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footer10.xml" ContentType="application/vnd.openxmlformats-officedocument.wordprocessingml.footer+xml"/>
  <Override PartName="/word/charts/chart5.xml" ContentType="application/vnd.openxmlformats-officedocument.drawingml.chart+xml"/>
  <Override PartName="/word/charts/chart6.xml" ContentType="application/vnd.openxmlformats-officedocument.drawingml.chart+xml"/>
  <Override PartName="/word/header9.xml" ContentType="application/vnd.openxmlformats-officedocument.wordprocessingml.header+xml"/>
  <Override PartName="/word/footer11.xml" ContentType="application/vnd.openxmlformats-officedocument.wordprocessingml.footer+xml"/>
  <Override PartName="/word/header10.xml" ContentType="application/vnd.openxmlformats-officedocument.wordprocessingml.header+xml"/>
  <Override PartName="/word/footer12.xml" ContentType="application/vnd.openxmlformats-officedocument.wordprocessingml.footer+xml"/>
  <Override PartName="/word/header11.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2.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Y="342"/>
        <w:tblW w:w="471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86"/>
        <w:gridCol w:w="2692"/>
        <w:gridCol w:w="2977"/>
      </w:tblGrid>
      <w:tr w:rsidR="00C21EBA" w:rsidTr="000068E2">
        <w:trPr>
          <w:trHeight w:val="1548"/>
        </w:trPr>
        <w:tc>
          <w:tcPr>
            <w:tcW w:w="1762" w:type="pct"/>
            <w:vAlign w:val="bottom"/>
          </w:tcPr>
          <w:p w:rsidR="00C21EBA" w:rsidRDefault="005847A3" w:rsidP="000068E2">
            <w:pPr>
              <w:spacing w:line="240" w:lineRule="auto"/>
            </w:pPr>
            <w:r>
              <w:rPr>
                <w:noProof/>
                <w:lang w:eastAsia="fr-FR"/>
              </w:rPr>
              <w:drawing>
                <wp:inline distT="0" distB="0" distL="0" distR="0" wp14:anchorId="6940F67E" wp14:editId="7C3D27FF">
                  <wp:extent cx="1582497" cy="1094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9387" t="11695" r="5992" b="9187"/>
                          <a:stretch/>
                        </pic:blipFill>
                        <pic:spPr bwMode="auto">
                          <a:xfrm>
                            <a:off x="0" y="0"/>
                            <a:ext cx="1582497" cy="1094400"/>
                          </a:xfrm>
                          <a:prstGeom prst="rect">
                            <a:avLst/>
                          </a:prstGeom>
                          <a:ln>
                            <a:noFill/>
                          </a:ln>
                          <a:extLst>
                            <a:ext uri="{53640926-AAD7-44D8-BBD7-CCE9431645EC}">
                              <a14:shadowObscured xmlns:a14="http://schemas.microsoft.com/office/drawing/2010/main"/>
                            </a:ext>
                          </a:extLst>
                        </pic:spPr>
                      </pic:pic>
                    </a:graphicData>
                  </a:graphic>
                </wp:inline>
              </w:drawing>
            </w:r>
          </w:p>
        </w:tc>
        <w:tc>
          <w:tcPr>
            <w:tcW w:w="1537" w:type="pct"/>
            <w:vAlign w:val="bottom"/>
          </w:tcPr>
          <w:p w:rsidR="00C21EBA" w:rsidRDefault="000068E2" w:rsidP="000068E2">
            <w:pPr>
              <w:spacing w:line="240" w:lineRule="auto"/>
              <w:jc w:val="center"/>
            </w:pPr>
            <w:r>
              <w:rPr>
                <w:noProof/>
                <w:lang w:eastAsia="fr-FR"/>
              </w:rPr>
              <w:drawing>
                <wp:inline distT="0" distB="0" distL="0" distR="0" wp14:anchorId="51346057" wp14:editId="6160C970">
                  <wp:extent cx="923026" cy="931653"/>
                  <wp:effectExtent l="0" t="0" r="0" b="1905"/>
                  <wp:docPr id="10" name="Picture 10" descr="Image result for fonds pour l'environnement mond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onds pour l'environnement mondial"/>
                          <pic:cNvPicPr>
                            <a:picLocks noChangeAspect="1" noChangeArrowheads="1"/>
                          </pic:cNvPicPr>
                        </pic:nvPicPr>
                        <pic:blipFill rotWithShape="1">
                          <a:blip r:embed="rId16">
                            <a:extLst>
                              <a:ext uri="{28A0092B-C50C-407E-A947-70E740481C1C}">
                                <a14:useLocalDpi xmlns:a14="http://schemas.microsoft.com/office/drawing/2010/main" val="0"/>
                              </a:ext>
                            </a:extLst>
                          </a:blip>
                          <a:srcRect r="82284" b="16923"/>
                          <a:stretch/>
                        </pic:blipFill>
                        <pic:spPr bwMode="auto">
                          <a:xfrm>
                            <a:off x="0" y="0"/>
                            <a:ext cx="923006" cy="931633"/>
                          </a:xfrm>
                          <a:prstGeom prst="rect">
                            <a:avLst/>
                          </a:prstGeom>
                          <a:noFill/>
                          <a:ln>
                            <a:noFill/>
                          </a:ln>
                          <a:extLst>
                            <a:ext uri="{53640926-AAD7-44D8-BBD7-CCE9431645EC}">
                              <a14:shadowObscured xmlns:a14="http://schemas.microsoft.com/office/drawing/2010/main"/>
                            </a:ext>
                          </a:extLst>
                        </pic:spPr>
                      </pic:pic>
                    </a:graphicData>
                  </a:graphic>
                </wp:inline>
              </w:drawing>
            </w:r>
          </w:p>
        </w:tc>
        <w:sdt>
          <w:sdtPr>
            <w:rPr>
              <w:noProof/>
              <w:sz w:val="16"/>
              <w:szCs w:val="16"/>
              <w:lang w:eastAsia="fr-FR"/>
            </w:rPr>
            <w:id w:val="-1944906024"/>
            <w:picture/>
          </w:sdtPr>
          <w:sdtEndPr/>
          <w:sdtContent>
            <w:tc>
              <w:tcPr>
                <w:tcW w:w="1700" w:type="pct"/>
                <w:vAlign w:val="bottom"/>
              </w:tcPr>
              <w:p w:rsidR="00C21EBA" w:rsidRDefault="007B6EDF" w:rsidP="000068E2">
                <w:pPr>
                  <w:spacing w:line="240" w:lineRule="auto"/>
                  <w:jc w:val="right"/>
                </w:pPr>
                <w:r>
                  <w:rPr>
                    <w:noProof/>
                    <w:sz w:val="16"/>
                    <w:szCs w:val="16"/>
                    <w:lang w:eastAsia="fr-FR"/>
                  </w:rPr>
                  <w:drawing>
                    <wp:inline distT="0" distB="0" distL="0" distR="0" wp14:anchorId="591CB3BD" wp14:editId="3D2842A3">
                      <wp:extent cx="1527592" cy="756789"/>
                      <wp:effectExtent l="0" t="0" r="0" b="571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DA.jpg"/>
                              <pic:cNvPicPr/>
                            </pic:nvPicPr>
                            <pic:blipFill>
                              <a:blip r:embed="rId17"/>
                              <a:stretch>
                                <a:fillRect/>
                              </a:stretch>
                            </pic:blipFill>
                            <pic:spPr bwMode="auto">
                              <a:xfrm>
                                <a:off x="0" y="0"/>
                                <a:ext cx="1527592" cy="756789"/>
                              </a:xfrm>
                              <a:prstGeom prst="rect">
                                <a:avLst/>
                              </a:prstGeom>
                              <a:ln>
                                <a:noFill/>
                              </a:ln>
                              <a:extLst>
                                <a:ext uri="{53640926-AAD7-44D8-BBD7-CCE9431645EC}">
                                  <a14:shadowObscured xmlns:a14="http://schemas.microsoft.com/office/drawing/2010/main"/>
                                </a:ext>
                              </a:extLst>
                            </pic:spPr>
                          </pic:pic>
                        </a:graphicData>
                      </a:graphic>
                    </wp:inline>
                  </w:drawing>
                </w:r>
              </w:p>
            </w:tc>
          </w:sdtContent>
        </w:sdt>
      </w:tr>
    </w:tbl>
    <w:p w:rsidR="00024D23" w:rsidRPr="008C4E86" w:rsidRDefault="00024D23" w:rsidP="00EE6043">
      <w:pPr>
        <w:pStyle w:val="BodyText"/>
      </w:pPr>
    </w:p>
    <w:p w:rsidR="00024D23" w:rsidRDefault="00024D23" w:rsidP="00EE6043">
      <w:pPr>
        <w:spacing w:line="240" w:lineRule="auto"/>
      </w:pPr>
    </w:p>
    <w:p w:rsidR="00C21EBA" w:rsidRDefault="005066F8" w:rsidP="005066F8">
      <w:pPr>
        <w:tabs>
          <w:tab w:val="left" w:pos="2295"/>
        </w:tabs>
        <w:spacing w:line="240" w:lineRule="auto"/>
      </w:pPr>
      <w:r>
        <w:tab/>
      </w:r>
    </w:p>
    <w:p w:rsidR="00C21EBA" w:rsidRPr="008C4E86" w:rsidRDefault="00C21EBA" w:rsidP="00EE6043">
      <w:pPr>
        <w:spacing w:line="240" w:lineRule="auto"/>
      </w:pPr>
    </w:p>
    <w:p w:rsidR="00024D23" w:rsidRPr="008C4E86" w:rsidRDefault="00024D23" w:rsidP="00EE6043">
      <w:pPr>
        <w:spacing w:line="240" w:lineRule="auto"/>
      </w:pPr>
    </w:p>
    <w:p w:rsidR="00024D23" w:rsidRPr="008C4E86" w:rsidRDefault="00024D23" w:rsidP="00EE6043">
      <w:pPr>
        <w:spacing w:line="240" w:lineRule="auto"/>
      </w:pPr>
    </w:p>
    <w:p w:rsidR="00024D23" w:rsidRPr="008C4E86" w:rsidRDefault="00024D23" w:rsidP="00EE6043">
      <w:pPr>
        <w:spacing w:line="240" w:lineRule="auto"/>
      </w:pPr>
    </w:p>
    <w:p w:rsidR="00024D23" w:rsidRPr="008C4E86" w:rsidRDefault="00024D23" w:rsidP="00EE6043">
      <w:pPr>
        <w:spacing w:line="240" w:lineRule="auto"/>
      </w:pPr>
    </w:p>
    <w:p w:rsidR="00024D23" w:rsidRPr="008C4E86" w:rsidRDefault="00024D23" w:rsidP="00EE6043">
      <w:pPr>
        <w:spacing w:line="240" w:lineRule="auto"/>
      </w:pPr>
    </w:p>
    <w:p w:rsidR="00024D23" w:rsidRPr="008C4E86" w:rsidRDefault="00024D23" w:rsidP="00EE6043">
      <w:pPr>
        <w:spacing w:line="240" w:lineRule="auto"/>
      </w:pPr>
    </w:p>
    <w:p w:rsidR="00024D23" w:rsidRPr="008C4E86" w:rsidRDefault="00024D23" w:rsidP="00EE6043">
      <w:pPr>
        <w:spacing w:line="240" w:lineRule="auto"/>
      </w:pPr>
    </w:p>
    <w:sdt>
      <w:sdtPr>
        <w:alias w:val="Pays"/>
        <w:tag w:val="Pays"/>
        <w:id w:val="726263770"/>
        <w:dataBinding w:prefixMappings="xmlns:ns0='http://purl.org/dc/elements/1.1/' xmlns:ns1='http://schemas.openxmlformats.org/package/2006/metadata/core-properties' " w:xpath="/ns1:coreProperties[1]/ns0:subject[1]" w:storeItemID="{6C3C8BC8-F283-45AE-878A-BAB7291924A1}"/>
        <w:text/>
      </w:sdtPr>
      <w:sdtEndPr/>
      <w:sdtContent>
        <w:p w:rsidR="00024D23" w:rsidRPr="00BF3CF2" w:rsidRDefault="00B77234" w:rsidP="00EE6043">
          <w:pPr>
            <w:pStyle w:val="DocumentTitle"/>
            <w:tabs>
              <w:tab w:val="left" w:pos="890"/>
            </w:tabs>
            <w:spacing w:line="240" w:lineRule="auto"/>
            <w:ind w:left="0"/>
          </w:pPr>
          <w:r>
            <w:t>République du Niger</w:t>
          </w:r>
        </w:p>
      </w:sdtContent>
    </w:sdt>
    <w:p w:rsidR="00024D23" w:rsidRPr="00BF3CF2" w:rsidRDefault="00024D23" w:rsidP="00EE6043">
      <w:pPr>
        <w:tabs>
          <w:tab w:val="left" w:pos="890"/>
        </w:tabs>
        <w:spacing w:line="240" w:lineRule="auto"/>
      </w:pPr>
    </w:p>
    <w:p w:rsidR="00024D23" w:rsidRPr="00BF3CF2" w:rsidRDefault="00024D23" w:rsidP="00EE6043">
      <w:pPr>
        <w:tabs>
          <w:tab w:val="left" w:pos="890"/>
        </w:tabs>
        <w:spacing w:line="240" w:lineRule="auto"/>
      </w:pPr>
    </w:p>
    <w:p w:rsidR="00024D23" w:rsidRPr="00BF3CF2" w:rsidRDefault="00024D23" w:rsidP="00EE6043">
      <w:pPr>
        <w:pBdr>
          <w:bottom w:val="single" w:sz="24" w:space="1" w:color="000000" w:themeColor="text1"/>
        </w:pBdr>
        <w:tabs>
          <w:tab w:val="left" w:pos="890"/>
        </w:tabs>
        <w:spacing w:line="240" w:lineRule="auto"/>
        <w:sectPr w:rsidR="00024D23" w:rsidRPr="00BF3CF2" w:rsidSect="00DA7D80">
          <w:footerReference w:type="even" r:id="rId18"/>
          <w:footerReference w:type="default" r:id="rId19"/>
          <w:pgSz w:w="11909" w:h="16834" w:code="9"/>
          <w:pgMar w:top="680" w:right="1136" w:bottom="794" w:left="1701" w:header="720" w:footer="720" w:gutter="0"/>
          <w:cols w:space="720"/>
        </w:sectPr>
      </w:pPr>
    </w:p>
    <w:p w:rsidR="00024D23" w:rsidRPr="00BF3CF2" w:rsidRDefault="00024D23" w:rsidP="00EE6043">
      <w:pPr>
        <w:pBdr>
          <w:bottom w:val="single" w:sz="24" w:space="1" w:color="000000" w:themeColor="text1"/>
        </w:pBdr>
        <w:tabs>
          <w:tab w:val="left" w:pos="890"/>
        </w:tabs>
        <w:spacing w:line="240" w:lineRule="auto"/>
      </w:pPr>
    </w:p>
    <w:p w:rsidR="00024D23" w:rsidRPr="00BF3CF2" w:rsidRDefault="00024D23" w:rsidP="00EE6043">
      <w:pPr>
        <w:tabs>
          <w:tab w:val="left" w:pos="890"/>
        </w:tabs>
        <w:spacing w:line="240" w:lineRule="auto"/>
      </w:pPr>
    </w:p>
    <w:p w:rsidR="00024D23" w:rsidRPr="00BF3CF2" w:rsidRDefault="00024D23" w:rsidP="00EE6043">
      <w:pPr>
        <w:tabs>
          <w:tab w:val="left" w:pos="890"/>
        </w:tabs>
        <w:spacing w:line="240" w:lineRule="auto"/>
        <w:sectPr w:rsidR="00024D23" w:rsidRPr="00BF3CF2" w:rsidSect="00357020">
          <w:type w:val="continuous"/>
          <w:pgSz w:w="11909" w:h="16834" w:code="9"/>
          <w:pgMar w:top="680" w:right="284" w:bottom="794" w:left="284" w:header="720" w:footer="720" w:gutter="0"/>
          <w:cols w:space="720"/>
        </w:sectPr>
      </w:pPr>
    </w:p>
    <w:sdt>
      <w:sdtPr>
        <w:alias w:val="Titre"/>
        <w:tag w:val="Titre"/>
        <w:id w:val="-221289740"/>
        <w:dataBinding w:prefixMappings="xmlns:ns0='http://purl.org/dc/elements/1.1/' xmlns:ns1='http://schemas.openxmlformats.org/package/2006/metadata/core-properties' " w:xpath="/ns1:coreProperties[1]/ns0:title[1]" w:storeItemID="{6C3C8BC8-F283-45AE-878A-BAB7291924A1}"/>
        <w:text/>
      </w:sdtPr>
      <w:sdtEndPr/>
      <w:sdtContent>
        <w:p w:rsidR="00024D23" w:rsidRPr="00BF3CF2" w:rsidRDefault="00B77234" w:rsidP="00EE6043">
          <w:pPr>
            <w:pStyle w:val="DocumentTitle"/>
            <w:tabs>
              <w:tab w:val="left" w:pos="890"/>
            </w:tabs>
            <w:spacing w:before="360" w:after="360" w:line="240" w:lineRule="auto"/>
            <w:ind w:left="0"/>
          </w:pPr>
          <w:r>
            <w:t>PASADEM – Composante FEM : Référence GEF-FSP-15-NE pour FIDA et SIP-SLM #3383 pour le FEM</w:t>
          </w:r>
        </w:p>
      </w:sdtContent>
    </w:sdt>
    <w:p w:rsidR="008C5650" w:rsidRPr="000B7696" w:rsidRDefault="007C728B" w:rsidP="00EE6043">
      <w:pPr>
        <w:pStyle w:val="DocumentTitle"/>
        <w:tabs>
          <w:tab w:val="left" w:pos="890"/>
        </w:tabs>
        <w:spacing w:before="360" w:after="360" w:line="240" w:lineRule="auto"/>
        <w:ind w:left="0"/>
      </w:pPr>
      <w:r w:rsidRPr="00C52156">
        <w:t xml:space="preserve">Rapport </w:t>
      </w:r>
      <w:r w:rsidR="00CB0E01">
        <w:t>d’évaluation terminale</w:t>
      </w:r>
      <w:r w:rsidR="00CB0E01" w:rsidRPr="00C52156">
        <w:t xml:space="preserve"> </w:t>
      </w:r>
    </w:p>
    <w:p w:rsidR="00024D23" w:rsidRDefault="000F28BB" w:rsidP="00EE6043">
      <w:pPr>
        <w:tabs>
          <w:tab w:val="left" w:pos="890"/>
        </w:tabs>
        <w:spacing w:before="360" w:line="240" w:lineRule="auto"/>
        <w:rPr>
          <w:sz w:val="32"/>
          <w:szCs w:val="32"/>
        </w:rPr>
      </w:pPr>
      <w:r w:rsidRPr="000F28BB">
        <w:rPr>
          <w:sz w:val="32"/>
          <w:szCs w:val="32"/>
        </w:rPr>
        <w:t>Rapport principal et appendices</w:t>
      </w:r>
    </w:p>
    <w:p w:rsidR="00364A62" w:rsidRDefault="00766892" w:rsidP="00290378">
      <w:pPr>
        <w:tabs>
          <w:tab w:val="left" w:pos="890"/>
        </w:tabs>
        <w:spacing w:before="360" w:line="240" w:lineRule="auto"/>
        <w:jc w:val="center"/>
        <w:rPr>
          <w:b/>
          <w:bCs/>
          <w:sz w:val="32"/>
          <w:szCs w:val="32"/>
        </w:rPr>
      </w:pPr>
      <w:r w:rsidRPr="00766892">
        <w:rPr>
          <w:b/>
          <w:bCs/>
          <w:sz w:val="32"/>
          <w:szCs w:val="32"/>
        </w:rPr>
        <w:t>(</w:t>
      </w:r>
      <w:r w:rsidRPr="00766892">
        <w:rPr>
          <w:b/>
          <w:bCs/>
          <w:color w:val="4F6228" w:themeColor="accent3" w:themeShade="80"/>
          <w:sz w:val="32"/>
          <w:szCs w:val="32"/>
        </w:rPr>
        <w:t xml:space="preserve">Version </w:t>
      </w:r>
      <w:r w:rsidR="00290378">
        <w:rPr>
          <w:b/>
          <w:bCs/>
          <w:color w:val="4F6228" w:themeColor="accent3" w:themeShade="80"/>
          <w:sz w:val="32"/>
          <w:szCs w:val="32"/>
        </w:rPr>
        <w:t>finale</w:t>
      </w:r>
      <w:r w:rsidRPr="00766892">
        <w:rPr>
          <w:b/>
          <w:bCs/>
          <w:sz w:val="32"/>
          <w:szCs w:val="32"/>
        </w:rPr>
        <w:t>)</w:t>
      </w:r>
    </w:p>
    <w:p w:rsidR="00024D23" w:rsidRPr="000F28BB" w:rsidRDefault="004F0706" w:rsidP="00EE6043">
      <w:pPr>
        <w:spacing w:line="240" w:lineRule="auto"/>
      </w:pPr>
      <w:r w:rsidRPr="000F28BB">
        <w:br w:type="page"/>
      </w:r>
    </w:p>
    <w:p w:rsidR="00024D23" w:rsidRPr="000F28BB" w:rsidRDefault="00024D23" w:rsidP="00EE6043">
      <w:pPr>
        <w:tabs>
          <w:tab w:val="left" w:pos="890"/>
        </w:tabs>
        <w:spacing w:after="120" w:line="240" w:lineRule="auto"/>
        <w:sectPr w:rsidR="00024D23" w:rsidRPr="000F28BB" w:rsidSect="00357020">
          <w:headerReference w:type="default" r:id="rId20"/>
          <w:footerReference w:type="default" r:id="rId21"/>
          <w:type w:val="continuous"/>
          <w:pgSz w:w="11909" w:h="16834" w:code="9"/>
          <w:pgMar w:top="680" w:right="1701" w:bottom="794" w:left="1701" w:header="720" w:footer="720" w:gutter="0"/>
          <w:cols w:space="720"/>
        </w:sectPr>
      </w:pPr>
    </w:p>
    <w:p w:rsidR="00024D23" w:rsidRPr="000F28BB" w:rsidRDefault="001237CE" w:rsidP="00EE6043">
      <w:pPr>
        <w:pStyle w:val="IntroheadernoTOC"/>
        <w:spacing w:before="360"/>
        <w:rPr>
          <w:lang w:val="fr-FR"/>
        </w:rPr>
      </w:pPr>
      <w:r w:rsidRPr="000B7696">
        <w:rPr>
          <w:lang w:val="fr-FR"/>
        </w:rPr>
        <w:lastRenderedPageBreak/>
        <w:t xml:space="preserve">Table des </w:t>
      </w:r>
      <w:r w:rsidRPr="00963BF4">
        <w:rPr>
          <w:lang w:val="fr-FR"/>
        </w:rPr>
        <w:t>matières</w:t>
      </w:r>
    </w:p>
    <w:p w:rsidR="00D92FB9" w:rsidRDefault="005C766C">
      <w:pPr>
        <w:pStyle w:val="TOC1"/>
        <w:rPr>
          <w:rFonts w:asciiTheme="minorHAnsi" w:eastAsiaTheme="minorEastAsia" w:hAnsiTheme="minorHAnsi" w:cstheme="minorBidi"/>
          <w:sz w:val="22"/>
          <w:szCs w:val="22"/>
          <w:lang w:eastAsia="fr-FR"/>
        </w:rPr>
      </w:pPr>
      <w:r>
        <w:fldChar w:fldCharType="begin"/>
      </w:r>
      <w:r w:rsidR="00296A1D">
        <w:instrText xml:space="preserve"> TOC \o "1-5" \h \z \u </w:instrText>
      </w:r>
      <w:r>
        <w:fldChar w:fldCharType="separate"/>
      </w:r>
      <w:hyperlink w:anchor="_Toc482626267" w:history="1">
        <w:r w:rsidR="00D92FB9" w:rsidRPr="00393E4F">
          <w:rPr>
            <w:rStyle w:val="Hyperlink"/>
          </w:rPr>
          <w:t>Équivalents en devises</w:t>
        </w:r>
        <w:r w:rsidR="00D92FB9">
          <w:rPr>
            <w:webHidden/>
          </w:rPr>
          <w:tab/>
        </w:r>
        <w:r w:rsidR="00D92FB9">
          <w:rPr>
            <w:webHidden/>
          </w:rPr>
          <w:fldChar w:fldCharType="begin"/>
        </w:r>
        <w:r w:rsidR="00D92FB9">
          <w:rPr>
            <w:webHidden/>
          </w:rPr>
          <w:instrText xml:space="preserve"> PAGEREF _Toc482626267 \h </w:instrText>
        </w:r>
        <w:r w:rsidR="00D92FB9">
          <w:rPr>
            <w:webHidden/>
          </w:rPr>
        </w:r>
        <w:r w:rsidR="00D92FB9">
          <w:rPr>
            <w:webHidden/>
          </w:rPr>
          <w:fldChar w:fldCharType="separate"/>
        </w:r>
        <w:r w:rsidR="009F00FA">
          <w:rPr>
            <w:webHidden/>
          </w:rPr>
          <w:t>iv</w:t>
        </w:r>
        <w:r w:rsidR="00D92FB9">
          <w:rPr>
            <w:webHidden/>
          </w:rPr>
          <w:fldChar w:fldCharType="end"/>
        </w:r>
      </w:hyperlink>
    </w:p>
    <w:p w:rsidR="00D92FB9" w:rsidRDefault="00D92FB9">
      <w:pPr>
        <w:pStyle w:val="TOC1"/>
        <w:rPr>
          <w:rFonts w:asciiTheme="minorHAnsi" w:eastAsiaTheme="minorEastAsia" w:hAnsiTheme="minorHAnsi" w:cstheme="minorBidi"/>
          <w:sz w:val="22"/>
          <w:szCs w:val="22"/>
          <w:lang w:eastAsia="fr-FR"/>
        </w:rPr>
      </w:pPr>
      <w:hyperlink w:anchor="_Toc482626268" w:history="1">
        <w:r w:rsidRPr="00393E4F">
          <w:rPr>
            <w:rStyle w:val="Hyperlink"/>
          </w:rPr>
          <w:t>Poids et mesures</w:t>
        </w:r>
        <w:r>
          <w:rPr>
            <w:webHidden/>
          </w:rPr>
          <w:tab/>
        </w:r>
        <w:r>
          <w:rPr>
            <w:webHidden/>
          </w:rPr>
          <w:fldChar w:fldCharType="begin"/>
        </w:r>
        <w:r>
          <w:rPr>
            <w:webHidden/>
          </w:rPr>
          <w:instrText xml:space="preserve"> PAGEREF _Toc482626268 \h </w:instrText>
        </w:r>
        <w:r>
          <w:rPr>
            <w:webHidden/>
          </w:rPr>
        </w:r>
        <w:r>
          <w:rPr>
            <w:webHidden/>
          </w:rPr>
          <w:fldChar w:fldCharType="separate"/>
        </w:r>
        <w:r w:rsidR="009F00FA">
          <w:rPr>
            <w:webHidden/>
          </w:rPr>
          <w:t>iv</w:t>
        </w:r>
        <w:r>
          <w:rPr>
            <w:webHidden/>
          </w:rPr>
          <w:fldChar w:fldCharType="end"/>
        </w:r>
      </w:hyperlink>
    </w:p>
    <w:p w:rsidR="00D92FB9" w:rsidRDefault="00D92FB9">
      <w:pPr>
        <w:pStyle w:val="TOC1"/>
        <w:rPr>
          <w:rFonts w:asciiTheme="minorHAnsi" w:eastAsiaTheme="minorEastAsia" w:hAnsiTheme="minorHAnsi" w:cstheme="minorBidi"/>
          <w:sz w:val="22"/>
          <w:szCs w:val="22"/>
          <w:lang w:eastAsia="fr-FR"/>
        </w:rPr>
      </w:pPr>
      <w:hyperlink w:anchor="_Toc482626269" w:history="1">
        <w:r w:rsidRPr="00393E4F">
          <w:rPr>
            <w:rStyle w:val="Hyperlink"/>
          </w:rPr>
          <w:t>Abréviations et acronymes</w:t>
        </w:r>
        <w:r>
          <w:rPr>
            <w:webHidden/>
          </w:rPr>
          <w:tab/>
        </w:r>
        <w:r>
          <w:rPr>
            <w:webHidden/>
          </w:rPr>
          <w:fldChar w:fldCharType="begin"/>
        </w:r>
        <w:r>
          <w:rPr>
            <w:webHidden/>
          </w:rPr>
          <w:instrText xml:space="preserve"> PAGEREF _Toc482626269 \h </w:instrText>
        </w:r>
        <w:r>
          <w:rPr>
            <w:webHidden/>
          </w:rPr>
        </w:r>
        <w:r>
          <w:rPr>
            <w:webHidden/>
          </w:rPr>
          <w:fldChar w:fldCharType="separate"/>
        </w:r>
        <w:r w:rsidR="009F00FA">
          <w:rPr>
            <w:webHidden/>
          </w:rPr>
          <w:t>v</w:t>
        </w:r>
        <w:r>
          <w:rPr>
            <w:webHidden/>
          </w:rPr>
          <w:fldChar w:fldCharType="end"/>
        </w:r>
      </w:hyperlink>
    </w:p>
    <w:p w:rsidR="00D92FB9" w:rsidRDefault="00D92FB9">
      <w:pPr>
        <w:pStyle w:val="TOC1"/>
        <w:rPr>
          <w:rFonts w:asciiTheme="minorHAnsi" w:eastAsiaTheme="minorEastAsia" w:hAnsiTheme="minorHAnsi" w:cstheme="minorBidi"/>
          <w:sz w:val="22"/>
          <w:szCs w:val="22"/>
          <w:lang w:eastAsia="fr-FR"/>
        </w:rPr>
      </w:pPr>
      <w:hyperlink w:anchor="_Toc482626270" w:history="1">
        <w:r w:rsidRPr="00393E4F">
          <w:rPr>
            <w:rStyle w:val="Hyperlink"/>
          </w:rPr>
          <w:t>Carte de la zone du projet</w:t>
        </w:r>
        <w:r>
          <w:rPr>
            <w:webHidden/>
          </w:rPr>
          <w:tab/>
        </w:r>
        <w:r>
          <w:rPr>
            <w:webHidden/>
          </w:rPr>
          <w:fldChar w:fldCharType="begin"/>
        </w:r>
        <w:r>
          <w:rPr>
            <w:webHidden/>
          </w:rPr>
          <w:instrText xml:space="preserve"> PAGEREF _Toc482626270 \h </w:instrText>
        </w:r>
        <w:r>
          <w:rPr>
            <w:webHidden/>
          </w:rPr>
        </w:r>
        <w:r>
          <w:rPr>
            <w:webHidden/>
          </w:rPr>
          <w:fldChar w:fldCharType="separate"/>
        </w:r>
        <w:r w:rsidR="009F00FA">
          <w:rPr>
            <w:webHidden/>
          </w:rPr>
          <w:t>viii</w:t>
        </w:r>
        <w:r>
          <w:rPr>
            <w:webHidden/>
          </w:rPr>
          <w:fldChar w:fldCharType="end"/>
        </w:r>
      </w:hyperlink>
    </w:p>
    <w:p w:rsidR="00D92FB9" w:rsidRDefault="00D92FB9">
      <w:pPr>
        <w:pStyle w:val="TOC1"/>
        <w:rPr>
          <w:rFonts w:asciiTheme="minorHAnsi" w:eastAsiaTheme="minorEastAsia" w:hAnsiTheme="minorHAnsi" w:cstheme="minorBidi"/>
          <w:sz w:val="22"/>
          <w:szCs w:val="22"/>
          <w:lang w:eastAsia="fr-FR"/>
        </w:rPr>
      </w:pPr>
      <w:hyperlink w:anchor="_Toc482626271" w:history="1">
        <w:r w:rsidRPr="00393E4F">
          <w:rPr>
            <w:rStyle w:val="Hyperlink"/>
          </w:rPr>
          <w:t>Coup d’œil sur le projet</w:t>
        </w:r>
        <w:r>
          <w:rPr>
            <w:webHidden/>
          </w:rPr>
          <w:tab/>
        </w:r>
        <w:r>
          <w:rPr>
            <w:webHidden/>
          </w:rPr>
          <w:fldChar w:fldCharType="begin"/>
        </w:r>
        <w:r>
          <w:rPr>
            <w:webHidden/>
          </w:rPr>
          <w:instrText xml:space="preserve"> PAGEREF _Toc482626271 \h </w:instrText>
        </w:r>
        <w:r>
          <w:rPr>
            <w:webHidden/>
          </w:rPr>
        </w:r>
        <w:r>
          <w:rPr>
            <w:webHidden/>
          </w:rPr>
          <w:fldChar w:fldCharType="separate"/>
        </w:r>
        <w:r w:rsidR="009F00FA">
          <w:rPr>
            <w:webHidden/>
          </w:rPr>
          <w:t>ix</w:t>
        </w:r>
        <w:r>
          <w:rPr>
            <w:webHidden/>
          </w:rPr>
          <w:fldChar w:fldCharType="end"/>
        </w:r>
      </w:hyperlink>
    </w:p>
    <w:p w:rsidR="00D92FB9" w:rsidRDefault="00D92FB9">
      <w:pPr>
        <w:pStyle w:val="TOC1"/>
        <w:rPr>
          <w:rFonts w:asciiTheme="minorHAnsi" w:eastAsiaTheme="minorEastAsia" w:hAnsiTheme="minorHAnsi" w:cstheme="minorBidi"/>
          <w:sz w:val="22"/>
          <w:szCs w:val="22"/>
          <w:lang w:eastAsia="fr-FR"/>
        </w:rPr>
      </w:pPr>
      <w:hyperlink w:anchor="_Toc482626272" w:history="1">
        <w:r w:rsidRPr="00393E4F">
          <w:rPr>
            <w:rStyle w:val="Hyperlink"/>
          </w:rPr>
          <w:t>Résumé</w:t>
        </w:r>
        <w:r>
          <w:rPr>
            <w:webHidden/>
          </w:rPr>
          <w:tab/>
        </w:r>
        <w:r>
          <w:rPr>
            <w:webHidden/>
          </w:rPr>
          <w:fldChar w:fldCharType="begin"/>
        </w:r>
        <w:r>
          <w:rPr>
            <w:webHidden/>
          </w:rPr>
          <w:instrText xml:space="preserve"> PAGEREF _Toc482626272 \h </w:instrText>
        </w:r>
        <w:r>
          <w:rPr>
            <w:webHidden/>
          </w:rPr>
        </w:r>
        <w:r>
          <w:rPr>
            <w:webHidden/>
          </w:rPr>
          <w:fldChar w:fldCharType="separate"/>
        </w:r>
        <w:r w:rsidR="009F00FA">
          <w:rPr>
            <w:webHidden/>
          </w:rPr>
          <w:t>xi</w:t>
        </w:r>
        <w:r>
          <w:rPr>
            <w:webHidden/>
          </w:rPr>
          <w:fldChar w:fldCharType="end"/>
        </w:r>
      </w:hyperlink>
    </w:p>
    <w:p w:rsidR="00D92FB9" w:rsidRDefault="00D92FB9">
      <w:pPr>
        <w:pStyle w:val="TOC2"/>
        <w:rPr>
          <w:rFonts w:asciiTheme="minorHAnsi" w:eastAsiaTheme="minorEastAsia" w:hAnsiTheme="minorHAnsi" w:cstheme="minorBidi"/>
          <w:sz w:val="22"/>
          <w:szCs w:val="22"/>
          <w:lang w:val="fr-FR" w:eastAsia="fr-FR"/>
        </w:rPr>
      </w:pPr>
      <w:hyperlink w:anchor="_Toc482626273" w:history="1">
        <w:r w:rsidRPr="00393E4F">
          <w:rPr>
            <w:rStyle w:val="Hyperlink"/>
            <w:lang w:val="fr-FR"/>
          </w:rPr>
          <w:t>A.</w:t>
        </w:r>
        <w:r>
          <w:rPr>
            <w:rFonts w:asciiTheme="minorHAnsi" w:eastAsiaTheme="minorEastAsia" w:hAnsiTheme="minorHAnsi" w:cstheme="minorBidi"/>
            <w:sz w:val="22"/>
            <w:szCs w:val="22"/>
            <w:lang w:val="fr-FR" w:eastAsia="fr-FR"/>
          </w:rPr>
          <w:tab/>
        </w:r>
        <w:r w:rsidRPr="00393E4F">
          <w:rPr>
            <w:rStyle w:val="Hyperlink"/>
            <w:lang w:val="fr-FR"/>
          </w:rPr>
          <w:t>Introduction</w:t>
        </w:r>
        <w:r>
          <w:rPr>
            <w:webHidden/>
          </w:rPr>
          <w:tab/>
        </w:r>
        <w:r>
          <w:rPr>
            <w:webHidden/>
          </w:rPr>
          <w:fldChar w:fldCharType="begin"/>
        </w:r>
        <w:r>
          <w:rPr>
            <w:webHidden/>
          </w:rPr>
          <w:instrText xml:space="preserve"> PAGEREF _Toc482626273 \h </w:instrText>
        </w:r>
        <w:r>
          <w:rPr>
            <w:webHidden/>
          </w:rPr>
        </w:r>
        <w:r>
          <w:rPr>
            <w:webHidden/>
          </w:rPr>
          <w:fldChar w:fldCharType="separate"/>
        </w:r>
        <w:r w:rsidR="009F00FA">
          <w:rPr>
            <w:webHidden/>
          </w:rPr>
          <w:t>1</w:t>
        </w:r>
        <w:r>
          <w:rPr>
            <w:webHidden/>
          </w:rPr>
          <w:fldChar w:fldCharType="end"/>
        </w:r>
      </w:hyperlink>
    </w:p>
    <w:p w:rsidR="00D92FB9" w:rsidRDefault="00D92FB9">
      <w:pPr>
        <w:pStyle w:val="TOC2"/>
        <w:rPr>
          <w:rFonts w:asciiTheme="minorHAnsi" w:eastAsiaTheme="minorEastAsia" w:hAnsiTheme="minorHAnsi" w:cstheme="minorBidi"/>
          <w:sz w:val="22"/>
          <w:szCs w:val="22"/>
          <w:lang w:val="fr-FR" w:eastAsia="fr-FR"/>
        </w:rPr>
      </w:pPr>
      <w:hyperlink w:anchor="_Toc482626274" w:history="1">
        <w:r w:rsidRPr="00393E4F">
          <w:rPr>
            <w:rStyle w:val="Hyperlink"/>
            <w:lang w:val="fr-FR"/>
          </w:rPr>
          <w:t>B.</w:t>
        </w:r>
        <w:r>
          <w:rPr>
            <w:rFonts w:asciiTheme="minorHAnsi" w:eastAsiaTheme="minorEastAsia" w:hAnsiTheme="minorHAnsi" w:cstheme="minorBidi"/>
            <w:sz w:val="22"/>
            <w:szCs w:val="22"/>
            <w:lang w:val="fr-FR" w:eastAsia="fr-FR"/>
          </w:rPr>
          <w:tab/>
        </w:r>
        <w:r w:rsidRPr="00393E4F">
          <w:rPr>
            <w:rStyle w:val="Hyperlink"/>
            <w:lang w:val="fr-FR"/>
          </w:rPr>
          <w:t>Description du projet et dispositions relatives à l’exécution</w:t>
        </w:r>
        <w:r>
          <w:rPr>
            <w:webHidden/>
          </w:rPr>
          <w:tab/>
        </w:r>
        <w:r>
          <w:rPr>
            <w:webHidden/>
          </w:rPr>
          <w:fldChar w:fldCharType="begin"/>
        </w:r>
        <w:r>
          <w:rPr>
            <w:webHidden/>
          </w:rPr>
          <w:instrText xml:space="preserve"> PAGEREF _Toc482626274 \h </w:instrText>
        </w:r>
        <w:r>
          <w:rPr>
            <w:webHidden/>
          </w:rPr>
        </w:r>
        <w:r>
          <w:rPr>
            <w:webHidden/>
          </w:rPr>
          <w:fldChar w:fldCharType="separate"/>
        </w:r>
        <w:r w:rsidR="009F00FA">
          <w:rPr>
            <w:webHidden/>
          </w:rPr>
          <w:t>1</w:t>
        </w:r>
        <w:r>
          <w:rPr>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75" w:history="1">
        <w:r w:rsidRPr="00393E4F">
          <w:rPr>
            <w:rStyle w:val="Hyperlink"/>
            <w:noProof/>
          </w:rPr>
          <w:t>B1. Contexte de conception et de mise en œuvre du projet</w:t>
        </w:r>
        <w:r>
          <w:rPr>
            <w:noProof/>
            <w:webHidden/>
          </w:rPr>
          <w:tab/>
        </w:r>
        <w:r>
          <w:rPr>
            <w:noProof/>
            <w:webHidden/>
          </w:rPr>
          <w:fldChar w:fldCharType="begin"/>
        </w:r>
        <w:r>
          <w:rPr>
            <w:noProof/>
            <w:webHidden/>
          </w:rPr>
          <w:instrText xml:space="preserve"> PAGEREF _Toc482626275 \h </w:instrText>
        </w:r>
        <w:r>
          <w:rPr>
            <w:noProof/>
            <w:webHidden/>
          </w:rPr>
        </w:r>
        <w:r>
          <w:rPr>
            <w:noProof/>
            <w:webHidden/>
          </w:rPr>
          <w:fldChar w:fldCharType="separate"/>
        </w:r>
        <w:r w:rsidR="009F00FA">
          <w:rPr>
            <w:noProof/>
            <w:webHidden/>
          </w:rPr>
          <w:t>1</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76" w:history="1">
        <w:r w:rsidRPr="00393E4F">
          <w:rPr>
            <w:rStyle w:val="Hyperlink"/>
            <w:noProof/>
          </w:rPr>
          <w:t>B2. Enoncé et évaluation rétrospective des objectifs et résultats attendus</w:t>
        </w:r>
        <w:r>
          <w:rPr>
            <w:noProof/>
            <w:webHidden/>
          </w:rPr>
          <w:tab/>
        </w:r>
        <w:r>
          <w:rPr>
            <w:noProof/>
            <w:webHidden/>
          </w:rPr>
          <w:fldChar w:fldCharType="begin"/>
        </w:r>
        <w:r>
          <w:rPr>
            <w:noProof/>
            <w:webHidden/>
          </w:rPr>
          <w:instrText xml:space="preserve"> PAGEREF _Toc482626276 \h </w:instrText>
        </w:r>
        <w:r>
          <w:rPr>
            <w:noProof/>
            <w:webHidden/>
          </w:rPr>
        </w:r>
        <w:r>
          <w:rPr>
            <w:noProof/>
            <w:webHidden/>
          </w:rPr>
          <w:fldChar w:fldCharType="separate"/>
        </w:r>
        <w:r w:rsidR="009F00FA">
          <w:rPr>
            <w:noProof/>
            <w:webHidden/>
          </w:rPr>
          <w:t>3</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77" w:history="1">
        <w:r w:rsidRPr="00393E4F">
          <w:rPr>
            <w:rStyle w:val="Hyperlink"/>
            <w:noProof/>
          </w:rPr>
          <w:t>B3. Enoncé et évaluation rétrospective des activités</w:t>
        </w:r>
        <w:r>
          <w:rPr>
            <w:noProof/>
            <w:webHidden/>
          </w:rPr>
          <w:tab/>
        </w:r>
        <w:r>
          <w:rPr>
            <w:noProof/>
            <w:webHidden/>
          </w:rPr>
          <w:fldChar w:fldCharType="begin"/>
        </w:r>
        <w:r>
          <w:rPr>
            <w:noProof/>
            <w:webHidden/>
          </w:rPr>
          <w:instrText xml:space="preserve"> PAGEREF _Toc482626277 \h </w:instrText>
        </w:r>
        <w:r>
          <w:rPr>
            <w:noProof/>
            <w:webHidden/>
          </w:rPr>
        </w:r>
        <w:r>
          <w:rPr>
            <w:noProof/>
            <w:webHidden/>
          </w:rPr>
          <w:fldChar w:fldCharType="separate"/>
        </w:r>
        <w:r w:rsidR="009F00FA">
          <w:rPr>
            <w:noProof/>
            <w:webHidden/>
          </w:rPr>
          <w:t>4</w:t>
        </w:r>
        <w:r>
          <w:rPr>
            <w:noProof/>
            <w:webHidden/>
          </w:rPr>
          <w:fldChar w:fldCharType="end"/>
        </w:r>
      </w:hyperlink>
    </w:p>
    <w:p w:rsidR="00D92FB9" w:rsidRDefault="00D92FB9">
      <w:pPr>
        <w:pStyle w:val="TOC2"/>
        <w:rPr>
          <w:rFonts w:asciiTheme="minorHAnsi" w:eastAsiaTheme="minorEastAsia" w:hAnsiTheme="minorHAnsi" w:cstheme="minorBidi"/>
          <w:sz w:val="22"/>
          <w:szCs w:val="22"/>
          <w:lang w:val="fr-FR" w:eastAsia="fr-FR"/>
        </w:rPr>
      </w:pPr>
      <w:hyperlink w:anchor="_Toc482626278" w:history="1">
        <w:r w:rsidRPr="00393E4F">
          <w:rPr>
            <w:rStyle w:val="Hyperlink"/>
            <w:lang w:val="fr-FR"/>
          </w:rPr>
          <w:t>C.</w:t>
        </w:r>
        <w:r>
          <w:rPr>
            <w:rFonts w:asciiTheme="minorHAnsi" w:eastAsiaTheme="minorEastAsia" w:hAnsiTheme="minorHAnsi" w:cstheme="minorBidi"/>
            <w:sz w:val="22"/>
            <w:szCs w:val="22"/>
            <w:lang w:val="fr-FR" w:eastAsia="fr-FR"/>
          </w:rPr>
          <w:tab/>
        </w:r>
        <w:r w:rsidRPr="00393E4F">
          <w:rPr>
            <w:rStyle w:val="Hyperlink"/>
            <w:lang w:val="fr-FR"/>
          </w:rPr>
          <w:t>Stratégie et approches de mise en œuvre des actions</w:t>
        </w:r>
        <w:r>
          <w:rPr>
            <w:webHidden/>
          </w:rPr>
          <w:tab/>
        </w:r>
        <w:r>
          <w:rPr>
            <w:webHidden/>
          </w:rPr>
          <w:fldChar w:fldCharType="begin"/>
        </w:r>
        <w:r>
          <w:rPr>
            <w:webHidden/>
          </w:rPr>
          <w:instrText xml:space="preserve"> PAGEREF _Toc482626278 \h </w:instrText>
        </w:r>
        <w:r>
          <w:rPr>
            <w:webHidden/>
          </w:rPr>
        </w:r>
        <w:r>
          <w:rPr>
            <w:webHidden/>
          </w:rPr>
          <w:fldChar w:fldCharType="separate"/>
        </w:r>
        <w:r w:rsidR="009F00FA">
          <w:rPr>
            <w:webHidden/>
          </w:rPr>
          <w:t>5</w:t>
        </w:r>
        <w:r>
          <w:rPr>
            <w:webHidden/>
          </w:rPr>
          <w:fldChar w:fldCharType="end"/>
        </w:r>
      </w:hyperlink>
    </w:p>
    <w:p w:rsidR="00D92FB9" w:rsidRDefault="00D92FB9">
      <w:pPr>
        <w:pStyle w:val="TOC2"/>
        <w:rPr>
          <w:rFonts w:asciiTheme="minorHAnsi" w:eastAsiaTheme="minorEastAsia" w:hAnsiTheme="minorHAnsi" w:cstheme="minorBidi"/>
          <w:sz w:val="22"/>
          <w:szCs w:val="22"/>
          <w:lang w:val="fr-FR" w:eastAsia="fr-FR"/>
        </w:rPr>
      </w:pPr>
      <w:hyperlink w:anchor="_Toc482626279" w:history="1">
        <w:r w:rsidRPr="00393E4F">
          <w:rPr>
            <w:rStyle w:val="Hyperlink"/>
            <w:lang w:val="fr-FR"/>
          </w:rPr>
          <w:t>D.</w:t>
        </w:r>
        <w:r>
          <w:rPr>
            <w:rFonts w:asciiTheme="minorHAnsi" w:eastAsiaTheme="minorEastAsia" w:hAnsiTheme="minorHAnsi" w:cstheme="minorBidi"/>
            <w:sz w:val="22"/>
            <w:szCs w:val="22"/>
            <w:lang w:val="fr-FR" w:eastAsia="fr-FR"/>
          </w:rPr>
          <w:tab/>
        </w:r>
        <w:r w:rsidRPr="00393E4F">
          <w:rPr>
            <w:rStyle w:val="Hyperlink"/>
            <w:lang w:val="fr-FR"/>
          </w:rPr>
          <w:t>Évaluation de la pertinence du projet</w:t>
        </w:r>
        <w:r>
          <w:rPr>
            <w:webHidden/>
          </w:rPr>
          <w:tab/>
        </w:r>
        <w:r>
          <w:rPr>
            <w:webHidden/>
          </w:rPr>
          <w:fldChar w:fldCharType="begin"/>
        </w:r>
        <w:r>
          <w:rPr>
            <w:webHidden/>
          </w:rPr>
          <w:instrText xml:space="preserve"> PAGEREF _Toc482626279 \h </w:instrText>
        </w:r>
        <w:r>
          <w:rPr>
            <w:webHidden/>
          </w:rPr>
        </w:r>
        <w:r>
          <w:rPr>
            <w:webHidden/>
          </w:rPr>
          <w:fldChar w:fldCharType="separate"/>
        </w:r>
        <w:r w:rsidR="009F00FA">
          <w:rPr>
            <w:webHidden/>
          </w:rPr>
          <w:t>7</w:t>
        </w:r>
        <w:r>
          <w:rPr>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80" w:history="1">
        <w:r w:rsidRPr="00393E4F">
          <w:rPr>
            <w:rStyle w:val="Hyperlink"/>
            <w:noProof/>
          </w:rPr>
          <w:t>D1. Pertinence de l’approche mise en œuvre par le projet</w:t>
        </w:r>
        <w:r>
          <w:rPr>
            <w:noProof/>
            <w:webHidden/>
          </w:rPr>
          <w:tab/>
        </w:r>
        <w:r>
          <w:rPr>
            <w:noProof/>
            <w:webHidden/>
          </w:rPr>
          <w:fldChar w:fldCharType="begin"/>
        </w:r>
        <w:r>
          <w:rPr>
            <w:noProof/>
            <w:webHidden/>
          </w:rPr>
          <w:instrText xml:space="preserve"> PAGEREF _Toc482626280 \h </w:instrText>
        </w:r>
        <w:r>
          <w:rPr>
            <w:noProof/>
            <w:webHidden/>
          </w:rPr>
        </w:r>
        <w:r>
          <w:rPr>
            <w:noProof/>
            <w:webHidden/>
          </w:rPr>
          <w:fldChar w:fldCharType="separate"/>
        </w:r>
        <w:r w:rsidR="009F00FA">
          <w:rPr>
            <w:noProof/>
            <w:webHidden/>
          </w:rPr>
          <w:t>7</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81" w:history="1">
        <w:r w:rsidRPr="00393E4F">
          <w:rPr>
            <w:rStyle w:val="Hyperlink"/>
            <w:noProof/>
          </w:rPr>
          <w:t>D2. Cohérence avec les politiques et stratégies</w:t>
        </w:r>
        <w:r>
          <w:rPr>
            <w:noProof/>
            <w:webHidden/>
          </w:rPr>
          <w:tab/>
        </w:r>
        <w:r>
          <w:rPr>
            <w:noProof/>
            <w:webHidden/>
          </w:rPr>
          <w:fldChar w:fldCharType="begin"/>
        </w:r>
        <w:r>
          <w:rPr>
            <w:noProof/>
            <w:webHidden/>
          </w:rPr>
          <w:instrText xml:space="preserve"> PAGEREF _Toc482626281 \h </w:instrText>
        </w:r>
        <w:r>
          <w:rPr>
            <w:noProof/>
            <w:webHidden/>
          </w:rPr>
        </w:r>
        <w:r>
          <w:rPr>
            <w:noProof/>
            <w:webHidden/>
          </w:rPr>
          <w:fldChar w:fldCharType="separate"/>
        </w:r>
        <w:r w:rsidR="009F00FA">
          <w:rPr>
            <w:noProof/>
            <w:webHidden/>
          </w:rPr>
          <w:t>8</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82" w:history="1">
        <w:r w:rsidRPr="00393E4F">
          <w:rPr>
            <w:rStyle w:val="Hyperlink"/>
            <w:noProof/>
          </w:rPr>
          <w:t>D3. Pertinence du choix des objectifs, des résultats et des activités</w:t>
        </w:r>
        <w:r>
          <w:rPr>
            <w:noProof/>
            <w:webHidden/>
          </w:rPr>
          <w:tab/>
        </w:r>
        <w:r>
          <w:rPr>
            <w:noProof/>
            <w:webHidden/>
          </w:rPr>
          <w:fldChar w:fldCharType="begin"/>
        </w:r>
        <w:r>
          <w:rPr>
            <w:noProof/>
            <w:webHidden/>
          </w:rPr>
          <w:instrText xml:space="preserve"> PAGEREF _Toc482626282 \h </w:instrText>
        </w:r>
        <w:r>
          <w:rPr>
            <w:noProof/>
            <w:webHidden/>
          </w:rPr>
        </w:r>
        <w:r>
          <w:rPr>
            <w:noProof/>
            <w:webHidden/>
          </w:rPr>
          <w:fldChar w:fldCharType="separate"/>
        </w:r>
        <w:r w:rsidR="009F00FA">
          <w:rPr>
            <w:noProof/>
            <w:webHidden/>
          </w:rPr>
          <w:t>8</w:t>
        </w:r>
        <w:r>
          <w:rPr>
            <w:noProof/>
            <w:webHidden/>
          </w:rPr>
          <w:fldChar w:fldCharType="end"/>
        </w:r>
      </w:hyperlink>
    </w:p>
    <w:p w:rsidR="00D92FB9" w:rsidRDefault="00D92FB9">
      <w:pPr>
        <w:pStyle w:val="TOC2"/>
        <w:rPr>
          <w:rFonts w:asciiTheme="minorHAnsi" w:eastAsiaTheme="minorEastAsia" w:hAnsiTheme="minorHAnsi" w:cstheme="minorBidi"/>
          <w:sz w:val="22"/>
          <w:szCs w:val="22"/>
          <w:lang w:val="fr-FR" w:eastAsia="fr-FR"/>
        </w:rPr>
      </w:pPr>
      <w:hyperlink w:anchor="_Toc482626283" w:history="1">
        <w:r w:rsidRPr="00393E4F">
          <w:rPr>
            <w:rStyle w:val="Hyperlink"/>
            <w:lang w:val="fr-FR"/>
          </w:rPr>
          <w:t>E.</w:t>
        </w:r>
        <w:r>
          <w:rPr>
            <w:rFonts w:asciiTheme="minorHAnsi" w:eastAsiaTheme="minorEastAsia" w:hAnsiTheme="minorHAnsi" w:cstheme="minorBidi"/>
            <w:sz w:val="22"/>
            <w:szCs w:val="22"/>
            <w:lang w:val="fr-FR" w:eastAsia="fr-FR"/>
          </w:rPr>
          <w:tab/>
        </w:r>
        <w:r w:rsidRPr="00393E4F">
          <w:rPr>
            <w:rStyle w:val="Hyperlink"/>
            <w:lang w:val="fr-FR"/>
          </w:rPr>
          <w:t>Évaluation de l'efficacité du projet</w:t>
        </w:r>
        <w:r>
          <w:rPr>
            <w:webHidden/>
          </w:rPr>
          <w:tab/>
        </w:r>
        <w:r>
          <w:rPr>
            <w:webHidden/>
          </w:rPr>
          <w:fldChar w:fldCharType="begin"/>
        </w:r>
        <w:r>
          <w:rPr>
            <w:webHidden/>
          </w:rPr>
          <w:instrText xml:space="preserve"> PAGEREF _Toc482626283 \h </w:instrText>
        </w:r>
        <w:r>
          <w:rPr>
            <w:webHidden/>
          </w:rPr>
        </w:r>
        <w:r>
          <w:rPr>
            <w:webHidden/>
          </w:rPr>
          <w:fldChar w:fldCharType="separate"/>
        </w:r>
        <w:r w:rsidR="009F00FA">
          <w:rPr>
            <w:webHidden/>
          </w:rPr>
          <w:t>9</w:t>
        </w:r>
        <w:r>
          <w:rPr>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84" w:history="1">
        <w:r w:rsidRPr="00393E4F">
          <w:rPr>
            <w:rStyle w:val="Hyperlink"/>
            <w:noProof/>
          </w:rPr>
          <w:t>E1. Efficacité de mise en œuvre globale du projet</w:t>
        </w:r>
        <w:r>
          <w:rPr>
            <w:noProof/>
            <w:webHidden/>
          </w:rPr>
          <w:tab/>
        </w:r>
        <w:r>
          <w:rPr>
            <w:noProof/>
            <w:webHidden/>
          </w:rPr>
          <w:fldChar w:fldCharType="begin"/>
        </w:r>
        <w:r>
          <w:rPr>
            <w:noProof/>
            <w:webHidden/>
          </w:rPr>
          <w:instrText xml:space="preserve"> PAGEREF _Toc482626284 \h </w:instrText>
        </w:r>
        <w:r>
          <w:rPr>
            <w:noProof/>
            <w:webHidden/>
          </w:rPr>
        </w:r>
        <w:r>
          <w:rPr>
            <w:noProof/>
            <w:webHidden/>
          </w:rPr>
          <w:fldChar w:fldCharType="separate"/>
        </w:r>
        <w:r w:rsidR="009F00FA">
          <w:rPr>
            <w:noProof/>
            <w:webHidden/>
          </w:rPr>
          <w:t>9</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85" w:history="1">
        <w:r w:rsidRPr="00393E4F">
          <w:rPr>
            <w:rStyle w:val="Hyperlink"/>
            <w:noProof/>
          </w:rPr>
          <w:t>E2. Efficacité de mise en œuvre des activités de la composante 1</w:t>
        </w:r>
        <w:r>
          <w:rPr>
            <w:noProof/>
            <w:webHidden/>
          </w:rPr>
          <w:tab/>
        </w:r>
        <w:r>
          <w:rPr>
            <w:noProof/>
            <w:webHidden/>
          </w:rPr>
          <w:fldChar w:fldCharType="begin"/>
        </w:r>
        <w:r>
          <w:rPr>
            <w:noProof/>
            <w:webHidden/>
          </w:rPr>
          <w:instrText xml:space="preserve"> PAGEREF _Toc482626285 \h </w:instrText>
        </w:r>
        <w:r>
          <w:rPr>
            <w:noProof/>
            <w:webHidden/>
          </w:rPr>
        </w:r>
        <w:r>
          <w:rPr>
            <w:noProof/>
            <w:webHidden/>
          </w:rPr>
          <w:fldChar w:fldCharType="separate"/>
        </w:r>
        <w:r w:rsidR="009F00FA">
          <w:rPr>
            <w:noProof/>
            <w:webHidden/>
          </w:rPr>
          <w:t>10</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86" w:history="1">
        <w:r w:rsidRPr="00393E4F">
          <w:rPr>
            <w:rStyle w:val="Hyperlink"/>
            <w:noProof/>
          </w:rPr>
          <w:t>E3. Efficacité de mise en œuvre des activités de la composante 2</w:t>
        </w:r>
        <w:r>
          <w:rPr>
            <w:noProof/>
            <w:webHidden/>
          </w:rPr>
          <w:tab/>
        </w:r>
        <w:r>
          <w:rPr>
            <w:noProof/>
            <w:webHidden/>
          </w:rPr>
          <w:fldChar w:fldCharType="begin"/>
        </w:r>
        <w:r>
          <w:rPr>
            <w:noProof/>
            <w:webHidden/>
          </w:rPr>
          <w:instrText xml:space="preserve"> PAGEREF _Toc482626286 \h </w:instrText>
        </w:r>
        <w:r>
          <w:rPr>
            <w:noProof/>
            <w:webHidden/>
          </w:rPr>
        </w:r>
        <w:r>
          <w:rPr>
            <w:noProof/>
            <w:webHidden/>
          </w:rPr>
          <w:fldChar w:fldCharType="separate"/>
        </w:r>
        <w:r w:rsidR="009F00FA">
          <w:rPr>
            <w:noProof/>
            <w:webHidden/>
          </w:rPr>
          <w:t>11</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87" w:history="1">
        <w:r w:rsidRPr="00393E4F">
          <w:rPr>
            <w:rStyle w:val="Hyperlink"/>
            <w:noProof/>
          </w:rPr>
          <w:t>E4. Efficacité de mise en œuvre des activités de la composante 3</w:t>
        </w:r>
        <w:r>
          <w:rPr>
            <w:noProof/>
            <w:webHidden/>
          </w:rPr>
          <w:tab/>
        </w:r>
        <w:r>
          <w:rPr>
            <w:noProof/>
            <w:webHidden/>
          </w:rPr>
          <w:fldChar w:fldCharType="begin"/>
        </w:r>
        <w:r>
          <w:rPr>
            <w:noProof/>
            <w:webHidden/>
          </w:rPr>
          <w:instrText xml:space="preserve"> PAGEREF _Toc482626287 \h </w:instrText>
        </w:r>
        <w:r>
          <w:rPr>
            <w:noProof/>
            <w:webHidden/>
          </w:rPr>
        </w:r>
        <w:r>
          <w:rPr>
            <w:noProof/>
            <w:webHidden/>
          </w:rPr>
          <w:fldChar w:fldCharType="separate"/>
        </w:r>
        <w:r w:rsidR="009F00FA">
          <w:rPr>
            <w:noProof/>
            <w:webHidden/>
          </w:rPr>
          <w:t>12</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88" w:history="1">
        <w:r w:rsidRPr="00393E4F">
          <w:rPr>
            <w:rStyle w:val="Hyperlink"/>
            <w:noProof/>
          </w:rPr>
          <w:t>E5. Efficacité de mise en œuvre des activités de la composante 4</w:t>
        </w:r>
        <w:r>
          <w:rPr>
            <w:noProof/>
            <w:webHidden/>
          </w:rPr>
          <w:tab/>
        </w:r>
        <w:r>
          <w:rPr>
            <w:noProof/>
            <w:webHidden/>
          </w:rPr>
          <w:fldChar w:fldCharType="begin"/>
        </w:r>
        <w:r>
          <w:rPr>
            <w:noProof/>
            <w:webHidden/>
          </w:rPr>
          <w:instrText xml:space="preserve"> PAGEREF _Toc482626288 \h </w:instrText>
        </w:r>
        <w:r>
          <w:rPr>
            <w:noProof/>
            <w:webHidden/>
          </w:rPr>
        </w:r>
        <w:r>
          <w:rPr>
            <w:noProof/>
            <w:webHidden/>
          </w:rPr>
          <w:fldChar w:fldCharType="separate"/>
        </w:r>
        <w:r w:rsidR="009F00FA">
          <w:rPr>
            <w:noProof/>
            <w:webHidden/>
          </w:rPr>
          <w:t>13</w:t>
        </w:r>
        <w:r>
          <w:rPr>
            <w:noProof/>
            <w:webHidden/>
          </w:rPr>
          <w:fldChar w:fldCharType="end"/>
        </w:r>
      </w:hyperlink>
    </w:p>
    <w:p w:rsidR="00D92FB9" w:rsidRDefault="00D92FB9">
      <w:pPr>
        <w:pStyle w:val="TOC2"/>
        <w:rPr>
          <w:rFonts w:asciiTheme="minorHAnsi" w:eastAsiaTheme="minorEastAsia" w:hAnsiTheme="minorHAnsi" w:cstheme="minorBidi"/>
          <w:sz w:val="22"/>
          <w:szCs w:val="22"/>
          <w:lang w:val="fr-FR" w:eastAsia="fr-FR"/>
        </w:rPr>
      </w:pPr>
      <w:hyperlink w:anchor="_Toc482626289" w:history="1">
        <w:r w:rsidRPr="00393E4F">
          <w:rPr>
            <w:rStyle w:val="Hyperlink"/>
            <w:lang w:val="fr-FR"/>
          </w:rPr>
          <w:t>F.</w:t>
        </w:r>
        <w:r>
          <w:rPr>
            <w:rFonts w:asciiTheme="minorHAnsi" w:eastAsiaTheme="minorEastAsia" w:hAnsiTheme="minorHAnsi" w:cstheme="minorBidi"/>
            <w:sz w:val="22"/>
            <w:szCs w:val="22"/>
            <w:lang w:val="fr-FR" w:eastAsia="fr-FR"/>
          </w:rPr>
          <w:tab/>
        </w:r>
        <w:r w:rsidRPr="00393E4F">
          <w:rPr>
            <w:rStyle w:val="Hyperlink"/>
            <w:lang w:val="fr-FR"/>
          </w:rPr>
          <w:t>Évaluation de l'efficience du projet</w:t>
        </w:r>
        <w:r>
          <w:rPr>
            <w:webHidden/>
          </w:rPr>
          <w:tab/>
        </w:r>
        <w:r>
          <w:rPr>
            <w:webHidden/>
          </w:rPr>
          <w:fldChar w:fldCharType="begin"/>
        </w:r>
        <w:r>
          <w:rPr>
            <w:webHidden/>
          </w:rPr>
          <w:instrText xml:space="preserve"> PAGEREF _Toc482626289 \h </w:instrText>
        </w:r>
        <w:r>
          <w:rPr>
            <w:webHidden/>
          </w:rPr>
        </w:r>
        <w:r>
          <w:rPr>
            <w:webHidden/>
          </w:rPr>
          <w:fldChar w:fldCharType="separate"/>
        </w:r>
        <w:r w:rsidR="009F00FA">
          <w:rPr>
            <w:webHidden/>
          </w:rPr>
          <w:t>13</w:t>
        </w:r>
        <w:r>
          <w:rPr>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90" w:history="1">
        <w:r w:rsidRPr="00393E4F">
          <w:rPr>
            <w:rStyle w:val="Hyperlink"/>
            <w:noProof/>
          </w:rPr>
          <w:t>F1. Coût et financement du projet</w:t>
        </w:r>
        <w:r>
          <w:rPr>
            <w:noProof/>
            <w:webHidden/>
          </w:rPr>
          <w:tab/>
        </w:r>
        <w:r>
          <w:rPr>
            <w:noProof/>
            <w:webHidden/>
          </w:rPr>
          <w:fldChar w:fldCharType="begin"/>
        </w:r>
        <w:r>
          <w:rPr>
            <w:noProof/>
            <w:webHidden/>
          </w:rPr>
          <w:instrText xml:space="preserve"> PAGEREF _Toc482626290 \h </w:instrText>
        </w:r>
        <w:r>
          <w:rPr>
            <w:noProof/>
            <w:webHidden/>
          </w:rPr>
        </w:r>
        <w:r>
          <w:rPr>
            <w:noProof/>
            <w:webHidden/>
          </w:rPr>
          <w:fldChar w:fldCharType="separate"/>
        </w:r>
        <w:r w:rsidR="009F00FA">
          <w:rPr>
            <w:noProof/>
            <w:webHidden/>
          </w:rPr>
          <w:t>13</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91" w:history="1">
        <w:r w:rsidRPr="00393E4F">
          <w:rPr>
            <w:rStyle w:val="Hyperlink"/>
            <w:noProof/>
          </w:rPr>
          <w:t>F2. Respect de l’accord de financement</w:t>
        </w:r>
        <w:r>
          <w:rPr>
            <w:noProof/>
            <w:webHidden/>
          </w:rPr>
          <w:tab/>
        </w:r>
        <w:r>
          <w:rPr>
            <w:noProof/>
            <w:webHidden/>
          </w:rPr>
          <w:fldChar w:fldCharType="begin"/>
        </w:r>
        <w:r>
          <w:rPr>
            <w:noProof/>
            <w:webHidden/>
          </w:rPr>
          <w:instrText xml:space="preserve"> PAGEREF _Toc482626291 \h </w:instrText>
        </w:r>
        <w:r>
          <w:rPr>
            <w:noProof/>
            <w:webHidden/>
          </w:rPr>
        </w:r>
        <w:r>
          <w:rPr>
            <w:noProof/>
            <w:webHidden/>
          </w:rPr>
          <w:fldChar w:fldCharType="separate"/>
        </w:r>
        <w:r w:rsidR="009F00FA">
          <w:rPr>
            <w:noProof/>
            <w:webHidden/>
          </w:rPr>
          <w:t>18</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92" w:history="1">
        <w:r w:rsidRPr="00393E4F">
          <w:rPr>
            <w:rStyle w:val="Hyperlink"/>
            <w:noProof/>
          </w:rPr>
          <w:t>F3. Efficience dans la mise en œuvre des activités par composante</w:t>
        </w:r>
        <w:r>
          <w:rPr>
            <w:noProof/>
            <w:webHidden/>
          </w:rPr>
          <w:tab/>
        </w:r>
        <w:r>
          <w:rPr>
            <w:noProof/>
            <w:webHidden/>
          </w:rPr>
          <w:fldChar w:fldCharType="begin"/>
        </w:r>
        <w:r>
          <w:rPr>
            <w:noProof/>
            <w:webHidden/>
          </w:rPr>
          <w:instrText xml:space="preserve"> PAGEREF _Toc482626292 \h </w:instrText>
        </w:r>
        <w:r>
          <w:rPr>
            <w:noProof/>
            <w:webHidden/>
          </w:rPr>
        </w:r>
        <w:r>
          <w:rPr>
            <w:noProof/>
            <w:webHidden/>
          </w:rPr>
          <w:fldChar w:fldCharType="separate"/>
        </w:r>
        <w:r w:rsidR="009F00FA">
          <w:rPr>
            <w:noProof/>
            <w:webHidden/>
          </w:rPr>
          <w:t>18</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93" w:history="1">
        <w:r w:rsidRPr="00393E4F">
          <w:rPr>
            <w:rStyle w:val="Hyperlink"/>
            <w:noProof/>
          </w:rPr>
          <w:t>F4. Ratio coût investissement / fonctionnement et coût moyen de mise en œuvre des techniques de GDT</w:t>
        </w:r>
        <w:r>
          <w:rPr>
            <w:noProof/>
            <w:webHidden/>
          </w:rPr>
          <w:tab/>
        </w:r>
        <w:r>
          <w:rPr>
            <w:noProof/>
            <w:webHidden/>
          </w:rPr>
          <w:fldChar w:fldCharType="begin"/>
        </w:r>
        <w:r>
          <w:rPr>
            <w:noProof/>
            <w:webHidden/>
          </w:rPr>
          <w:instrText xml:space="preserve"> PAGEREF _Toc482626293 \h </w:instrText>
        </w:r>
        <w:r>
          <w:rPr>
            <w:noProof/>
            <w:webHidden/>
          </w:rPr>
        </w:r>
        <w:r>
          <w:rPr>
            <w:noProof/>
            <w:webHidden/>
          </w:rPr>
          <w:fldChar w:fldCharType="separate"/>
        </w:r>
        <w:r w:rsidR="009F00FA">
          <w:rPr>
            <w:noProof/>
            <w:webHidden/>
          </w:rPr>
          <w:t>20</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94" w:history="1">
        <w:r w:rsidRPr="00393E4F">
          <w:rPr>
            <w:rStyle w:val="Hyperlink"/>
            <w:noProof/>
          </w:rPr>
          <w:t>F5. Coût par bénéficiaire</w:t>
        </w:r>
        <w:r>
          <w:rPr>
            <w:noProof/>
            <w:webHidden/>
          </w:rPr>
          <w:tab/>
        </w:r>
        <w:r>
          <w:rPr>
            <w:noProof/>
            <w:webHidden/>
          </w:rPr>
          <w:fldChar w:fldCharType="begin"/>
        </w:r>
        <w:r>
          <w:rPr>
            <w:noProof/>
            <w:webHidden/>
          </w:rPr>
          <w:instrText xml:space="preserve"> PAGEREF _Toc482626294 \h </w:instrText>
        </w:r>
        <w:r>
          <w:rPr>
            <w:noProof/>
            <w:webHidden/>
          </w:rPr>
        </w:r>
        <w:r>
          <w:rPr>
            <w:noProof/>
            <w:webHidden/>
          </w:rPr>
          <w:fldChar w:fldCharType="separate"/>
        </w:r>
        <w:r w:rsidR="009F00FA">
          <w:rPr>
            <w:noProof/>
            <w:webHidden/>
          </w:rPr>
          <w:t>20</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95" w:history="1">
        <w:r w:rsidRPr="00393E4F">
          <w:rPr>
            <w:rStyle w:val="Hyperlink"/>
            <w:noProof/>
          </w:rPr>
          <w:t>F6. Analyse cout Bénéfices des activités</w:t>
        </w:r>
        <w:r>
          <w:rPr>
            <w:noProof/>
            <w:webHidden/>
          </w:rPr>
          <w:tab/>
        </w:r>
        <w:r>
          <w:rPr>
            <w:noProof/>
            <w:webHidden/>
          </w:rPr>
          <w:fldChar w:fldCharType="begin"/>
        </w:r>
        <w:r>
          <w:rPr>
            <w:noProof/>
            <w:webHidden/>
          </w:rPr>
          <w:instrText xml:space="preserve"> PAGEREF _Toc482626295 \h </w:instrText>
        </w:r>
        <w:r>
          <w:rPr>
            <w:noProof/>
            <w:webHidden/>
          </w:rPr>
        </w:r>
        <w:r>
          <w:rPr>
            <w:noProof/>
            <w:webHidden/>
          </w:rPr>
          <w:fldChar w:fldCharType="separate"/>
        </w:r>
        <w:r w:rsidR="009F00FA">
          <w:rPr>
            <w:noProof/>
            <w:webHidden/>
          </w:rPr>
          <w:t>21</w:t>
        </w:r>
        <w:r>
          <w:rPr>
            <w:noProof/>
            <w:webHidden/>
          </w:rPr>
          <w:fldChar w:fldCharType="end"/>
        </w:r>
      </w:hyperlink>
    </w:p>
    <w:p w:rsidR="00D92FB9" w:rsidRDefault="00D92FB9">
      <w:pPr>
        <w:pStyle w:val="TOC2"/>
        <w:rPr>
          <w:rFonts w:asciiTheme="minorHAnsi" w:eastAsiaTheme="minorEastAsia" w:hAnsiTheme="minorHAnsi" w:cstheme="minorBidi"/>
          <w:sz w:val="22"/>
          <w:szCs w:val="22"/>
          <w:lang w:val="fr-FR" w:eastAsia="fr-FR"/>
        </w:rPr>
      </w:pPr>
      <w:hyperlink w:anchor="_Toc482626296" w:history="1">
        <w:r w:rsidRPr="00393E4F">
          <w:rPr>
            <w:rStyle w:val="Hyperlink"/>
            <w:lang w:val="fr-FR"/>
          </w:rPr>
          <w:t>G.</w:t>
        </w:r>
        <w:r>
          <w:rPr>
            <w:rFonts w:asciiTheme="minorHAnsi" w:eastAsiaTheme="minorEastAsia" w:hAnsiTheme="minorHAnsi" w:cstheme="minorBidi"/>
            <w:sz w:val="22"/>
            <w:szCs w:val="22"/>
            <w:lang w:val="fr-FR" w:eastAsia="fr-FR"/>
          </w:rPr>
          <w:tab/>
        </w:r>
        <w:r w:rsidRPr="00393E4F">
          <w:rPr>
            <w:rStyle w:val="Hyperlink"/>
            <w:lang w:val="fr-FR"/>
          </w:rPr>
          <w:t>Performances des Partenaires</w:t>
        </w:r>
        <w:r>
          <w:rPr>
            <w:webHidden/>
          </w:rPr>
          <w:tab/>
        </w:r>
        <w:r>
          <w:rPr>
            <w:webHidden/>
          </w:rPr>
          <w:fldChar w:fldCharType="begin"/>
        </w:r>
        <w:r>
          <w:rPr>
            <w:webHidden/>
          </w:rPr>
          <w:instrText xml:space="preserve"> PAGEREF _Toc482626296 \h </w:instrText>
        </w:r>
        <w:r>
          <w:rPr>
            <w:webHidden/>
          </w:rPr>
        </w:r>
        <w:r>
          <w:rPr>
            <w:webHidden/>
          </w:rPr>
          <w:fldChar w:fldCharType="separate"/>
        </w:r>
        <w:r w:rsidR="009F00FA">
          <w:rPr>
            <w:webHidden/>
          </w:rPr>
          <w:t>22</w:t>
        </w:r>
        <w:r>
          <w:rPr>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97" w:history="1">
        <w:r w:rsidRPr="00393E4F">
          <w:rPr>
            <w:rStyle w:val="Hyperlink"/>
            <w:noProof/>
          </w:rPr>
          <w:t>G1. Performance des structures de l’Etat</w:t>
        </w:r>
        <w:r>
          <w:rPr>
            <w:noProof/>
            <w:webHidden/>
          </w:rPr>
          <w:tab/>
        </w:r>
        <w:r>
          <w:rPr>
            <w:noProof/>
            <w:webHidden/>
          </w:rPr>
          <w:fldChar w:fldCharType="begin"/>
        </w:r>
        <w:r>
          <w:rPr>
            <w:noProof/>
            <w:webHidden/>
          </w:rPr>
          <w:instrText xml:space="preserve"> PAGEREF _Toc482626297 \h </w:instrText>
        </w:r>
        <w:r>
          <w:rPr>
            <w:noProof/>
            <w:webHidden/>
          </w:rPr>
        </w:r>
        <w:r>
          <w:rPr>
            <w:noProof/>
            <w:webHidden/>
          </w:rPr>
          <w:fldChar w:fldCharType="separate"/>
        </w:r>
        <w:r w:rsidR="009F00FA">
          <w:rPr>
            <w:noProof/>
            <w:webHidden/>
          </w:rPr>
          <w:t>22</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98" w:history="1">
        <w:r w:rsidRPr="00393E4F">
          <w:rPr>
            <w:rStyle w:val="Hyperlink"/>
            <w:noProof/>
          </w:rPr>
          <w:t>G2. Performance des ONG partenaires d’exécution</w:t>
        </w:r>
        <w:r>
          <w:rPr>
            <w:noProof/>
            <w:webHidden/>
          </w:rPr>
          <w:tab/>
        </w:r>
        <w:r>
          <w:rPr>
            <w:noProof/>
            <w:webHidden/>
          </w:rPr>
          <w:fldChar w:fldCharType="begin"/>
        </w:r>
        <w:r>
          <w:rPr>
            <w:noProof/>
            <w:webHidden/>
          </w:rPr>
          <w:instrText xml:space="preserve"> PAGEREF _Toc482626298 \h </w:instrText>
        </w:r>
        <w:r>
          <w:rPr>
            <w:noProof/>
            <w:webHidden/>
          </w:rPr>
        </w:r>
        <w:r>
          <w:rPr>
            <w:noProof/>
            <w:webHidden/>
          </w:rPr>
          <w:fldChar w:fldCharType="separate"/>
        </w:r>
        <w:r w:rsidR="009F00FA">
          <w:rPr>
            <w:noProof/>
            <w:webHidden/>
          </w:rPr>
          <w:t>23</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299" w:history="1">
        <w:r w:rsidRPr="00393E4F">
          <w:rPr>
            <w:rStyle w:val="Hyperlink"/>
            <w:noProof/>
          </w:rPr>
          <w:t>G3. Performance des populations bénéficiaires</w:t>
        </w:r>
        <w:r>
          <w:rPr>
            <w:noProof/>
            <w:webHidden/>
          </w:rPr>
          <w:tab/>
        </w:r>
        <w:r>
          <w:rPr>
            <w:noProof/>
            <w:webHidden/>
          </w:rPr>
          <w:fldChar w:fldCharType="begin"/>
        </w:r>
        <w:r>
          <w:rPr>
            <w:noProof/>
            <w:webHidden/>
          </w:rPr>
          <w:instrText xml:space="preserve"> PAGEREF _Toc482626299 \h </w:instrText>
        </w:r>
        <w:r>
          <w:rPr>
            <w:noProof/>
            <w:webHidden/>
          </w:rPr>
        </w:r>
        <w:r>
          <w:rPr>
            <w:noProof/>
            <w:webHidden/>
          </w:rPr>
          <w:fldChar w:fldCharType="separate"/>
        </w:r>
        <w:r w:rsidR="009F00FA">
          <w:rPr>
            <w:noProof/>
            <w:webHidden/>
          </w:rPr>
          <w:t>23</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00" w:history="1">
        <w:r w:rsidRPr="00393E4F">
          <w:rPr>
            <w:rStyle w:val="Hyperlink"/>
            <w:noProof/>
          </w:rPr>
          <w:t>G4. Performance du partenariat avec le PAM</w:t>
        </w:r>
        <w:r>
          <w:rPr>
            <w:noProof/>
            <w:webHidden/>
          </w:rPr>
          <w:tab/>
        </w:r>
        <w:r>
          <w:rPr>
            <w:noProof/>
            <w:webHidden/>
          </w:rPr>
          <w:fldChar w:fldCharType="begin"/>
        </w:r>
        <w:r>
          <w:rPr>
            <w:noProof/>
            <w:webHidden/>
          </w:rPr>
          <w:instrText xml:space="preserve"> PAGEREF _Toc482626300 \h </w:instrText>
        </w:r>
        <w:r>
          <w:rPr>
            <w:noProof/>
            <w:webHidden/>
          </w:rPr>
        </w:r>
        <w:r>
          <w:rPr>
            <w:noProof/>
            <w:webHidden/>
          </w:rPr>
          <w:fldChar w:fldCharType="separate"/>
        </w:r>
        <w:r w:rsidR="009F00FA">
          <w:rPr>
            <w:noProof/>
            <w:webHidden/>
          </w:rPr>
          <w:t>23</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01" w:history="1">
        <w:r w:rsidRPr="00393E4F">
          <w:rPr>
            <w:rStyle w:val="Hyperlink"/>
            <w:noProof/>
          </w:rPr>
          <w:t>G5. Qualité de la supervision du Projet et de l’appui à l’exécution</w:t>
        </w:r>
        <w:r>
          <w:rPr>
            <w:noProof/>
            <w:webHidden/>
          </w:rPr>
          <w:tab/>
        </w:r>
        <w:r>
          <w:rPr>
            <w:noProof/>
            <w:webHidden/>
          </w:rPr>
          <w:fldChar w:fldCharType="begin"/>
        </w:r>
        <w:r>
          <w:rPr>
            <w:noProof/>
            <w:webHidden/>
          </w:rPr>
          <w:instrText xml:space="preserve"> PAGEREF _Toc482626301 \h </w:instrText>
        </w:r>
        <w:r>
          <w:rPr>
            <w:noProof/>
            <w:webHidden/>
          </w:rPr>
        </w:r>
        <w:r>
          <w:rPr>
            <w:noProof/>
            <w:webHidden/>
          </w:rPr>
          <w:fldChar w:fldCharType="separate"/>
        </w:r>
        <w:r w:rsidR="009F00FA">
          <w:rPr>
            <w:noProof/>
            <w:webHidden/>
          </w:rPr>
          <w:t>24</w:t>
        </w:r>
        <w:r>
          <w:rPr>
            <w:noProof/>
            <w:webHidden/>
          </w:rPr>
          <w:fldChar w:fldCharType="end"/>
        </w:r>
      </w:hyperlink>
    </w:p>
    <w:p w:rsidR="00D92FB9" w:rsidRDefault="00D92FB9">
      <w:pPr>
        <w:pStyle w:val="TOC2"/>
        <w:rPr>
          <w:rFonts w:asciiTheme="minorHAnsi" w:eastAsiaTheme="minorEastAsia" w:hAnsiTheme="minorHAnsi" w:cstheme="minorBidi"/>
          <w:sz w:val="22"/>
          <w:szCs w:val="22"/>
          <w:lang w:val="fr-FR" w:eastAsia="fr-FR"/>
        </w:rPr>
      </w:pPr>
      <w:hyperlink w:anchor="_Toc482626302" w:history="1">
        <w:r w:rsidRPr="00393E4F">
          <w:rPr>
            <w:rStyle w:val="Hyperlink"/>
            <w:lang w:val="fr-FR"/>
          </w:rPr>
          <w:t>H.</w:t>
        </w:r>
        <w:r>
          <w:rPr>
            <w:rFonts w:asciiTheme="minorHAnsi" w:eastAsiaTheme="minorEastAsia" w:hAnsiTheme="minorHAnsi" w:cstheme="minorBidi"/>
            <w:sz w:val="22"/>
            <w:szCs w:val="22"/>
            <w:lang w:val="fr-FR" w:eastAsia="fr-FR"/>
          </w:rPr>
          <w:tab/>
        </w:r>
        <w:r w:rsidRPr="00393E4F">
          <w:rPr>
            <w:rStyle w:val="Hyperlink"/>
            <w:lang w:val="fr-FR"/>
          </w:rPr>
          <w:t>Évaluation de l'impact</w:t>
        </w:r>
        <w:r>
          <w:rPr>
            <w:webHidden/>
          </w:rPr>
          <w:tab/>
        </w:r>
        <w:r>
          <w:rPr>
            <w:webHidden/>
          </w:rPr>
          <w:fldChar w:fldCharType="begin"/>
        </w:r>
        <w:r>
          <w:rPr>
            <w:webHidden/>
          </w:rPr>
          <w:instrText xml:space="preserve"> PAGEREF _Toc482626302 \h </w:instrText>
        </w:r>
        <w:r>
          <w:rPr>
            <w:webHidden/>
          </w:rPr>
        </w:r>
        <w:r>
          <w:rPr>
            <w:webHidden/>
          </w:rPr>
          <w:fldChar w:fldCharType="separate"/>
        </w:r>
        <w:r w:rsidR="009F00FA">
          <w:rPr>
            <w:webHidden/>
          </w:rPr>
          <w:t>25</w:t>
        </w:r>
        <w:r>
          <w:rPr>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03" w:history="1">
        <w:r w:rsidRPr="00393E4F">
          <w:rPr>
            <w:rStyle w:val="Hyperlink"/>
            <w:noProof/>
          </w:rPr>
          <w:t>H1. Impacts sur l’accès des populations aux technologies et aux ressources productives</w:t>
        </w:r>
        <w:r>
          <w:rPr>
            <w:noProof/>
            <w:webHidden/>
          </w:rPr>
          <w:tab/>
        </w:r>
        <w:r>
          <w:rPr>
            <w:noProof/>
            <w:webHidden/>
          </w:rPr>
          <w:fldChar w:fldCharType="begin"/>
        </w:r>
        <w:r>
          <w:rPr>
            <w:noProof/>
            <w:webHidden/>
          </w:rPr>
          <w:instrText xml:space="preserve"> PAGEREF _Toc482626303 \h </w:instrText>
        </w:r>
        <w:r>
          <w:rPr>
            <w:noProof/>
            <w:webHidden/>
          </w:rPr>
        </w:r>
        <w:r>
          <w:rPr>
            <w:noProof/>
            <w:webHidden/>
          </w:rPr>
          <w:fldChar w:fldCharType="separate"/>
        </w:r>
        <w:r w:rsidR="009F00FA">
          <w:rPr>
            <w:noProof/>
            <w:webHidden/>
          </w:rPr>
          <w:t>25</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04" w:history="1">
        <w:r w:rsidRPr="00393E4F">
          <w:rPr>
            <w:rStyle w:val="Hyperlink"/>
            <w:noProof/>
          </w:rPr>
          <w:t>H2. Impacts sur l’amélioration de la production agro-sylvo-pastorale</w:t>
        </w:r>
        <w:r>
          <w:rPr>
            <w:noProof/>
            <w:webHidden/>
          </w:rPr>
          <w:tab/>
        </w:r>
        <w:r>
          <w:rPr>
            <w:noProof/>
            <w:webHidden/>
          </w:rPr>
          <w:fldChar w:fldCharType="begin"/>
        </w:r>
        <w:r>
          <w:rPr>
            <w:noProof/>
            <w:webHidden/>
          </w:rPr>
          <w:instrText xml:space="preserve"> PAGEREF _Toc482626304 \h </w:instrText>
        </w:r>
        <w:r>
          <w:rPr>
            <w:noProof/>
            <w:webHidden/>
          </w:rPr>
        </w:r>
        <w:r>
          <w:rPr>
            <w:noProof/>
            <w:webHidden/>
          </w:rPr>
          <w:fldChar w:fldCharType="separate"/>
        </w:r>
        <w:r w:rsidR="009F00FA">
          <w:rPr>
            <w:noProof/>
            <w:webHidden/>
          </w:rPr>
          <w:t>26</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05" w:history="1">
        <w:r w:rsidRPr="00393E4F">
          <w:rPr>
            <w:rStyle w:val="Hyperlink"/>
            <w:noProof/>
          </w:rPr>
          <w:t>H3. Impacts sur la sécurité alimentaire et la résilience des groupes vulnérables</w:t>
        </w:r>
        <w:r>
          <w:rPr>
            <w:noProof/>
            <w:webHidden/>
          </w:rPr>
          <w:tab/>
        </w:r>
        <w:r>
          <w:rPr>
            <w:noProof/>
            <w:webHidden/>
          </w:rPr>
          <w:fldChar w:fldCharType="begin"/>
        </w:r>
        <w:r>
          <w:rPr>
            <w:noProof/>
            <w:webHidden/>
          </w:rPr>
          <w:instrText xml:space="preserve"> PAGEREF _Toc482626305 \h </w:instrText>
        </w:r>
        <w:r>
          <w:rPr>
            <w:noProof/>
            <w:webHidden/>
          </w:rPr>
        </w:r>
        <w:r>
          <w:rPr>
            <w:noProof/>
            <w:webHidden/>
          </w:rPr>
          <w:fldChar w:fldCharType="separate"/>
        </w:r>
        <w:r w:rsidR="009F00FA">
          <w:rPr>
            <w:noProof/>
            <w:webHidden/>
          </w:rPr>
          <w:t>26</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06" w:history="1">
        <w:r w:rsidRPr="00393E4F">
          <w:rPr>
            <w:rStyle w:val="Hyperlink"/>
            <w:noProof/>
          </w:rPr>
          <w:t>H4. Impacts sur l’environnement et la base de ressources communes</w:t>
        </w:r>
        <w:r>
          <w:rPr>
            <w:noProof/>
            <w:webHidden/>
          </w:rPr>
          <w:tab/>
        </w:r>
        <w:r>
          <w:rPr>
            <w:noProof/>
            <w:webHidden/>
          </w:rPr>
          <w:fldChar w:fldCharType="begin"/>
        </w:r>
        <w:r>
          <w:rPr>
            <w:noProof/>
            <w:webHidden/>
          </w:rPr>
          <w:instrText xml:space="preserve"> PAGEREF _Toc482626306 \h </w:instrText>
        </w:r>
        <w:r>
          <w:rPr>
            <w:noProof/>
            <w:webHidden/>
          </w:rPr>
        </w:r>
        <w:r>
          <w:rPr>
            <w:noProof/>
            <w:webHidden/>
          </w:rPr>
          <w:fldChar w:fldCharType="separate"/>
        </w:r>
        <w:r w:rsidR="009F00FA">
          <w:rPr>
            <w:noProof/>
            <w:webHidden/>
          </w:rPr>
          <w:t>27</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07" w:history="1">
        <w:r w:rsidRPr="00393E4F">
          <w:rPr>
            <w:rStyle w:val="Hyperlink"/>
            <w:noProof/>
          </w:rPr>
          <w:t>H5. Impacts sur l’amélioration du capital humain</w:t>
        </w:r>
        <w:r>
          <w:rPr>
            <w:noProof/>
            <w:webHidden/>
          </w:rPr>
          <w:tab/>
        </w:r>
        <w:r>
          <w:rPr>
            <w:noProof/>
            <w:webHidden/>
          </w:rPr>
          <w:fldChar w:fldCharType="begin"/>
        </w:r>
        <w:r>
          <w:rPr>
            <w:noProof/>
            <w:webHidden/>
          </w:rPr>
          <w:instrText xml:space="preserve"> PAGEREF _Toc482626307 \h </w:instrText>
        </w:r>
        <w:r>
          <w:rPr>
            <w:noProof/>
            <w:webHidden/>
          </w:rPr>
        </w:r>
        <w:r>
          <w:rPr>
            <w:noProof/>
            <w:webHidden/>
          </w:rPr>
          <w:fldChar w:fldCharType="separate"/>
        </w:r>
        <w:r w:rsidR="009F00FA">
          <w:rPr>
            <w:noProof/>
            <w:webHidden/>
          </w:rPr>
          <w:t>28</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08" w:history="1">
        <w:r w:rsidRPr="00393E4F">
          <w:rPr>
            <w:rStyle w:val="Hyperlink"/>
            <w:noProof/>
          </w:rPr>
          <w:t>H6. Impacts sur l’amélioration du capital social, l’autonomisation et le genre</w:t>
        </w:r>
        <w:r>
          <w:rPr>
            <w:noProof/>
            <w:webHidden/>
          </w:rPr>
          <w:tab/>
        </w:r>
        <w:r>
          <w:rPr>
            <w:noProof/>
            <w:webHidden/>
          </w:rPr>
          <w:fldChar w:fldCharType="begin"/>
        </w:r>
        <w:r>
          <w:rPr>
            <w:noProof/>
            <w:webHidden/>
          </w:rPr>
          <w:instrText xml:space="preserve"> PAGEREF _Toc482626308 \h </w:instrText>
        </w:r>
        <w:r>
          <w:rPr>
            <w:noProof/>
            <w:webHidden/>
          </w:rPr>
        </w:r>
        <w:r>
          <w:rPr>
            <w:noProof/>
            <w:webHidden/>
          </w:rPr>
          <w:fldChar w:fldCharType="separate"/>
        </w:r>
        <w:r w:rsidR="009F00FA">
          <w:rPr>
            <w:noProof/>
            <w:webHidden/>
          </w:rPr>
          <w:t>28</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09" w:history="1">
        <w:r w:rsidRPr="00393E4F">
          <w:rPr>
            <w:rStyle w:val="Hyperlink"/>
            <w:noProof/>
          </w:rPr>
          <w:t>H7. Impacts sur l’augmentation des avoirs financiers et accès au marché</w:t>
        </w:r>
        <w:r>
          <w:rPr>
            <w:noProof/>
            <w:webHidden/>
          </w:rPr>
          <w:tab/>
        </w:r>
        <w:r>
          <w:rPr>
            <w:noProof/>
            <w:webHidden/>
          </w:rPr>
          <w:fldChar w:fldCharType="begin"/>
        </w:r>
        <w:r>
          <w:rPr>
            <w:noProof/>
            <w:webHidden/>
          </w:rPr>
          <w:instrText xml:space="preserve"> PAGEREF _Toc482626309 \h </w:instrText>
        </w:r>
        <w:r>
          <w:rPr>
            <w:noProof/>
            <w:webHidden/>
          </w:rPr>
        </w:r>
        <w:r>
          <w:rPr>
            <w:noProof/>
            <w:webHidden/>
          </w:rPr>
          <w:fldChar w:fldCharType="separate"/>
        </w:r>
        <w:r w:rsidR="009F00FA">
          <w:rPr>
            <w:noProof/>
            <w:webHidden/>
          </w:rPr>
          <w:t>29</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10" w:history="1">
        <w:r w:rsidRPr="00393E4F">
          <w:rPr>
            <w:rStyle w:val="Hyperlink"/>
            <w:noProof/>
          </w:rPr>
          <w:t>H8. Impacts sur l’amélioration de la qualité des institutions et des services</w:t>
        </w:r>
        <w:r>
          <w:rPr>
            <w:noProof/>
            <w:webHidden/>
          </w:rPr>
          <w:tab/>
        </w:r>
        <w:r>
          <w:rPr>
            <w:noProof/>
            <w:webHidden/>
          </w:rPr>
          <w:fldChar w:fldCharType="begin"/>
        </w:r>
        <w:r>
          <w:rPr>
            <w:noProof/>
            <w:webHidden/>
          </w:rPr>
          <w:instrText xml:space="preserve"> PAGEREF _Toc482626310 \h </w:instrText>
        </w:r>
        <w:r>
          <w:rPr>
            <w:noProof/>
            <w:webHidden/>
          </w:rPr>
        </w:r>
        <w:r>
          <w:rPr>
            <w:noProof/>
            <w:webHidden/>
          </w:rPr>
          <w:fldChar w:fldCharType="separate"/>
        </w:r>
        <w:r w:rsidR="009F00FA">
          <w:rPr>
            <w:noProof/>
            <w:webHidden/>
          </w:rPr>
          <w:t>29</w:t>
        </w:r>
        <w:r>
          <w:rPr>
            <w:noProof/>
            <w:webHidden/>
          </w:rPr>
          <w:fldChar w:fldCharType="end"/>
        </w:r>
      </w:hyperlink>
    </w:p>
    <w:p w:rsidR="00D92FB9" w:rsidRDefault="00D92FB9">
      <w:pPr>
        <w:pStyle w:val="TOC2"/>
        <w:rPr>
          <w:rFonts w:asciiTheme="minorHAnsi" w:eastAsiaTheme="minorEastAsia" w:hAnsiTheme="minorHAnsi" w:cstheme="minorBidi"/>
          <w:sz w:val="22"/>
          <w:szCs w:val="22"/>
          <w:lang w:val="fr-FR" w:eastAsia="fr-FR"/>
        </w:rPr>
      </w:pPr>
      <w:hyperlink w:anchor="_Toc482626311" w:history="1">
        <w:r w:rsidRPr="00393E4F">
          <w:rPr>
            <w:rStyle w:val="Hyperlink"/>
            <w:lang w:val="fr-FR"/>
          </w:rPr>
          <w:t>I.</w:t>
        </w:r>
        <w:r>
          <w:rPr>
            <w:rFonts w:asciiTheme="minorHAnsi" w:eastAsiaTheme="minorEastAsia" w:hAnsiTheme="minorHAnsi" w:cstheme="minorBidi"/>
            <w:sz w:val="22"/>
            <w:szCs w:val="22"/>
            <w:lang w:val="fr-FR" w:eastAsia="fr-FR"/>
          </w:rPr>
          <w:tab/>
        </w:r>
        <w:r w:rsidRPr="00393E4F">
          <w:rPr>
            <w:rStyle w:val="Hyperlink"/>
            <w:lang w:val="fr-FR"/>
          </w:rPr>
          <w:t>Performance globale du projet</w:t>
        </w:r>
        <w:r>
          <w:rPr>
            <w:webHidden/>
          </w:rPr>
          <w:tab/>
        </w:r>
        <w:r>
          <w:rPr>
            <w:webHidden/>
          </w:rPr>
          <w:fldChar w:fldCharType="begin"/>
        </w:r>
        <w:r>
          <w:rPr>
            <w:webHidden/>
          </w:rPr>
          <w:instrText xml:space="preserve"> PAGEREF _Toc482626311 \h </w:instrText>
        </w:r>
        <w:r>
          <w:rPr>
            <w:webHidden/>
          </w:rPr>
        </w:r>
        <w:r>
          <w:rPr>
            <w:webHidden/>
          </w:rPr>
          <w:fldChar w:fldCharType="separate"/>
        </w:r>
        <w:r w:rsidR="009F00FA">
          <w:rPr>
            <w:webHidden/>
          </w:rPr>
          <w:t>30</w:t>
        </w:r>
        <w:r>
          <w:rPr>
            <w:webHidden/>
          </w:rPr>
          <w:fldChar w:fldCharType="end"/>
        </w:r>
      </w:hyperlink>
    </w:p>
    <w:p w:rsidR="00D92FB9" w:rsidRDefault="00D92FB9">
      <w:pPr>
        <w:pStyle w:val="TOC2"/>
        <w:rPr>
          <w:rFonts w:asciiTheme="minorHAnsi" w:eastAsiaTheme="minorEastAsia" w:hAnsiTheme="minorHAnsi" w:cstheme="minorBidi"/>
          <w:sz w:val="22"/>
          <w:szCs w:val="22"/>
          <w:lang w:val="fr-FR" w:eastAsia="fr-FR"/>
        </w:rPr>
      </w:pPr>
      <w:hyperlink w:anchor="_Toc482626312" w:history="1">
        <w:r w:rsidRPr="00393E4F">
          <w:rPr>
            <w:rStyle w:val="Hyperlink"/>
            <w:lang w:val="fr-FR"/>
          </w:rPr>
          <w:t>J.</w:t>
        </w:r>
        <w:r>
          <w:rPr>
            <w:rFonts w:asciiTheme="minorHAnsi" w:eastAsiaTheme="minorEastAsia" w:hAnsiTheme="minorHAnsi" w:cstheme="minorBidi"/>
            <w:sz w:val="22"/>
            <w:szCs w:val="22"/>
            <w:lang w:val="fr-FR" w:eastAsia="fr-FR"/>
          </w:rPr>
          <w:tab/>
        </w:r>
        <w:r w:rsidRPr="00393E4F">
          <w:rPr>
            <w:rStyle w:val="Hyperlink"/>
            <w:lang w:val="fr-FR"/>
          </w:rPr>
          <w:t>Évaluation de la durabilité</w:t>
        </w:r>
        <w:r>
          <w:rPr>
            <w:webHidden/>
          </w:rPr>
          <w:tab/>
        </w:r>
        <w:r>
          <w:rPr>
            <w:webHidden/>
          </w:rPr>
          <w:fldChar w:fldCharType="begin"/>
        </w:r>
        <w:r>
          <w:rPr>
            <w:webHidden/>
          </w:rPr>
          <w:instrText xml:space="preserve"> PAGEREF _Toc482626312 \h </w:instrText>
        </w:r>
        <w:r>
          <w:rPr>
            <w:webHidden/>
          </w:rPr>
        </w:r>
        <w:r>
          <w:rPr>
            <w:webHidden/>
          </w:rPr>
          <w:fldChar w:fldCharType="separate"/>
        </w:r>
        <w:r w:rsidR="009F00FA">
          <w:rPr>
            <w:webHidden/>
          </w:rPr>
          <w:t>30</w:t>
        </w:r>
        <w:r>
          <w:rPr>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13" w:history="1">
        <w:r w:rsidRPr="00393E4F">
          <w:rPr>
            <w:rStyle w:val="Hyperlink"/>
            <w:noProof/>
          </w:rPr>
          <w:t>J1. Durabilité politique</w:t>
        </w:r>
        <w:r>
          <w:rPr>
            <w:noProof/>
            <w:webHidden/>
          </w:rPr>
          <w:tab/>
        </w:r>
        <w:r>
          <w:rPr>
            <w:noProof/>
            <w:webHidden/>
          </w:rPr>
          <w:fldChar w:fldCharType="begin"/>
        </w:r>
        <w:r>
          <w:rPr>
            <w:noProof/>
            <w:webHidden/>
          </w:rPr>
          <w:instrText xml:space="preserve"> PAGEREF _Toc482626313 \h </w:instrText>
        </w:r>
        <w:r>
          <w:rPr>
            <w:noProof/>
            <w:webHidden/>
          </w:rPr>
        </w:r>
        <w:r>
          <w:rPr>
            <w:noProof/>
            <w:webHidden/>
          </w:rPr>
          <w:fldChar w:fldCharType="separate"/>
        </w:r>
        <w:r w:rsidR="009F00FA">
          <w:rPr>
            <w:noProof/>
            <w:webHidden/>
          </w:rPr>
          <w:t>30</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14" w:history="1">
        <w:r w:rsidRPr="00393E4F">
          <w:rPr>
            <w:rStyle w:val="Hyperlink"/>
            <w:noProof/>
          </w:rPr>
          <w:t>J2. Durabilité économique et financière</w:t>
        </w:r>
        <w:r>
          <w:rPr>
            <w:noProof/>
            <w:webHidden/>
          </w:rPr>
          <w:tab/>
        </w:r>
        <w:r>
          <w:rPr>
            <w:noProof/>
            <w:webHidden/>
          </w:rPr>
          <w:fldChar w:fldCharType="begin"/>
        </w:r>
        <w:r>
          <w:rPr>
            <w:noProof/>
            <w:webHidden/>
          </w:rPr>
          <w:instrText xml:space="preserve"> PAGEREF _Toc482626314 \h </w:instrText>
        </w:r>
        <w:r>
          <w:rPr>
            <w:noProof/>
            <w:webHidden/>
          </w:rPr>
        </w:r>
        <w:r>
          <w:rPr>
            <w:noProof/>
            <w:webHidden/>
          </w:rPr>
          <w:fldChar w:fldCharType="separate"/>
        </w:r>
        <w:r w:rsidR="009F00FA">
          <w:rPr>
            <w:noProof/>
            <w:webHidden/>
          </w:rPr>
          <w:t>31</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15" w:history="1">
        <w:r w:rsidRPr="00393E4F">
          <w:rPr>
            <w:rStyle w:val="Hyperlink"/>
            <w:noProof/>
          </w:rPr>
          <w:t>J3. Durabilité environnementale</w:t>
        </w:r>
        <w:r>
          <w:rPr>
            <w:noProof/>
            <w:webHidden/>
          </w:rPr>
          <w:tab/>
        </w:r>
        <w:r>
          <w:rPr>
            <w:noProof/>
            <w:webHidden/>
          </w:rPr>
          <w:fldChar w:fldCharType="begin"/>
        </w:r>
        <w:r>
          <w:rPr>
            <w:noProof/>
            <w:webHidden/>
          </w:rPr>
          <w:instrText xml:space="preserve"> PAGEREF _Toc482626315 \h </w:instrText>
        </w:r>
        <w:r>
          <w:rPr>
            <w:noProof/>
            <w:webHidden/>
          </w:rPr>
        </w:r>
        <w:r>
          <w:rPr>
            <w:noProof/>
            <w:webHidden/>
          </w:rPr>
          <w:fldChar w:fldCharType="separate"/>
        </w:r>
        <w:r w:rsidR="009F00FA">
          <w:rPr>
            <w:noProof/>
            <w:webHidden/>
          </w:rPr>
          <w:t>31</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16" w:history="1">
        <w:r w:rsidRPr="00393E4F">
          <w:rPr>
            <w:rStyle w:val="Hyperlink"/>
            <w:noProof/>
          </w:rPr>
          <w:t>J4. Durabilité sociale</w:t>
        </w:r>
        <w:r>
          <w:rPr>
            <w:noProof/>
            <w:webHidden/>
          </w:rPr>
          <w:tab/>
        </w:r>
        <w:r>
          <w:rPr>
            <w:noProof/>
            <w:webHidden/>
          </w:rPr>
          <w:fldChar w:fldCharType="begin"/>
        </w:r>
        <w:r>
          <w:rPr>
            <w:noProof/>
            <w:webHidden/>
          </w:rPr>
          <w:instrText xml:space="preserve"> PAGEREF _Toc482626316 \h </w:instrText>
        </w:r>
        <w:r>
          <w:rPr>
            <w:noProof/>
            <w:webHidden/>
          </w:rPr>
        </w:r>
        <w:r>
          <w:rPr>
            <w:noProof/>
            <w:webHidden/>
          </w:rPr>
          <w:fldChar w:fldCharType="separate"/>
        </w:r>
        <w:r w:rsidR="009F00FA">
          <w:rPr>
            <w:noProof/>
            <w:webHidden/>
          </w:rPr>
          <w:t>31</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17" w:history="1">
        <w:r w:rsidRPr="00393E4F">
          <w:rPr>
            <w:rStyle w:val="Hyperlink"/>
            <w:noProof/>
          </w:rPr>
          <w:t>J5. Appropriation</w:t>
        </w:r>
        <w:r>
          <w:rPr>
            <w:noProof/>
            <w:webHidden/>
          </w:rPr>
          <w:tab/>
        </w:r>
        <w:r>
          <w:rPr>
            <w:noProof/>
            <w:webHidden/>
          </w:rPr>
          <w:fldChar w:fldCharType="begin"/>
        </w:r>
        <w:r>
          <w:rPr>
            <w:noProof/>
            <w:webHidden/>
          </w:rPr>
          <w:instrText xml:space="preserve"> PAGEREF _Toc482626317 \h </w:instrText>
        </w:r>
        <w:r>
          <w:rPr>
            <w:noProof/>
            <w:webHidden/>
          </w:rPr>
        </w:r>
        <w:r>
          <w:rPr>
            <w:noProof/>
            <w:webHidden/>
          </w:rPr>
          <w:fldChar w:fldCharType="separate"/>
        </w:r>
        <w:r w:rsidR="009F00FA">
          <w:rPr>
            <w:noProof/>
            <w:webHidden/>
          </w:rPr>
          <w:t>31</w:t>
        </w:r>
        <w:r>
          <w:rPr>
            <w:noProof/>
            <w:webHidden/>
          </w:rPr>
          <w:fldChar w:fldCharType="end"/>
        </w:r>
      </w:hyperlink>
    </w:p>
    <w:p w:rsidR="00D92FB9" w:rsidRDefault="00D92FB9">
      <w:pPr>
        <w:pStyle w:val="TOC2"/>
        <w:rPr>
          <w:rFonts w:asciiTheme="minorHAnsi" w:eastAsiaTheme="minorEastAsia" w:hAnsiTheme="minorHAnsi" w:cstheme="minorBidi"/>
          <w:sz w:val="22"/>
          <w:szCs w:val="22"/>
          <w:lang w:val="fr-FR" w:eastAsia="fr-FR"/>
        </w:rPr>
      </w:pPr>
      <w:hyperlink w:anchor="_Toc482626318" w:history="1">
        <w:r w:rsidRPr="00393E4F">
          <w:rPr>
            <w:rStyle w:val="Hyperlink"/>
            <w:lang w:val="fr-FR"/>
          </w:rPr>
          <w:t>K.</w:t>
        </w:r>
        <w:r>
          <w:rPr>
            <w:rFonts w:asciiTheme="minorHAnsi" w:eastAsiaTheme="minorEastAsia" w:hAnsiTheme="minorHAnsi" w:cstheme="minorBidi"/>
            <w:sz w:val="22"/>
            <w:szCs w:val="22"/>
            <w:lang w:val="fr-FR" w:eastAsia="fr-FR"/>
          </w:rPr>
          <w:tab/>
        </w:r>
        <w:r w:rsidRPr="00393E4F">
          <w:rPr>
            <w:rStyle w:val="Hyperlink"/>
            <w:lang w:val="fr-FR"/>
          </w:rPr>
          <w:t>Innovation, transposition et reproduction à plus grande d’échelle</w:t>
        </w:r>
        <w:r>
          <w:rPr>
            <w:webHidden/>
          </w:rPr>
          <w:tab/>
        </w:r>
        <w:r>
          <w:rPr>
            <w:webHidden/>
          </w:rPr>
          <w:fldChar w:fldCharType="begin"/>
        </w:r>
        <w:r>
          <w:rPr>
            <w:webHidden/>
          </w:rPr>
          <w:instrText xml:space="preserve"> PAGEREF _Toc482626318 \h </w:instrText>
        </w:r>
        <w:r>
          <w:rPr>
            <w:webHidden/>
          </w:rPr>
        </w:r>
        <w:r>
          <w:rPr>
            <w:webHidden/>
          </w:rPr>
          <w:fldChar w:fldCharType="separate"/>
        </w:r>
        <w:r w:rsidR="009F00FA">
          <w:rPr>
            <w:webHidden/>
          </w:rPr>
          <w:t>32</w:t>
        </w:r>
        <w:r>
          <w:rPr>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19" w:history="1">
        <w:r w:rsidRPr="00393E4F">
          <w:rPr>
            <w:rStyle w:val="Hyperlink"/>
            <w:noProof/>
          </w:rPr>
          <w:t>K1. Démarche novatrice et reproductible à grande échelle</w:t>
        </w:r>
        <w:r>
          <w:rPr>
            <w:noProof/>
            <w:webHidden/>
          </w:rPr>
          <w:tab/>
        </w:r>
        <w:r>
          <w:rPr>
            <w:noProof/>
            <w:webHidden/>
          </w:rPr>
          <w:fldChar w:fldCharType="begin"/>
        </w:r>
        <w:r>
          <w:rPr>
            <w:noProof/>
            <w:webHidden/>
          </w:rPr>
          <w:instrText xml:space="preserve"> PAGEREF _Toc482626319 \h </w:instrText>
        </w:r>
        <w:r>
          <w:rPr>
            <w:noProof/>
            <w:webHidden/>
          </w:rPr>
        </w:r>
        <w:r>
          <w:rPr>
            <w:noProof/>
            <w:webHidden/>
          </w:rPr>
          <w:fldChar w:fldCharType="separate"/>
        </w:r>
        <w:r w:rsidR="009F00FA">
          <w:rPr>
            <w:noProof/>
            <w:webHidden/>
          </w:rPr>
          <w:t>32</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20" w:history="1">
        <w:r w:rsidRPr="00393E4F">
          <w:rPr>
            <w:rStyle w:val="Hyperlink"/>
            <w:noProof/>
          </w:rPr>
          <w:t>K2. Existence d’un potentiel de réplication des acquis du projet</w:t>
        </w:r>
        <w:r>
          <w:rPr>
            <w:noProof/>
            <w:webHidden/>
          </w:rPr>
          <w:tab/>
        </w:r>
        <w:r>
          <w:rPr>
            <w:noProof/>
            <w:webHidden/>
          </w:rPr>
          <w:fldChar w:fldCharType="begin"/>
        </w:r>
        <w:r>
          <w:rPr>
            <w:noProof/>
            <w:webHidden/>
          </w:rPr>
          <w:instrText xml:space="preserve"> PAGEREF _Toc482626320 \h </w:instrText>
        </w:r>
        <w:r>
          <w:rPr>
            <w:noProof/>
            <w:webHidden/>
          </w:rPr>
        </w:r>
        <w:r>
          <w:rPr>
            <w:noProof/>
            <w:webHidden/>
          </w:rPr>
          <w:fldChar w:fldCharType="separate"/>
        </w:r>
        <w:r w:rsidR="009F00FA">
          <w:rPr>
            <w:noProof/>
            <w:webHidden/>
          </w:rPr>
          <w:t>32</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21" w:history="1">
        <w:r w:rsidRPr="00393E4F">
          <w:rPr>
            <w:rStyle w:val="Hyperlink"/>
            <w:noProof/>
          </w:rPr>
          <w:t>K3. Perspectives de la mise à l’échelle par les nouveaux projets en négociation</w:t>
        </w:r>
        <w:r>
          <w:rPr>
            <w:noProof/>
            <w:webHidden/>
          </w:rPr>
          <w:tab/>
        </w:r>
        <w:r>
          <w:rPr>
            <w:noProof/>
            <w:webHidden/>
          </w:rPr>
          <w:fldChar w:fldCharType="begin"/>
        </w:r>
        <w:r>
          <w:rPr>
            <w:noProof/>
            <w:webHidden/>
          </w:rPr>
          <w:instrText xml:space="preserve"> PAGEREF _Toc482626321 \h </w:instrText>
        </w:r>
        <w:r>
          <w:rPr>
            <w:noProof/>
            <w:webHidden/>
          </w:rPr>
        </w:r>
        <w:r>
          <w:rPr>
            <w:noProof/>
            <w:webHidden/>
          </w:rPr>
          <w:fldChar w:fldCharType="separate"/>
        </w:r>
        <w:r w:rsidR="009F00FA">
          <w:rPr>
            <w:noProof/>
            <w:webHidden/>
          </w:rPr>
          <w:t>32</w:t>
        </w:r>
        <w:r>
          <w:rPr>
            <w:noProof/>
            <w:webHidden/>
          </w:rPr>
          <w:fldChar w:fldCharType="end"/>
        </w:r>
      </w:hyperlink>
    </w:p>
    <w:p w:rsidR="00D92FB9" w:rsidRDefault="00D92FB9">
      <w:pPr>
        <w:pStyle w:val="TOC2"/>
        <w:rPr>
          <w:rFonts w:asciiTheme="minorHAnsi" w:eastAsiaTheme="minorEastAsia" w:hAnsiTheme="minorHAnsi" w:cstheme="minorBidi"/>
          <w:sz w:val="22"/>
          <w:szCs w:val="22"/>
          <w:lang w:val="fr-FR" w:eastAsia="fr-FR"/>
        </w:rPr>
      </w:pPr>
      <w:hyperlink w:anchor="_Toc482626322" w:history="1">
        <w:r w:rsidRPr="00393E4F">
          <w:rPr>
            <w:rStyle w:val="Hyperlink"/>
            <w:lang w:val="fr-FR"/>
          </w:rPr>
          <w:t>L.</w:t>
        </w:r>
        <w:r>
          <w:rPr>
            <w:rFonts w:asciiTheme="minorHAnsi" w:eastAsiaTheme="minorEastAsia" w:hAnsiTheme="minorHAnsi" w:cstheme="minorBidi"/>
            <w:sz w:val="22"/>
            <w:szCs w:val="22"/>
            <w:lang w:val="fr-FR" w:eastAsia="fr-FR"/>
          </w:rPr>
          <w:tab/>
        </w:r>
        <w:r w:rsidRPr="00393E4F">
          <w:rPr>
            <w:rStyle w:val="Hyperlink"/>
            <w:lang w:val="fr-FR"/>
          </w:rPr>
          <w:t>Leçons appris et viabilité du projet</w:t>
        </w:r>
        <w:r>
          <w:rPr>
            <w:webHidden/>
          </w:rPr>
          <w:tab/>
        </w:r>
        <w:r>
          <w:rPr>
            <w:webHidden/>
          </w:rPr>
          <w:fldChar w:fldCharType="begin"/>
        </w:r>
        <w:r>
          <w:rPr>
            <w:webHidden/>
          </w:rPr>
          <w:instrText xml:space="preserve"> PAGEREF _Toc482626322 \h </w:instrText>
        </w:r>
        <w:r>
          <w:rPr>
            <w:webHidden/>
          </w:rPr>
        </w:r>
        <w:r>
          <w:rPr>
            <w:webHidden/>
          </w:rPr>
          <w:fldChar w:fldCharType="separate"/>
        </w:r>
        <w:r w:rsidR="009F00FA">
          <w:rPr>
            <w:webHidden/>
          </w:rPr>
          <w:t>33</w:t>
        </w:r>
        <w:r>
          <w:rPr>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23" w:history="1">
        <w:r w:rsidRPr="00393E4F">
          <w:rPr>
            <w:rStyle w:val="Hyperlink"/>
            <w:noProof/>
          </w:rPr>
          <w:t>L1. Au niveau stratégique et de la démarche de mise en œuvre des actions</w:t>
        </w:r>
        <w:r>
          <w:rPr>
            <w:noProof/>
            <w:webHidden/>
          </w:rPr>
          <w:tab/>
        </w:r>
        <w:r>
          <w:rPr>
            <w:noProof/>
            <w:webHidden/>
          </w:rPr>
          <w:fldChar w:fldCharType="begin"/>
        </w:r>
        <w:r>
          <w:rPr>
            <w:noProof/>
            <w:webHidden/>
          </w:rPr>
          <w:instrText xml:space="preserve"> PAGEREF _Toc482626323 \h </w:instrText>
        </w:r>
        <w:r>
          <w:rPr>
            <w:noProof/>
            <w:webHidden/>
          </w:rPr>
        </w:r>
        <w:r>
          <w:rPr>
            <w:noProof/>
            <w:webHidden/>
          </w:rPr>
          <w:fldChar w:fldCharType="separate"/>
        </w:r>
        <w:r w:rsidR="009F00FA">
          <w:rPr>
            <w:noProof/>
            <w:webHidden/>
          </w:rPr>
          <w:t>33</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24" w:history="1">
        <w:r w:rsidRPr="00393E4F">
          <w:rPr>
            <w:rStyle w:val="Hyperlink"/>
            <w:noProof/>
          </w:rPr>
          <w:t>L2. Au niveau la mise en œuvre des techniques et technologies de GDT</w:t>
        </w:r>
        <w:r>
          <w:rPr>
            <w:noProof/>
            <w:webHidden/>
          </w:rPr>
          <w:tab/>
        </w:r>
        <w:r>
          <w:rPr>
            <w:noProof/>
            <w:webHidden/>
          </w:rPr>
          <w:fldChar w:fldCharType="begin"/>
        </w:r>
        <w:r>
          <w:rPr>
            <w:noProof/>
            <w:webHidden/>
          </w:rPr>
          <w:instrText xml:space="preserve"> PAGEREF _Toc482626324 \h </w:instrText>
        </w:r>
        <w:r>
          <w:rPr>
            <w:noProof/>
            <w:webHidden/>
          </w:rPr>
        </w:r>
        <w:r>
          <w:rPr>
            <w:noProof/>
            <w:webHidden/>
          </w:rPr>
          <w:fldChar w:fldCharType="separate"/>
        </w:r>
        <w:r w:rsidR="009F00FA">
          <w:rPr>
            <w:noProof/>
            <w:webHidden/>
          </w:rPr>
          <w:t>33</w:t>
        </w:r>
        <w:r>
          <w:rPr>
            <w:noProof/>
            <w:webHidden/>
          </w:rPr>
          <w:fldChar w:fldCharType="end"/>
        </w:r>
      </w:hyperlink>
    </w:p>
    <w:p w:rsidR="00D92FB9" w:rsidRDefault="00D92FB9">
      <w:pPr>
        <w:pStyle w:val="TOC3"/>
        <w:rPr>
          <w:rFonts w:asciiTheme="minorHAnsi" w:eastAsiaTheme="minorEastAsia" w:hAnsiTheme="minorHAnsi" w:cstheme="minorBidi"/>
          <w:noProof/>
          <w:sz w:val="22"/>
          <w:szCs w:val="22"/>
          <w:lang w:eastAsia="fr-FR"/>
        </w:rPr>
      </w:pPr>
      <w:hyperlink w:anchor="_Toc482626325" w:history="1">
        <w:r w:rsidRPr="00393E4F">
          <w:rPr>
            <w:rStyle w:val="Hyperlink"/>
            <w:noProof/>
          </w:rPr>
          <w:t>L3. Au niveau institutionnel et des avantages socioéconomiques</w:t>
        </w:r>
        <w:r>
          <w:rPr>
            <w:noProof/>
            <w:webHidden/>
          </w:rPr>
          <w:tab/>
        </w:r>
        <w:r>
          <w:rPr>
            <w:noProof/>
            <w:webHidden/>
          </w:rPr>
          <w:fldChar w:fldCharType="begin"/>
        </w:r>
        <w:r>
          <w:rPr>
            <w:noProof/>
            <w:webHidden/>
          </w:rPr>
          <w:instrText xml:space="preserve"> PAGEREF _Toc482626325 \h </w:instrText>
        </w:r>
        <w:r>
          <w:rPr>
            <w:noProof/>
            <w:webHidden/>
          </w:rPr>
        </w:r>
        <w:r>
          <w:rPr>
            <w:noProof/>
            <w:webHidden/>
          </w:rPr>
          <w:fldChar w:fldCharType="separate"/>
        </w:r>
        <w:r w:rsidR="009F00FA">
          <w:rPr>
            <w:noProof/>
            <w:webHidden/>
          </w:rPr>
          <w:t>34</w:t>
        </w:r>
        <w:r>
          <w:rPr>
            <w:noProof/>
            <w:webHidden/>
          </w:rPr>
          <w:fldChar w:fldCharType="end"/>
        </w:r>
      </w:hyperlink>
    </w:p>
    <w:p w:rsidR="00D92FB9" w:rsidRDefault="00D92FB9">
      <w:pPr>
        <w:pStyle w:val="TOC2"/>
        <w:rPr>
          <w:rFonts w:asciiTheme="minorHAnsi" w:eastAsiaTheme="minorEastAsia" w:hAnsiTheme="minorHAnsi" w:cstheme="minorBidi"/>
          <w:sz w:val="22"/>
          <w:szCs w:val="22"/>
          <w:lang w:val="fr-FR" w:eastAsia="fr-FR"/>
        </w:rPr>
      </w:pPr>
      <w:hyperlink w:anchor="_Toc482626326" w:history="1">
        <w:r w:rsidRPr="00393E4F">
          <w:rPr>
            <w:rStyle w:val="Hyperlink"/>
            <w:lang w:val="fr-FR"/>
          </w:rPr>
          <w:t>M.</w:t>
        </w:r>
        <w:r>
          <w:rPr>
            <w:rFonts w:asciiTheme="minorHAnsi" w:eastAsiaTheme="minorEastAsia" w:hAnsiTheme="minorHAnsi" w:cstheme="minorBidi"/>
            <w:sz w:val="22"/>
            <w:szCs w:val="22"/>
            <w:lang w:val="fr-FR" w:eastAsia="fr-FR"/>
          </w:rPr>
          <w:tab/>
        </w:r>
        <w:r w:rsidRPr="00393E4F">
          <w:rPr>
            <w:rStyle w:val="Hyperlink"/>
            <w:lang w:val="fr-FR"/>
          </w:rPr>
          <w:t>Conclusion et recommandation</w:t>
        </w:r>
        <w:r>
          <w:rPr>
            <w:webHidden/>
          </w:rPr>
          <w:tab/>
        </w:r>
        <w:r>
          <w:rPr>
            <w:webHidden/>
          </w:rPr>
          <w:fldChar w:fldCharType="begin"/>
        </w:r>
        <w:r>
          <w:rPr>
            <w:webHidden/>
          </w:rPr>
          <w:instrText xml:space="preserve"> PAGEREF _Toc482626326 \h </w:instrText>
        </w:r>
        <w:r>
          <w:rPr>
            <w:webHidden/>
          </w:rPr>
        </w:r>
        <w:r>
          <w:rPr>
            <w:webHidden/>
          </w:rPr>
          <w:fldChar w:fldCharType="separate"/>
        </w:r>
        <w:r w:rsidR="009F00FA">
          <w:rPr>
            <w:webHidden/>
          </w:rPr>
          <w:t>34</w:t>
        </w:r>
        <w:r>
          <w:rPr>
            <w:webHidden/>
          </w:rPr>
          <w:fldChar w:fldCharType="end"/>
        </w:r>
      </w:hyperlink>
    </w:p>
    <w:p w:rsidR="00D92FB9" w:rsidRDefault="00D92FB9" w:rsidP="00EE6043">
      <w:pPr>
        <w:spacing w:after="120" w:line="240" w:lineRule="auto"/>
        <w:rPr>
          <w:noProof/>
        </w:rPr>
      </w:pPr>
    </w:p>
    <w:p w:rsidR="00B53D15" w:rsidRDefault="005C766C" w:rsidP="00EE6043">
      <w:pPr>
        <w:spacing w:after="120" w:line="240" w:lineRule="auto"/>
        <w:rPr>
          <w:bCs/>
        </w:rPr>
      </w:pPr>
      <w:r>
        <w:fldChar w:fldCharType="end"/>
      </w:r>
      <w:r w:rsidR="00386F99" w:rsidRPr="00DD1778">
        <w:rPr>
          <w:b/>
          <w:bCs/>
        </w:rPr>
        <w:t>Liste des Illustrations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13"/>
        <w:gridCol w:w="599"/>
      </w:tblGrid>
      <w:tr w:rsidR="00B971A9" w:rsidRPr="004E4138" w:rsidTr="0055077A">
        <w:tc>
          <w:tcPr>
            <w:tcW w:w="8613" w:type="dxa"/>
            <w:vAlign w:val="center"/>
          </w:tcPr>
          <w:p w:rsidR="00B971A9" w:rsidRPr="004E4138" w:rsidRDefault="00B971A9" w:rsidP="0055077A">
            <w:pPr>
              <w:spacing w:before="60" w:after="60"/>
            </w:pPr>
            <w:r w:rsidRPr="004E4138">
              <w:rPr>
                <w:i/>
                <w:iCs/>
                <w:u w:val="single"/>
                <w:lang w:eastAsia="fr-FR"/>
              </w:rPr>
              <w:t>Figure n°1</w:t>
            </w:r>
            <w:r w:rsidRPr="004E4138">
              <w:rPr>
                <w:lang w:eastAsia="fr-FR"/>
              </w:rPr>
              <w:t> : Carte de la zone d’intervention du projet</w:t>
            </w:r>
          </w:p>
        </w:tc>
        <w:tc>
          <w:tcPr>
            <w:tcW w:w="599" w:type="dxa"/>
            <w:vAlign w:val="center"/>
          </w:tcPr>
          <w:p w:rsidR="00B971A9" w:rsidRPr="004E4138" w:rsidRDefault="00B971A9" w:rsidP="0055077A">
            <w:pPr>
              <w:spacing w:before="60" w:after="60"/>
              <w:jc w:val="right"/>
              <w:rPr>
                <w:lang w:eastAsia="fr-FR"/>
              </w:rPr>
            </w:pPr>
            <w:r w:rsidRPr="004E4138">
              <w:rPr>
                <w:lang w:eastAsia="fr-FR"/>
              </w:rPr>
              <w:t>viii</w:t>
            </w:r>
          </w:p>
        </w:tc>
      </w:tr>
      <w:tr w:rsidR="00B971A9" w:rsidRPr="004E4138" w:rsidTr="0055077A">
        <w:tc>
          <w:tcPr>
            <w:tcW w:w="8613" w:type="dxa"/>
            <w:vAlign w:val="center"/>
          </w:tcPr>
          <w:p w:rsidR="00B971A9" w:rsidRPr="004E4138" w:rsidRDefault="00B971A9" w:rsidP="0055077A">
            <w:pPr>
              <w:spacing w:before="60" w:after="60"/>
              <w:rPr>
                <w:i/>
                <w:iCs/>
                <w:u w:val="single"/>
                <w:lang w:eastAsia="fr-FR"/>
              </w:rPr>
            </w:pPr>
            <w:r w:rsidRPr="004E4138">
              <w:rPr>
                <w:i/>
                <w:iCs/>
                <w:u w:val="single"/>
                <w:lang w:eastAsia="fr-FR"/>
              </w:rPr>
              <w:t>Figure n°2</w:t>
            </w:r>
            <w:r w:rsidRPr="004E4138">
              <w:rPr>
                <w:lang w:eastAsia="fr-FR"/>
              </w:rPr>
              <w:t> : Réalisations financières comparées aux réalisations physiques de la composante1</w:t>
            </w:r>
          </w:p>
        </w:tc>
        <w:tc>
          <w:tcPr>
            <w:tcW w:w="599" w:type="dxa"/>
            <w:vAlign w:val="center"/>
          </w:tcPr>
          <w:p w:rsidR="00B971A9" w:rsidRPr="004E4138" w:rsidRDefault="00B971A9" w:rsidP="0055077A">
            <w:pPr>
              <w:spacing w:before="60" w:after="60"/>
              <w:jc w:val="right"/>
              <w:rPr>
                <w:lang w:eastAsia="fr-FR"/>
              </w:rPr>
            </w:pPr>
            <w:r w:rsidRPr="004E4138">
              <w:rPr>
                <w:lang w:eastAsia="fr-FR"/>
              </w:rPr>
              <w:t>18</w:t>
            </w:r>
          </w:p>
        </w:tc>
      </w:tr>
      <w:tr w:rsidR="00B971A9" w:rsidRPr="004E4138" w:rsidTr="0055077A">
        <w:tc>
          <w:tcPr>
            <w:tcW w:w="8613" w:type="dxa"/>
            <w:vAlign w:val="center"/>
          </w:tcPr>
          <w:p w:rsidR="00B971A9" w:rsidRPr="004E4138" w:rsidRDefault="00B971A9" w:rsidP="0055077A">
            <w:pPr>
              <w:spacing w:before="60" w:after="60"/>
              <w:rPr>
                <w:i/>
                <w:iCs/>
                <w:u w:val="single"/>
                <w:lang w:eastAsia="fr-FR"/>
              </w:rPr>
            </w:pPr>
            <w:r w:rsidRPr="004E4138">
              <w:rPr>
                <w:i/>
                <w:iCs/>
                <w:u w:val="single"/>
                <w:lang w:eastAsia="fr-FR"/>
              </w:rPr>
              <w:t>Figure n°3</w:t>
            </w:r>
            <w:r w:rsidRPr="004E4138">
              <w:rPr>
                <w:lang w:eastAsia="fr-FR"/>
              </w:rPr>
              <w:t> : Réalisations financières comparées aux réalisations physiques de la composante2</w:t>
            </w:r>
          </w:p>
        </w:tc>
        <w:tc>
          <w:tcPr>
            <w:tcW w:w="599" w:type="dxa"/>
            <w:vAlign w:val="center"/>
          </w:tcPr>
          <w:p w:rsidR="00B971A9" w:rsidRPr="004E4138" w:rsidRDefault="00B971A9" w:rsidP="0055077A">
            <w:pPr>
              <w:spacing w:before="60" w:after="60"/>
              <w:jc w:val="right"/>
              <w:rPr>
                <w:lang w:eastAsia="fr-FR"/>
              </w:rPr>
            </w:pPr>
            <w:r w:rsidRPr="004E4138">
              <w:rPr>
                <w:lang w:eastAsia="fr-FR"/>
              </w:rPr>
              <w:t>19</w:t>
            </w:r>
          </w:p>
        </w:tc>
      </w:tr>
      <w:tr w:rsidR="00B971A9" w:rsidRPr="004E4138" w:rsidTr="0055077A">
        <w:tc>
          <w:tcPr>
            <w:tcW w:w="8613" w:type="dxa"/>
            <w:vAlign w:val="center"/>
          </w:tcPr>
          <w:p w:rsidR="00B971A9" w:rsidRPr="004E4138" w:rsidRDefault="00B971A9" w:rsidP="0055077A">
            <w:pPr>
              <w:spacing w:before="60" w:after="60"/>
              <w:rPr>
                <w:i/>
                <w:iCs/>
                <w:u w:val="single"/>
                <w:lang w:eastAsia="fr-FR"/>
              </w:rPr>
            </w:pPr>
            <w:r w:rsidRPr="004E4138">
              <w:rPr>
                <w:i/>
                <w:iCs/>
                <w:u w:val="single"/>
                <w:lang w:eastAsia="fr-FR"/>
              </w:rPr>
              <w:t>Figure n°4</w:t>
            </w:r>
            <w:r w:rsidRPr="004E4138">
              <w:rPr>
                <w:lang w:eastAsia="fr-FR"/>
              </w:rPr>
              <w:t> : Réalisations financières comparées aux réalisations physiques de la composante3</w:t>
            </w:r>
          </w:p>
        </w:tc>
        <w:tc>
          <w:tcPr>
            <w:tcW w:w="599" w:type="dxa"/>
            <w:vAlign w:val="center"/>
          </w:tcPr>
          <w:p w:rsidR="00B971A9" w:rsidRPr="004E4138" w:rsidRDefault="00B971A9" w:rsidP="0055077A">
            <w:pPr>
              <w:spacing w:before="60" w:after="60"/>
              <w:jc w:val="right"/>
              <w:rPr>
                <w:lang w:eastAsia="fr-FR"/>
              </w:rPr>
            </w:pPr>
            <w:r w:rsidRPr="004E4138">
              <w:rPr>
                <w:lang w:eastAsia="fr-FR"/>
              </w:rPr>
              <w:t>19</w:t>
            </w:r>
          </w:p>
        </w:tc>
      </w:tr>
      <w:tr w:rsidR="00B971A9" w:rsidRPr="004E4138" w:rsidTr="0055077A">
        <w:tc>
          <w:tcPr>
            <w:tcW w:w="8613" w:type="dxa"/>
            <w:vAlign w:val="center"/>
          </w:tcPr>
          <w:p w:rsidR="00B971A9" w:rsidRPr="004E4138" w:rsidRDefault="00B971A9" w:rsidP="0055077A">
            <w:pPr>
              <w:spacing w:before="60" w:after="60"/>
              <w:rPr>
                <w:i/>
                <w:iCs/>
                <w:u w:val="single"/>
                <w:lang w:eastAsia="fr-FR"/>
              </w:rPr>
            </w:pPr>
            <w:r w:rsidRPr="004E4138">
              <w:rPr>
                <w:i/>
                <w:iCs/>
                <w:u w:val="single"/>
                <w:lang w:eastAsia="fr-FR"/>
              </w:rPr>
              <w:t>Figure n°5</w:t>
            </w:r>
            <w:r w:rsidRPr="004E4138">
              <w:rPr>
                <w:lang w:eastAsia="fr-FR"/>
              </w:rPr>
              <w:t> : Réalisations financières comparées aux réalisations physiques de la composante4</w:t>
            </w:r>
          </w:p>
        </w:tc>
        <w:tc>
          <w:tcPr>
            <w:tcW w:w="599" w:type="dxa"/>
            <w:vAlign w:val="center"/>
          </w:tcPr>
          <w:p w:rsidR="00B971A9" w:rsidRPr="004E4138" w:rsidRDefault="00B971A9" w:rsidP="0055077A">
            <w:pPr>
              <w:spacing w:before="60" w:after="60"/>
              <w:jc w:val="right"/>
              <w:rPr>
                <w:lang w:eastAsia="fr-FR"/>
              </w:rPr>
            </w:pPr>
            <w:r w:rsidRPr="004E4138">
              <w:rPr>
                <w:lang w:eastAsia="fr-FR"/>
              </w:rPr>
              <w:t>20</w:t>
            </w:r>
          </w:p>
        </w:tc>
      </w:tr>
    </w:tbl>
    <w:p w:rsidR="00B971A9" w:rsidRPr="00D51D7D" w:rsidRDefault="00B971A9" w:rsidP="00B971A9">
      <w:pPr>
        <w:rPr>
          <w:rFonts w:asciiTheme="minorBidi" w:hAnsiTheme="minorBidi"/>
          <w:lang w:eastAsia="fr-FR"/>
        </w:rPr>
      </w:pPr>
    </w:p>
    <w:p w:rsidR="00B971A9" w:rsidRPr="00D51D7D" w:rsidRDefault="00B971A9" w:rsidP="00EE6043">
      <w:pPr>
        <w:spacing w:line="240" w:lineRule="auto"/>
        <w:rPr>
          <w:rFonts w:asciiTheme="minorBidi" w:hAnsiTheme="minorBidi" w:cstheme="minorBidi"/>
          <w:lang w:eastAsia="fr-FR"/>
        </w:rPr>
      </w:pPr>
    </w:p>
    <w:p w:rsidR="00B53D15" w:rsidRDefault="00386F99" w:rsidP="00EE6043">
      <w:pPr>
        <w:spacing w:after="120" w:line="240" w:lineRule="auto"/>
        <w:rPr>
          <w:bCs/>
        </w:rPr>
      </w:pPr>
      <w:r w:rsidRPr="00DD1778">
        <w:rPr>
          <w:b/>
          <w:bCs/>
        </w:rPr>
        <w:t>Liste des Tableaux</w:t>
      </w:r>
    </w:p>
    <w:p w:rsidR="00B971A9" w:rsidRPr="00D51D7D" w:rsidRDefault="00B971A9" w:rsidP="00B971A9">
      <w:pPr>
        <w:rPr>
          <w:rFonts w:asciiTheme="minorBidi" w:hAnsiTheme="minorBidi"/>
          <w:lang w:eastAsia="fr-FR"/>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13"/>
        <w:gridCol w:w="599"/>
      </w:tblGrid>
      <w:tr w:rsidR="00B971A9" w:rsidRPr="004E4138" w:rsidTr="0055077A">
        <w:tc>
          <w:tcPr>
            <w:tcW w:w="8613" w:type="dxa"/>
            <w:vAlign w:val="center"/>
          </w:tcPr>
          <w:p w:rsidR="00B971A9" w:rsidRPr="004E4138" w:rsidRDefault="00B971A9" w:rsidP="0055077A">
            <w:pPr>
              <w:pStyle w:val="Caption"/>
              <w:spacing w:before="60" w:after="60" w:line="240" w:lineRule="auto"/>
              <w:ind w:left="0"/>
              <w:rPr>
                <w:b w:val="0"/>
                <w:bCs w:val="0"/>
                <w:sz w:val="20"/>
                <w:szCs w:val="20"/>
                <w:lang w:eastAsia="en-GB"/>
              </w:rPr>
            </w:pPr>
            <w:r w:rsidRPr="004E4138">
              <w:rPr>
                <w:b w:val="0"/>
                <w:bCs w:val="0"/>
                <w:i/>
                <w:iCs/>
                <w:sz w:val="20"/>
                <w:szCs w:val="20"/>
                <w:u w:val="single"/>
              </w:rPr>
              <w:t>Tableau n°1</w:t>
            </w:r>
            <w:r w:rsidRPr="004E4138">
              <w:rPr>
                <w:b w:val="0"/>
                <w:bCs w:val="0"/>
                <w:sz w:val="20"/>
                <w:szCs w:val="20"/>
              </w:rPr>
              <w:t xml:space="preserve"> : </w:t>
            </w:r>
            <w:r w:rsidRPr="004E4138">
              <w:rPr>
                <w:b w:val="0"/>
                <w:bCs w:val="0"/>
                <w:sz w:val="20"/>
                <w:szCs w:val="20"/>
                <w:lang w:eastAsia="en-GB"/>
              </w:rPr>
              <w:t xml:space="preserve">Situation des décaissements par composante sur le fond FEM de 2012 au 31 </w:t>
            </w:r>
            <w:r w:rsidR="00F67C6B">
              <w:rPr>
                <w:b w:val="0"/>
                <w:bCs w:val="0"/>
                <w:sz w:val="20"/>
                <w:szCs w:val="20"/>
                <w:lang w:eastAsia="en-GB"/>
              </w:rPr>
              <w:t>août</w:t>
            </w:r>
            <w:r w:rsidRPr="004E4138">
              <w:rPr>
                <w:b w:val="0"/>
                <w:bCs w:val="0"/>
                <w:sz w:val="20"/>
                <w:szCs w:val="20"/>
                <w:lang w:eastAsia="en-GB"/>
              </w:rPr>
              <w:t xml:space="preserve"> 2016</w:t>
            </w:r>
          </w:p>
        </w:tc>
        <w:tc>
          <w:tcPr>
            <w:tcW w:w="599" w:type="dxa"/>
            <w:vAlign w:val="center"/>
          </w:tcPr>
          <w:p w:rsidR="00B971A9" w:rsidRPr="004E4138" w:rsidRDefault="00B971A9" w:rsidP="0055077A">
            <w:pPr>
              <w:spacing w:before="60" w:after="60"/>
              <w:jc w:val="right"/>
              <w:rPr>
                <w:lang w:eastAsia="fr-FR"/>
              </w:rPr>
            </w:pPr>
            <w:r w:rsidRPr="004E4138">
              <w:rPr>
                <w:lang w:eastAsia="fr-FR"/>
              </w:rPr>
              <w:t>16</w:t>
            </w:r>
          </w:p>
        </w:tc>
      </w:tr>
      <w:tr w:rsidR="00B971A9" w:rsidRPr="004E4138" w:rsidTr="0055077A">
        <w:tc>
          <w:tcPr>
            <w:tcW w:w="8613" w:type="dxa"/>
            <w:vAlign w:val="center"/>
          </w:tcPr>
          <w:p w:rsidR="00B971A9" w:rsidRPr="004E4138" w:rsidRDefault="00B971A9" w:rsidP="0055077A">
            <w:pPr>
              <w:pStyle w:val="Caption"/>
              <w:spacing w:before="60" w:after="60" w:line="240" w:lineRule="auto"/>
              <w:ind w:left="57"/>
              <w:rPr>
                <w:b w:val="0"/>
                <w:bCs w:val="0"/>
                <w:color w:val="000000"/>
                <w:sz w:val="20"/>
                <w:szCs w:val="20"/>
                <w:lang w:eastAsia="fr-FR"/>
              </w:rPr>
            </w:pPr>
            <w:r w:rsidRPr="004E4138">
              <w:rPr>
                <w:b w:val="0"/>
                <w:bCs w:val="0"/>
                <w:i/>
                <w:sz w:val="20"/>
                <w:szCs w:val="20"/>
                <w:u w:val="single"/>
              </w:rPr>
              <w:t>Tableau n°2</w:t>
            </w:r>
            <w:r w:rsidRPr="004E4138">
              <w:rPr>
                <w:b w:val="0"/>
                <w:bCs w:val="0"/>
                <w:sz w:val="20"/>
                <w:szCs w:val="20"/>
              </w:rPr>
              <w:t> :</w:t>
            </w:r>
            <w:r w:rsidR="00131C98">
              <w:rPr>
                <w:b w:val="0"/>
                <w:bCs w:val="0"/>
                <w:sz w:val="20"/>
                <w:szCs w:val="20"/>
              </w:rPr>
              <w:t xml:space="preserve"> </w:t>
            </w:r>
            <w:r w:rsidRPr="004E4138">
              <w:rPr>
                <w:b w:val="0"/>
                <w:bCs w:val="0"/>
                <w:sz w:val="20"/>
                <w:szCs w:val="20"/>
                <w:lang w:eastAsia="en-GB"/>
              </w:rPr>
              <w:t xml:space="preserve">Situation des décaissements par rubrique sur le fond FEM de 2012 au 31 </w:t>
            </w:r>
            <w:r w:rsidR="00F67C6B">
              <w:rPr>
                <w:b w:val="0"/>
                <w:bCs w:val="0"/>
                <w:sz w:val="20"/>
                <w:szCs w:val="20"/>
                <w:lang w:eastAsia="en-GB"/>
              </w:rPr>
              <w:t>août</w:t>
            </w:r>
            <w:r w:rsidRPr="004E4138">
              <w:rPr>
                <w:b w:val="0"/>
                <w:bCs w:val="0"/>
                <w:sz w:val="20"/>
                <w:szCs w:val="20"/>
                <w:lang w:eastAsia="en-GB"/>
              </w:rPr>
              <w:t xml:space="preserve"> 2016</w:t>
            </w:r>
          </w:p>
        </w:tc>
        <w:tc>
          <w:tcPr>
            <w:tcW w:w="599" w:type="dxa"/>
            <w:vAlign w:val="center"/>
          </w:tcPr>
          <w:p w:rsidR="00B971A9" w:rsidRPr="004E4138" w:rsidRDefault="00B971A9" w:rsidP="0055077A">
            <w:pPr>
              <w:spacing w:before="60" w:after="60"/>
              <w:jc w:val="right"/>
              <w:rPr>
                <w:lang w:eastAsia="fr-FR"/>
              </w:rPr>
            </w:pPr>
            <w:r w:rsidRPr="004E4138">
              <w:rPr>
                <w:lang w:eastAsia="fr-FR"/>
              </w:rPr>
              <w:t>17</w:t>
            </w:r>
          </w:p>
        </w:tc>
      </w:tr>
      <w:tr w:rsidR="00B971A9" w:rsidRPr="004E4138" w:rsidTr="0055077A">
        <w:tc>
          <w:tcPr>
            <w:tcW w:w="8613" w:type="dxa"/>
            <w:vAlign w:val="center"/>
          </w:tcPr>
          <w:p w:rsidR="00B971A9" w:rsidRPr="004E4138" w:rsidRDefault="00B971A9" w:rsidP="0055077A">
            <w:pPr>
              <w:pStyle w:val="Caption"/>
              <w:spacing w:before="60" w:after="60" w:line="240" w:lineRule="auto"/>
              <w:ind w:left="0"/>
              <w:rPr>
                <w:b w:val="0"/>
                <w:bCs w:val="0"/>
                <w:color w:val="000000"/>
                <w:sz w:val="20"/>
                <w:szCs w:val="20"/>
                <w:lang w:eastAsia="fr-FR"/>
              </w:rPr>
            </w:pPr>
            <w:r w:rsidRPr="004E4138">
              <w:rPr>
                <w:b w:val="0"/>
                <w:bCs w:val="0"/>
                <w:i/>
                <w:sz w:val="20"/>
                <w:szCs w:val="20"/>
                <w:u w:val="single"/>
              </w:rPr>
              <w:t>Tableau n°3</w:t>
            </w:r>
            <w:r w:rsidRPr="004E4138">
              <w:rPr>
                <w:b w:val="0"/>
                <w:bCs w:val="0"/>
                <w:sz w:val="20"/>
                <w:szCs w:val="20"/>
              </w:rPr>
              <w:t xml:space="preserve"> : Situation des décaissements par partenaire de cofinancement de 2012 au 31 </w:t>
            </w:r>
            <w:r w:rsidR="00F67C6B">
              <w:rPr>
                <w:b w:val="0"/>
                <w:bCs w:val="0"/>
                <w:sz w:val="20"/>
                <w:szCs w:val="20"/>
              </w:rPr>
              <w:t>août</w:t>
            </w:r>
            <w:r w:rsidRPr="004E4138">
              <w:rPr>
                <w:b w:val="0"/>
                <w:bCs w:val="0"/>
                <w:sz w:val="20"/>
                <w:szCs w:val="20"/>
              </w:rPr>
              <w:t xml:space="preserve"> 2016</w:t>
            </w:r>
          </w:p>
        </w:tc>
        <w:tc>
          <w:tcPr>
            <w:tcW w:w="599" w:type="dxa"/>
            <w:vAlign w:val="center"/>
          </w:tcPr>
          <w:p w:rsidR="00B971A9" w:rsidRPr="004E4138" w:rsidRDefault="00B971A9" w:rsidP="0055077A">
            <w:pPr>
              <w:spacing w:before="60" w:after="60"/>
              <w:jc w:val="right"/>
              <w:rPr>
                <w:lang w:eastAsia="fr-FR"/>
              </w:rPr>
            </w:pPr>
            <w:r w:rsidRPr="004E4138">
              <w:rPr>
                <w:lang w:eastAsia="fr-FR"/>
              </w:rPr>
              <w:t>17</w:t>
            </w:r>
          </w:p>
        </w:tc>
      </w:tr>
      <w:tr w:rsidR="00B971A9" w:rsidRPr="004E4138" w:rsidTr="0055077A">
        <w:tc>
          <w:tcPr>
            <w:tcW w:w="8613" w:type="dxa"/>
            <w:vAlign w:val="center"/>
          </w:tcPr>
          <w:p w:rsidR="00B971A9" w:rsidRPr="004E4138" w:rsidRDefault="00B971A9" w:rsidP="0055077A">
            <w:pPr>
              <w:spacing w:before="60" w:after="60"/>
            </w:pPr>
            <w:r w:rsidRPr="004E4138">
              <w:rPr>
                <w:i/>
                <w:iCs/>
                <w:u w:val="single"/>
              </w:rPr>
              <w:t>Tableau n°4</w:t>
            </w:r>
            <w:r w:rsidRPr="004E4138">
              <w:t> : Coûts du Projet par bénéficiaire</w:t>
            </w:r>
          </w:p>
        </w:tc>
        <w:tc>
          <w:tcPr>
            <w:tcW w:w="599" w:type="dxa"/>
            <w:vAlign w:val="center"/>
          </w:tcPr>
          <w:p w:rsidR="00B971A9" w:rsidRPr="004E4138" w:rsidRDefault="00B971A9" w:rsidP="00195C01">
            <w:pPr>
              <w:spacing w:before="60" w:after="60"/>
              <w:jc w:val="right"/>
              <w:rPr>
                <w:lang w:eastAsia="fr-FR"/>
              </w:rPr>
            </w:pPr>
            <w:r w:rsidRPr="004E4138">
              <w:rPr>
                <w:lang w:eastAsia="fr-FR"/>
              </w:rPr>
              <w:t>2</w:t>
            </w:r>
            <w:r w:rsidR="00195C01">
              <w:rPr>
                <w:lang w:eastAsia="fr-FR"/>
              </w:rPr>
              <w:t>1</w:t>
            </w:r>
          </w:p>
        </w:tc>
      </w:tr>
    </w:tbl>
    <w:p w:rsidR="00B971A9" w:rsidRPr="00D51D7D" w:rsidRDefault="00B971A9" w:rsidP="00B971A9">
      <w:pPr>
        <w:rPr>
          <w:rFonts w:asciiTheme="minorBidi" w:hAnsiTheme="minorBidi"/>
          <w:lang w:eastAsia="fr-FR"/>
        </w:rPr>
      </w:pPr>
    </w:p>
    <w:p w:rsidR="00B71A57" w:rsidRDefault="00B71A57" w:rsidP="00EE6043">
      <w:pPr>
        <w:spacing w:line="240" w:lineRule="auto"/>
      </w:pPr>
    </w:p>
    <w:p w:rsidR="000503A9" w:rsidRPr="00961C90" w:rsidRDefault="000503A9" w:rsidP="00EE6043">
      <w:pPr>
        <w:spacing w:line="240" w:lineRule="auto"/>
      </w:pPr>
    </w:p>
    <w:p w:rsidR="00920F4D" w:rsidRPr="009F00FA" w:rsidRDefault="00C22AED" w:rsidP="00EE6043">
      <w:pPr>
        <w:pStyle w:val="IntroheadernoTOC"/>
        <w:pageBreakBefore/>
        <w:spacing w:before="480"/>
        <w:rPr>
          <w:rFonts w:asciiTheme="minorBidi" w:hAnsiTheme="minorBidi" w:cstheme="minorBidi"/>
          <w:lang w:val="fr-FR"/>
        </w:rPr>
      </w:pPr>
      <w:bookmarkStart w:id="0" w:name="_Toc327543216"/>
      <w:bookmarkStart w:id="1" w:name="_Toc329595286"/>
      <w:bookmarkStart w:id="2" w:name="_Toc329595625"/>
      <w:r w:rsidRPr="009F00FA">
        <w:rPr>
          <w:rFonts w:asciiTheme="minorBidi" w:hAnsiTheme="minorBidi" w:cstheme="minorBidi"/>
          <w:lang w:val="fr-FR"/>
        </w:rPr>
        <w:lastRenderedPageBreak/>
        <w:t>Appendices</w:t>
      </w:r>
    </w:p>
    <w:p w:rsidR="009F00FA" w:rsidRPr="009F00FA" w:rsidRDefault="005C766C">
      <w:pPr>
        <w:pStyle w:val="TableofFigures"/>
        <w:tabs>
          <w:tab w:val="right" w:pos="9019"/>
        </w:tabs>
        <w:rPr>
          <w:rFonts w:asciiTheme="minorBidi" w:eastAsiaTheme="minorEastAsia" w:hAnsiTheme="minorBidi" w:cstheme="minorBidi"/>
          <w:b w:val="0"/>
          <w:bCs w:val="0"/>
          <w:noProof/>
          <w:sz w:val="22"/>
          <w:szCs w:val="22"/>
          <w:lang w:eastAsia="fr-FR"/>
        </w:rPr>
      </w:pPr>
      <w:r w:rsidRPr="009F00FA">
        <w:rPr>
          <w:rFonts w:asciiTheme="minorBidi" w:hAnsiTheme="minorBidi" w:cstheme="minorBidi"/>
          <w:b w:val="0"/>
          <w:bCs w:val="0"/>
          <w:szCs w:val="20"/>
        </w:rPr>
        <w:fldChar w:fldCharType="begin"/>
      </w:r>
      <w:r w:rsidR="00031D87" w:rsidRPr="009F00FA">
        <w:rPr>
          <w:rFonts w:asciiTheme="minorBidi" w:hAnsiTheme="minorBidi" w:cstheme="minorBidi"/>
          <w:b w:val="0"/>
          <w:bCs w:val="0"/>
          <w:szCs w:val="20"/>
        </w:rPr>
        <w:instrText xml:space="preserve"> TOC \z \t "Appendix" \c  \* MERGEFORMAT </w:instrText>
      </w:r>
      <w:r w:rsidRPr="009F00FA">
        <w:rPr>
          <w:rFonts w:asciiTheme="minorBidi" w:hAnsiTheme="minorBidi" w:cstheme="minorBidi"/>
          <w:b w:val="0"/>
          <w:bCs w:val="0"/>
          <w:szCs w:val="20"/>
        </w:rPr>
        <w:fldChar w:fldCharType="separate"/>
      </w:r>
      <w:r w:rsidR="009F00FA" w:rsidRPr="009F00FA">
        <w:rPr>
          <w:rFonts w:asciiTheme="minorBidi" w:hAnsiTheme="minorBidi" w:cstheme="minorBidi"/>
          <w:noProof/>
        </w:rPr>
        <w:t>Appendice 1 : Termes de référence du consultant</w:t>
      </w:r>
      <w:r w:rsidR="009F00FA" w:rsidRPr="009F00FA">
        <w:rPr>
          <w:rFonts w:asciiTheme="minorBidi" w:hAnsiTheme="minorBidi" w:cstheme="minorBidi"/>
          <w:noProof/>
          <w:webHidden/>
        </w:rPr>
        <w:tab/>
      </w:r>
      <w:r w:rsidR="009F00FA" w:rsidRPr="009F00FA">
        <w:rPr>
          <w:rFonts w:asciiTheme="minorBidi" w:hAnsiTheme="minorBidi" w:cstheme="minorBidi"/>
          <w:noProof/>
          <w:webHidden/>
        </w:rPr>
        <w:fldChar w:fldCharType="begin"/>
      </w:r>
      <w:r w:rsidR="009F00FA" w:rsidRPr="009F00FA">
        <w:rPr>
          <w:rFonts w:asciiTheme="minorBidi" w:hAnsiTheme="minorBidi" w:cstheme="minorBidi"/>
          <w:noProof/>
          <w:webHidden/>
        </w:rPr>
        <w:instrText xml:space="preserve"> PAGEREF _Toc482626347 \h </w:instrText>
      </w:r>
      <w:r w:rsidR="009F00FA" w:rsidRPr="009F00FA">
        <w:rPr>
          <w:rFonts w:asciiTheme="minorBidi" w:hAnsiTheme="minorBidi" w:cstheme="minorBidi"/>
          <w:noProof/>
          <w:webHidden/>
        </w:rPr>
      </w:r>
      <w:r w:rsidR="009F00FA" w:rsidRPr="009F00FA">
        <w:rPr>
          <w:rFonts w:asciiTheme="minorBidi" w:hAnsiTheme="minorBidi" w:cstheme="minorBidi"/>
          <w:noProof/>
          <w:webHidden/>
        </w:rPr>
        <w:fldChar w:fldCharType="separate"/>
      </w:r>
      <w:r w:rsidR="009F00FA">
        <w:rPr>
          <w:rFonts w:asciiTheme="minorBidi" w:hAnsiTheme="minorBidi" w:cstheme="minorBidi"/>
          <w:noProof/>
          <w:webHidden/>
        </w:rPr>
        <w:t>36</w:t>
      </w:r>
      <w:r w:rsidR="009F00FA" w:rsidRPr="009F00FA">
        <w:rPr>
          <w:rFonts w:asciiTheme="minorBidi" w:hAnsiTheme="minorBidi" w:cstheme="minorBidi"/>
          <w:noProof/>
          <w:webHidden/>
        </w:rPr>
        <w:fldChar w:fldCharType="end"/>
      </w:r>
    </w:p>
    <w:p w:rsidR="009F00FA" w:rsidRPr="009F00FA" w:rsidRDefault="009F00FA">
      <w:pPr>
        <w:pStyle w:val="TableofFigures"/>
        <w:tabs>
          <w:tab w:val="right" w:pos="9019"/>
        </w:tabs>
        <w:rPr>
          <w:rFonts w:asciiTheme="minorBidi" w:eastAsiaTheme="minorEastAsia" w:hAnsiTheme="minorBidi" w:cstheme="minorBidi"/>
          <w:b w:val="0"/>
          <w:bCs w:val="0"/>
          <w:noProof/>
          <w:sz w:val="22"/>
          <w:szCs w:val="22"/>
          <w:lang w:eastAsia="fr-FR"/>
        </w:rPr>
      </w:pPr>
      <w:r w:rsidRPr="009F00FA">
        <w:rPr>
          <w:rFonts w:asciiTheme="minorBidi" w:hAnsiTheme="minorBidi" w:cstheme="minorBidi"/>
          <w:noProof/>
        </w:rPr>
        <w:t>Appendice 2:Cadre logique actualisé (juin 2016)</w:t>
      </w:r>
      <w:r w:rsidRPr="009F00FA">
        <w:rPr>
          <w:rFonts w:asciiTheme="minorBidi" w:hAnsiTheme="minorBidi" w:cstheme="minorBidi"/>
          <w:noProof/>
          <w:webHidden/>
        </w:rPr>
        <w:tab/>
      </w:r>
      <w:r w:rsidRPr="009F00FA">
        <w:rPr>
          <w:rFonts w:asciiTheme="minorBidi" w:hAnsiTheme="minorBidi" w:cstheme="minorBidi"/>
          <w:noProof/>
          <w:webHidden/>
        </w:rPr>
        <w:fldChar w:fldCharType="begin"/>
      </w:r>
      <w:r w:rsidRPr="009F00FA">
        <w:rPr>
          <w:rFonts w:asciiTheme="minorBidi" w:hAnsiTheme="minorBidi" w:cstheme="minorBidi"/>
          <w:noProof/>
          <w:webHidden/>
        </w:rPr>
        <w:instrText xml:space="preserve"> PAGEREF _Toc482626348 \h </w:instrText>
      </w:r>
      <w:r w:rsidRPr="009F00FA">
        <w:rPr>
          <w:rFonts w:asciiTheme="minorBidi" w:hAnsiTheme="minorBidi" w:cstheme="minorBidi"/>
          <w:noProof/>
          <w:webHidden/>
        </w:rPr>
      </w:r>
      <w:r w:rsidRPr="009F00FA">
        <w:rPr>
          <w:rFonts w:asciiTheme="minorBidi" w:hAnsiTheme="minorBidi" w:cstheme="minorBidi"/>
          <w:noProof/>
          <w:webHidden/>
        </w:rPr>
        <w:fldChar w:fldCharType="separate"/>
      </w:r>
      <w:r>
        <w:rPr>
          <w:rFonts w:asciiTheme="minorBidi" w:hAnsiTheme="minorBidi" w:cstheme="minorBidi"/>
          <w:noProof/>
          <w:webHidden/>
        </w:rPr>
        <w:t>49</w:t>
      </w:r>
      <w:r w:rsidRPr="009F00FA">
        <w:rPr>
          <w:rFonts w:asciiTheme="minorBidi" w:hAnsiTheme="minorBidi" w:cstheme="minorBidi"/>
          <w:noProof/>
          <w:webHidden/>
        </w:rPr>
        <w:fldChar w:fldCharType="end"/>
      </w:r>
    </w:p>
    <w:p w:rsidR="009F00FA" w:rsidRPr="009F00FA" w:rsidRDefault="009F00FA">
      <w:pPr>
        <w:pStyle w:val="TableofFigures"/>
        <w:tabs>
          <w:tab w:val="right" w:pos="9019"/>
        </w:tabs>
        <w:rPr>
          <w:rFonts w:asciiTheme="minorBidi" w:eastAsiaTheme="minorEastAsia" w:hAnsiTheme="minorBidi" w:cstheme="minorBidi"/>
          <w:b w:val="0"/>
          <w:bCs w:val="0"/>
          <w:noProof/>
          <w:sz w:val="22"/>
          <w:szCs w:val="22"/>
          <w:lang w:eastAsia="fr-FR"/>
        </w:rPr>
      </w:pPr>
      <w:r w:rsidRPr="009F00FA">
        <w:rPr>
          <w:rFonts w:asciiTheme="minorBidi" w:hAnsiTheme="minorBidi" w:cstheme="minorBidi"/>
          <w:noProof/>
        </w:rPr>
        <w:t>Appendice 3 : Eléments du rapport de la Mission de supervision de juin 2013 : Sous-composante A.4 (GDT – Financement FEM)</w:t>
      </w:r>
      <w:r w:rsidRPr="009F00FA">
        <w:rPr>
          <w:rFonts w:asciiTheme="minorBidi" w:hAnsiTheme="minorBidi" w:cstheme="minorBidi"/>
          <w:noProof/>
          <w:webHidden/>
        </w:rPr>
        <w:tab/>
      </w:r>
      <w:r w:rsidRPr="009F00FA">
        <w:rPr>
          <w:rFonts w:asciiTheme="minorBidi" w:hAnsiTheme="minorBidi" w:cstheme="minorBidi"/>
          <w:noProof/>
          <w:webHidden/>
        </w:rPr>
        <w:fldChar w:fldCharType="begin"/>
      </w:r>
      <w:r w:rsidRPr="009F00FA">
        <w:rPr>
          <w:rFonts w:asciiTheme="minorBidi" w:hAnsiTheme="minorBidi" w:cstheme="minorBidi"/>
          <w:noProof/>
          <w:webHidden/>
        </w:rPr>
        <w:instrText xml:space="preserve"> PAGEREF _Toc482626349 \h </w:instrText>
      </w:r>
      <w:r w:rsidRPr="009F00FA">
        <w:rPr>
          <w:rFonts w:asciiTheme="minorBidi" w:hAnsiTheme="minorBidi" w:cstheme="minorBidi"/>
          <w:noProof/>
          <w:webHidden/>
        </w:rPr>
      </w:r>
      <w:r w:rsidRPr="009F00FA">
        <w:rPr>
          <w:rFonts w:asciiTheme="minorBidi" w:hAnsiTheme="minorBidi" w:cstheme="minorBidi"/>
          <w:noProof/>
          <w:webHidden/>
        </w:rPr>
        <w:fldChar w:fldCharType="separate"/>
      </w:r>
      <w:r>
        <w:rPr>
          <w:rFonts w:asciiTheme="minorBidi" w:hAnsiTheme="minorBidi" w:cstheme="minorBidi"/>
          <w:noProof/>
          <w:webHidden/>
        </w:rPr>
        <w:t>56</w:t>
      </w:r>
      <w:r w:rsidRPr="009F00FA">
        <w:rPr>
          <w:rFonts w:asciiTheme="minorBidi" w:hAnsiTheme="minorBidi" w:cstheme="minorBidi"/>
          <w:noProof/>
          <w:webHidden/>
        </w:rPr>
        <w:fldChar w:fldCharType="end"/>
      </w:r>
    </w:p>
    <w:p w:rsidR="009F00FA" w:rsidRPr="009F00FA" w:rsidRDefault="009F00FA">
      <w:pPr>
        <w:pStyle w:val="TableofFigures"/>
        <w:tabs>
          <w:tab w:val="right" w:pos="9019"/>
        </w:tabs>
        <w:rPr>
          <w:rFonts w:asciiTheme="minorBidi" w:eastAsiaTheme="minorEastAsia" w:hAnsiTheme="minorBidi" w:cstheme="minorBidi"/>
          <w:b w:val="0"/>
          <w:bCs w:val="0"/>
          <w:noProof/>
          <w:sz w:val="22"/>
          <w:szCs w:val="22"/>
          <w:lang w:eastAsia="fr-FR"/>
        </w:rPr>
      </w:pPr>
      <w:r w:rsidRPr="009F00FA">
        <w:rPr>
          <w:rFonts w:asciiTheme="minorBidi" w:hAnsiTheme="minorBidi" w:cstheme="minorBidi"/>
          <w:noProof/>
        </w:rPr>
        <w:t>Appendice 4 : Récapitulatif des missions de supervision et de suivi</w:t>
      </w:r>
      <w:r w:rsidRPr="009F00FA">
        <w:rPr>
          <w:rFonts w:asciiTheme="minorBidi" w:hAnsiTheme="minorBidi" w:cstheme="minorBidi"/>
          <w:noProof/>
          <w:webHidden/>
        </w:rPr>
        <w:tab/>
      </w:r>
      <w:r w:rsidRPr="009F00FA">
        <w:rPr>
          <w:rFonts w:asciiTheme="minorBidi" w:hAnsiTheme="minorBidi" w:cstheme="minorBidi"/>
          <w:noProof/>
          <w:webHidden/>
        </w:rPr>
        <w:fldChar w:fldCharType="begin"/>
      </w:r>
      <w:r w:rsidRPr="009F00FA">
        <w:rPr>
          <w:rFonts w:asciiTheme="minorBidi" w:hAnsiTheme="minorBidi" w:cstheme="minorBidi"/>
          <w:noProof/>
          <w:webHidden/>
        </w:rPr>
        <w:instrText xml:space="preserve"> PAGEREF _Toc482626350 \h </w:instrText>
      </w:r>
      <w:r w:rsidRPr="009F00FA">
        <w:rPr>
          <w:rFonts w:asciiTheme="minorBidi" w:hAnsiTheme="minorBidi" w:cstheme="minorBidi"/>
          <w:noProof/>
          <w:webHidden/>
        </w:rPr>
      </w:r>
      <w:r w:rsidRPr="009F00FA">
        <w:rPr>
          <w:rFonts w:asciiTheme="minorBidi" w:hAnsiTheme="minorBidi" w:cstheme="minorBidi"/>
          <w:noProof/>
          <w:webHidden/>
        </w:rPr>
        <w:fldChar w:fldCharType="separate"/>
      </w:r>
      <w:r>
        <w:rPr>
          <w:rFonts w:asciiTheme="minorBidi" w:hAnsiTheme="minorBidi" w:cstheme="minorBidi"/>
          <w:noProof/>
          <w:webHidden/>
        </w:rPr>
        <w:t>58</w:t>
      </w:r>
      <w:r w:rsidRPr="009F00FA">
        <w:rPr>
          <w:rFonts w:asciiTheme="minorBidi" w:hAnsiTheme="minorBidi" w:cstheme="minorBidi"/>
          <w:noProof/>
          <w:webHidden/>
        </w:rPr>
        <w:fldChar w:fldCharType="end"/>
      </w:r>
    </w:p>
    <w:p w:rsidR="009F00FA" w:rsidRPr="009F00FA" w:rsidRDefault="009F00FA">
      <w:pPr>
        <w:pStyle w:val="TableofFigures"/>
        <w:tabs>
          <w:tab w:val="right" w:pos="9019"/>
        </w:tabs>
        <w:rPr>
          <w:rFonts w:asciiTheme="minorBidi" w:eastAsiaTheme="minorEastAsia" w:hAnsiTheme="minorBidi" w:cstheme="minorBidi"/>
          <w:b w:val="0"/>
          <w:bCs w:val="0"/>
          <w:noProof/>
          <w:sz w:val="22"/>
          <w:szCs w:val="22"/>
          <w:lang w:eastAsia="fr-FR"/>
        </w:rPr>
      </w:pPr>
      <w:r w:rsidRPr="009F00FA">
        <w:rPr>
          <w:rFonts w:asciiTheme="minorBidi" w:hAnsiTheme="minorBidi" w:cstheme="minorBidi"/>
          <w:noProof/>
        </w:rPr>
        <w:t>Appendice 5: Coûts effectifs du projet</w:t>
      </w:r>
      <w:r w:rsidRPr="009F00FA">
        <w:rPr>
          <w:rFonts w:asciiTheme="minorBidi" w:hAnsiTheme="minorBidi" w:cstheme="minorBidi"/>
          <w:noProof/>
          <w:webHidden/>
        </w:rPr>
        <w:tab/>
      </w:r>
      <w:r w:rsidRPr="009F00FA">
        <w:rPr>
          <w:rFonts w:asciiTheme="minorBidi" w:hAnsiTheme="minorBidi" w:cstheme="minorBidi"/>
          <w:noProof/>
          <w:webHidden/>
        </w:rPr>
        <w:fldChar w:fldCharType="begin"/>
      </w:r>
      <w:r w:rsidRPr="009F00FA">
        <w:rPr>
          <w:rFonts w:asciiTheme="minorBidi" w:hAnsiTheme="minorBidi" w:cstheme="minorBidi"/>
          <w:noProof/>
          <w:webHidden/>
        </w:rPr>
        <w:instrText xml:space="preserve"> PAGEREF _Toc482626351 \h </w:instrText>
      </w:r>
      <w:r w:rsidRPr="009F00FA">
        <w:rPr>
          <w:rFonts w:asciiTheme="minorBidi" w:hAnsiTheme="minorBidi" w:cstheme="minorBidi"/>
          <w:noProof/>
          <w:webHidden/>
        </w:rPr>
      </w:r>
      <w:r w:rsidRPr="009F00FA">
        <w:rPr>
          <w:rFonts w:asciiTheme="minorBidi" w:hAnsiTheme="minorBidi" w:cstheme="minorBidi"/>
          <w:noProof/>
          <w:webHidden/>
        </w:rPr>
        <w:fldChar w:fldCharType="separate"/>
      </w:r>
      <w:r>
        <w:rPr>
          <w:rFonts w:asciiTheme="minorBidi" w:hAnsiTheme="minorBidi" w:cstheme="minorBidi"/>
          <w:noProof/>
          <w:webHidden/>
        </w:rPr>
        <w:t>63</w:t>
      </w:r>
      <w:r w:rsidRPr="009F00FA">
        <w:rPr>
          <w:rFonts w:asciiTheme="minorBidi" w:hAnsiTheme="minorBidi" w:cstheme="minorBidi"/>
          <w:noProof/>
          <w:webHidden/>
        </w:rPr>
        <w:fldChar w:fldCharType="end"/>
      </w:r>
    </w:p>
    <w:p w:rsidR="009F00FA" w:rsidRPr="009F00FA" w:rsidRDefault="009F00FA">
      <w:pPr>
        <w:pStyle w:val="TableofFigures"/>
        <w:tabs>
          <w:tab w:val="right" w:pos="9019"/>
        </w:tabs>
        <w:rPr>
          <w:rFonts w:asciiTheme="minorBidi" w:eastAsiaTheme="minorEastAsia" w:hAnsiTheme="minorBidi" w:cstheme="minorBidi"/>
          <w:b w:val="0"/>
          <w:bCs w:val="0"/>
          <w:noProof/>
          <w:sz w:val="22"/>
          <w:szCs w:val="22"/>
          <w:lang w:eastAsia="fr-FR"/>
        </w:rPr>
      </w:pPr>
      <w:r w:rsidRPr="009F00FA">
        <w:rPr>
          <w:rFonts w:asciiTheme="minorBidi" w:hAnsiTheme="minorBidi" w:cstheme="minorBidi"/>
          <w:noProof/>
        </w:rPr>
        <w:t xml:space="preserve">Appendice 6 : </w:t>
      </w:r>
      <w:r w:rsidRPr="009F00FA">
        <w:rPr>
          <w:rFonts w:asciiTheme="minorBidi" w:eastAsiaTheme="minorEastAsia" w:hAnsiTheme="minorBidi" w:cstheme="minorBidi"/>
          <w:noProof/>
          <w:lang w:eastAsia="en-GB"/>
        </w:rPr>
        <w:t xml:space="preserve">État d’avancement matériel du </w:t>
      </w:r>
      <w:r w:rsidRPr="009F00FA">
        <w:rPr>
          <w:rFonts w:asciiTheme="minorBidi" w:hAnsiTheme="minorBidi" w:cstheme="minorBidi"/>
          <w:noProof/>
        </w:rPr>
        <w:t>projet</w:t>
      </w:r>
      <w:r w:rsidRPr="009F00FA">
        <w:rPr>
          <w:rFonts w:asciiTheme="minorBidi" w:hAnsiTheme="minorBidi" w:cstheme="minorBidi"/>
          <w:noProof/>
          <w:webHidden/>
        </w:rPr>
        <w:tab/>
      </w:r>
      <w:r w:rsidRPr="009F00FA">
        <w:rPr>
          <w:rFonts w:asciiTheme="minorBidi" w:hAnsiTheme="minorBidi" w:cstheme="minorBidi"/>
          <w:noProof/>
          <w:webHidden/>
        </w:rPr>
        <w:fldChar w:fldCharType="begin"/>
      </w:r>
      <w:r w:rsidRPr="009F00FA">
        <w:rPr>
          <w:rFonts w:asciiTheme="minorBidi" w:hAnsiTheme="minorBidi" w:cstheme="minorBidi"/>
          <w:noProof/>
          <w:webHidden/>
        </w:rPr>
        <w:instrText xml:space="preserve"> PAGEREF _Toc482626352 \h </w:instrText>
      </w:r>
      <w:r w:rsidRPr="009F00FA">
        <w:rPr>
          <w:rFonts w:asciiTheme="minorBidi" w:hAnsiTheme="minorBidi" w:cstheme="minorBidi"/>
          <w:noProof/>
          <w:webHidden/>
        </w:rPr>
      </w:r>
      <w:r w:rsidRPr="009F00FA">
        <w:rPr>
          <w:rFonts w:asciiTheme="minorBidi" w:hAnsiTheme="minorBidi" w:cstheme="minorBidi"/>
          <w:noProof/>
          <w:webHidden/>
        </w:rPr>
        <w:fldChar w:fldCharType="separate"/>
      </w:r>
      <w:r>
        <w:rPr>
          <w:rFonts w:asciiTheme="minorBidi" w:hAnsiTheme="minorBidi" w:cstheme="minorBidi"/>
          <w:noProof/>
          <w:webHidden/>
        </w:rPr>
        <w:t>66</w:t>
      </w:r>
      <w:r w:rsidRPr="009F00FA">
        <w:rPr>
          <w:rFonts w:asciiTheme="minorBidi" w:hAnsiTheme="minorBidi" w:cstheme="minorBidi"/>
          <w:noProof/>
          <w:webHidden/>
        </w:rPr>
        <w:fldChar w:fldCharType="end"/>
      </w:r>
    </w:p>
    <w:p w:rsidR="009F00FA" w:rsidRPr="009F00FA" w:rsidRDefault="009F00FA">
      <w:pPr>
        <w:pStyle w:val="TableofFigures"/>
        <w:tabs>
          <w:tab w:val="right" w:pos="9019"/>
        </w:tabs>
        <w:rPr>
          <w:rFonts w:asciiTheme="minorBidi" w:eastAsiaTheme="minorEastAsia" w:hAnsiTheme="minorBidi" w:cstheme="minorBidi"/>
          <w:b w:val="0"/>
          <w:bCs w:val="0"/>
          <w:noProof/>
          <w:sz w:val="22"/>
          <w:szCs w:val="22"/>
          <w:lang w:eastAsia="fr-FR"/>
        </w:rPr>
      </w:pPr>
      <w:r w:rsidRPr="009F00FA">
        <w:rPr>
          <w:rFonts w:asciiTheme="minorBidi" w:hAnsiTheme="minorBidi" w:cstheme="minorBidi"/>
          <w:noProof/>
        </w:rPr>
        <w:t xml:space="preserve">Appendice 7: </w:t>
      </w:r>
      <w:r w:rsidRPr="009F00FA">
        <w:rPr>
          <w:rFonts w:asciiTheme="minorBidi" w:eastAsiaTheme="minorEastAsia" w:hAnsiTheme="minorBidi" w:cstheme="minorBidi"/>
          <w:noProof/>
          <w:lang w:eastAsia="en-GB"/>
        </w:rPr>
        <w:t>Produits et autres résulta</w:t>
      </w:r>
      <w:bookmarkStart w:id="3" w:name="_GoBack"/>
      <w:bookmarkEnd w:id="3"/>
      <w:r w:rsidRPr="009F00FA">
        <w:rPr>
          <w:rFonts w:asciiTheme="minorBidi" w:eastAsiaTheme="minorEastAsia" w:hAnsiTheme="minorBidi" w:cstheme="minorBidi"/>
          <w:noProof/>
          <w:lang w:eastAsia="en-GB"/>
        </w:rPr>
        <w:t>ts du projet</w:t>
      </w:r>
      <w:r w:rsidRPr="009F00FA">
        <w:rPr>
          <w:rFonts w:asciiTheme="minorBidi" w:hAnsiTheme="minorBidi" w:cstheme="minorBidi"/>
          <w:noProof/>
          <w:webHidden/>
        </w:rPr>
        <w:tab/>
      </w:r>
      <w:r w:rsidRPr="009F00FA">
        <w:rPr>
          <w:rFonts w:asciiTheme="minorBidi" w:hAnsiTheme="minorBidi" w:cstheme="minorBidi"/>
          <w:noProof/>
          <w:webHidden/>
        </w:rPr>
        <w:fldChar w:fldCharType="begin"/>
      </w:r>
      <w:r w:rsidRPr="009F00FA">
        <w:rPr>
          <w:rFonts w:asciiTheme="minorBidi" w:hAnsiTheme="minorBidi" w:cstheme="minorBidi"/>
          <w:noProof/>
          <w:webHidden/>
        </w:rPr>
        <w:instrText xml:space="preserve"> PAGEREF _Toc482626353 \h </w:instrText>
      </w:r>
      <w:r w:rsidRPr="009F00FA">
        <w:rPr>
          <w:rFonts w:asciiTheme="minorBidi" w:hAnsiTheme="minorBidi" w:cstheme="minorBidi"/>
          <w:noProof/>
          <w:webHidden/>
        </w:rPr>
      </w:r>
      <w:r w:rsidRPr="009F00FA">
        <w:rPr>
          <w:rFonts w:asciiTheme="minorBidi" w:hAnsiTheme="minorBidi" w:cstheme="minorBidi"/>
          <w:noProof/>
          <w:webHidden/>
        </w:rPr>
        <w:fldChar w:fldCharType="separate"/>
      </w:r>
      <w:r>
        <w:rPr>
          <w:rFonts w:asciiTheme="minorBidi" w:hAnsiTheme="minorBidi" w:cstheme="minorBidi"/>
          <w:noProof/>
          <w:webHidden/>
        </w:rPr>
        <w:t>73</w:t>
      </w:r>
      <w:r w:rsidRPr="009F00FA">
        <w:rPr>
          <w:rFonts w:asciiTheme="minorBidi" w:hAnsiTheme="minorBidi" w:cstheme="minorBidi"/>
          <w:noProof/>
          <w:webHidden/>
        </w:rPr>
        <w:fldChar w:fldCharType="end"/>
      </w:r>
    </w:p>
    <w:p w:rsidR="009F00FA" w:rsidRPr="009F00FA" w:rsidRDefault="009F00FA">
      <w:pPr>
        <w:pStyle w:val="TableofFigures"/>
        <w:tabs>
          <w:tab w:val="right" w:pos="9019"/>
        </w:tabs>
        <w:rPr>
          <w:rFonts w:asciiTheme="minorBidi" w:eastAsiaTheme="minorEastAsia" w:hAnsiTheme="minorBidi" w:cstheme="minorBidi"/>
          <w:b w:val="0"/>
          <w:bCs w:val="0"/>
          <w:noProof/>
          <w:sz w:val="22"/>
          <w:szCs w:val="22"/>
          <w:lang w:eastAsia="fr-FR"/>
        </w:rPr>
      </w:pPr>
      <w:r w:rsidRPr="009F00FA">
        <w:rPr>
          <w:rFonts w:asciiTheme="minorBidi" w:hAnsiTheme="minorBidi" w:cstheme="minorBidi"/>
          <w:noProof/>
        </w:rPr>
        <w:t>Appendice 8 : Communication et gestion des connaissances</w:t>
      </w:r>
      <w:r w:rsidRPr="009F00FA">
        <w:rPr>
          <w:rFonts w:asciiTheme="minorBidi" w:hAnsiTheme="minorBidi" w:cstheme="minorBidi"/>
          <w:noProof/>
          <w:webHidden/>
        </w:rPr>
        <w:tab/>
      </w:r>
      <w:r w:rsidRPr="009F00FA">
        <w:rPr>
          <w:rFonts w:asciiTheme="minorBidi" w:hAnsiTheme="minorBidi" w:cstheme="minorBidi"/>
          <w:noProof/>
          <w:webHidden/>
        </w:rPr>
        <w:fldChar w:fldCharType="begin"/>
      </w:r>
      <w:r w:rsidRPr="009F00FA">
        <w:rPr>
          <w:rFonts w:asciiTheme="minorBidi" w:hAnsiTheme="minorBidi" w:cstheme="minorBidi"/>
          <w:noProof/>
          <w:webHidden/>
        </w:rPr>
        <w:instrText xml:space="preserve"> PAGEREF _Toc482626354 \h </w:instrText>
      </w:r>
      <w:r w:rsidRPr="009F00FA">
        <w:rPr>
          <w:rFonts w:asciiTheme="minorBidi" w:hAnsiTheme="minorBidi" w:cstheme="minorBidi"/>
          <w:noProof/>
          <w:webHidden/>
        </w:rPr>
      </w:r>
      <w:r w:rsidRPr="009F00FA">
        <w:rPr>
          <w:rFonts w:asciiTheme="minorBidi" w:hAnsiTheme="minorBidi" w:cstheme="minorBidi"/>
          <w:noProof/>
          <w:webHidden/>
        </w:rPr>
        <w:fldChar w:fldCharType="separate"/>
      </w:r>
      <w:r>
        <w:rPr>
          <w:rFonts w:asciiTheme="minorBidi" w:hAnsiTheme="minorBidi" w:cstheme="minorBidi"/>
          <w:noProof/>
          <w:webHidden/>
        </w:rPr>
        <w:t>82</w:t>
      </w:r>
      <w:r w:rsidRPr="009F00FA">
        <w:rPr>
          <w:rFonts w:asciiTheme="minorBidi" w:hAnsiTheme="minorBidi" w:cstheme="minorBidi"/>
          <w:noProof/>
          <w:webHidden/>
        </w:rPr>
        <w:fldChar w:fldCharType="end"/>
      </w:r>
    </w:p>
    <w:p w:rsidR="009F00FA" w:rsidRPr="009F00FA" w:rsidRDefault="009F00FA">
      <w:pPr>
        <w:pStyle w:val="TableofFigures"/>
        <w:tabs>
          <w:tab w:val="right" w:pos="9019"/>
        </w:tabs>
        <w:rPr>
          <w:rFonts w:asciiTheme="minorBidi" w:eastAsiaTheme="minorEastAsia" w:hAnsiTheme="minorBidi" w:cstheme="minorBidi"/>
          <w:b w:val="0"/>
          <w:bCs w:val="0"/>
          <w:noProof/>
          <w:sz w:val="22"/>
          <w:szCs w:val="22"/>
          <w:lang w:eastAsia="fr-FR"/>
        </w:rPr>
      </w:pPr>
      <w:r w:rsidRPr="009F00FA">
        <w:rPr>
          <w:rFonts w:asciiTheme="minorBidi" w:hAnsiTheme="minorBidi" w:cstheme="minorBidi"/>
          <w:noProof/>
        </w:rPr>
        <w:t>Appendice 9 : Niveau de réalisation des objectifs en fonction des indicateurs prédéfinis</w:t>
      </w:r>
      <w:r w:rsidRPr="009F00FA">
        <w:rPr>
          <w:rFonts w:asciiTheme="minorBidi" w:hAnsiTheme="minorBidi" w:cstheme="minorBidi"/>
          <w:noProof/>
          <w:webHidden/>
        </w:rPr>
        <w:tab/>
      </w:r>
      <w:r w:rsidRPr="009F00FA">
        <w:rPr>
          <w:rFonts w:asciiTheme="minorBidi" w:hAnsiTheme="minorBidi" w:cstheme="minorBidi"/>
          <w:noProof/>
          <w:webHidden/>
        </w:rPr>
        <w:fldChar w:fldCharType="begin"/>
      </w:r>
      <w:r w:rsidRPr="009F00FA">
        <w:rPr>
          <w:rFonts w:asciiTheme="minorBidi" w:hAnsiTheme="minorBidi" w:cstheme="minorBidi"/>
          <w:noProof/>
          <w:webHidden/>
        </w:rPr>
        <w:instrText xml:space="preserve"> PAGEREF _Toc482626355 \h </w:instrText>
      </w:r>
      <w:r w:rsidRPr="009F00FA">
        <w:rPr>
          <w:rFonts w:asciiTheme="minorBidi" w:hAnsiTheme="minorBidi" w:cstheme="minorBidi"/>
          <w:noProof/>
          <w:webHidden/>
        </w:rPr>
      </w:r>
      <w:r w:rsidRPr="009F00FA">
        <w:rPr>
          <w:rFonts w:asciiTheme="minorBidi" w:hAnsiTheme="minorBidi" w:cstheme="minorBidi"/>
          <w:noProof/>
          <w:webHidden/>
        </w:rPr>
        <w:fldChar w:fldCharType="separate"/>
      </w:r>
      <w:r>
        <w:rPr>
          <w:rFonts w:asciiTheme="minorBidi" w:hAnsiTheme="minorBidi" w:cstheme="minorBidi"/>
          <w:noProof/>
          <w:webHidden/>
        </w:rPr>
        <w:t>83</w:t>
      </w:r>
      <w:r w:rsidRPr="009F00FA">
        <w:rPr>
          <w:rFonts w:asciiTheme="minorBidi" w:hAnsiTheme="minorBidi" w:cstheme="minorBidi"/>
          <w:noProof/>
          <w:webHidden/>
        </w:rPr>
        <w:fldChar w:fldCharType="end"/>
      </w:r>
    </w:p>
    <w:p w:rsidR="009F00FA" w:rsidRPr="009F00FA" w:rsidRDefault="009F00FA">
      <w:pPr>
        <w:pStyle w:val="TableofFigures"/>
        <w:tabs>
          <w:tab w:val="right" w:pos="9019"/>
        </w:tabs>
        <w:rPr>
          <w:rFonts w:asciiTheme="minorBidi" w:eastAsiaTheme="minorEastAsia" w:hAnsiTheme="minorBidi" w:cstheme="minorBidi"/>
          <w:b w:val="0"/>
          <w:bCs w:val="0"/>
          <w:noProof/>
          <w:sz w:val="22"/>
          <w:szCs w:val="22"/>
          <w:lang w:eastAsia="fr-FR"/>
        </w:rPr>
      </w:pPr>
      <w:r w:rsidRPr="009F00FA">
        <w:rPr>
          <w:rFonts w:asciiTheme="minorBidi" w:hAnsiTheme="minorBidi" w:cstheme="minorBidi"/>
          <w:noProof/>
        </w:rPr>
        <w:t>Appendice 10 : Etapes de mise en œuvre des actions de la Composante FEM du PASADEM</w:t>
      </w:r>
      <w:r w:rsidRPr="009F00FA">
        <w:rPr>
          <w:rFonts w:asciiTheme="minorBidi" w:hAnsiTheme="minorBidi" w:cstheme="minorBidi"/>
          <w:noProof/>
          <w:webHidden/>
        </w:rPr>
        <w:tab/>
      </w:r>
      <w:r w:rsidRPr="009F00FA">
        <w:rPr>
          <w:rFonts w:asciiTheme="minorBidi" w:hAnsiTheme="minorBidi" w:cstheme="minorBidi"/>
          <w:noProof/>
          <w:webHidden/>
        </w:rPr>
        <w:fldChar w:fldCharType="begin"/>
      </w:r>
      <w:r w:rsidRPr="009F00FA">
        <w:rPr>
          <w:rFonts w:asciiTheme="minorBidi" w:hAnsiTheme="minorBidi" w:cstheme="minorBidi"/>
          <w:noProof/>
          <w:webHidden/>
        </w:rPr>
        <w:instrText xml:space="preserve"> PAGEREF _Toc482626356 \h </w:instrText>
      </w:r>
      <w:r w:rsidRPr="009F00FA">
        <w:rPr>
          <w:rFonts w:asciiTheme="minorBidi" w:hAnsiTheme="minorBidi" w:cstheme="minorBidi"/>
          <w:noProof/>
          <w:webHidden/>
        </w:rPr>
      </w:r>
      <w:r w:rsidRPr="009F00FA">
        <w:rPr>
          <w:rFonts w:asciiTheme="minorBidi" w:hAnsiTheme="minorBidi" w:cstheme="minorBidi"/>
          <w:noProof/>
          <w:webHidden/>
        </w:rPr>
        <w:fldChar w:fldCharType="separate"/>
      </w:r>
      <w:r>
        <w:rPr>
          <w:rFonts w:asciiTheme="minorBidi" w:hAnsiTheme="minorBidi" w:cstheme="minorBidi"/>
          <w:noProof/>
          <w:webHidden/>
        </w:rPr>
        <w:t>85</w:t>
      </w:r>
      <w:r w:rsidRPr="009F00FA">
        <w:rPr>
          <w:rFonts w:asciiTheme="minorBidi" w:hAnsiTheme="minorBidi" w:cstheme="minorBidi"/>
          <w:noProof/>
          <w:webHidden/>
        </w:rPr>
        <w:fldChar w:fldCharType="end"/>
      </w:r>
    </w:p>
    <w:p w:rsidR="009F00FA" w:rsidRPr="009F00FA" w:rsidRDefault="009F00FA">
      <w:pPr>
        <w:pStyle w:val="TableofFigures"/>
        <w:tabs>
          <w:tab w:val="right" w:pos="9019"/>
        </w:tabs>
        <w:rPr>
          <w:rFonts w:asciiTheme="minorBidi" w:eastAsiaTheme="minorEastAsia" w:hAnsiTheme="minorBidi" w:cstheme="minorBidi"/>
          <w:b w:val="0"/>
          <w:bCs w:val="0"/>
          <w:noProof/>
          <w:sz w:val="22"/>
          <w:szCs w:val="22"/>
          <w:lang w:eastAsia="fr-FR"/>
        </w:rPr>
      </w:pPr>
      <w:r w:rsidRPr="009F00FA">
        <w:rPr>
          <w:rFonts w:asciiTheme="minorBidi" w:hAnsiTheme="minorBidi" w:cstheme="minorBidi"/>
          <w:noProof/>
        </w:rPr>
        <w:t>Appendice 11 : Observations de l’atelier de validation du rapport d’évaluation terminale</w:t>
      </w:r>
      <w:r w:rsidRPr="009F00FA">
        <w:rPr>
          <w:rFonts w:asciiTheme="minorBidi" w:hAnsiTheme="minorBidi" w:cstheme="minorBidi"/>
          <w:noProof/>
          <w:webHidden/>
        </w:rPr>
        <w:tab/>
      </w:r>
      <w:r w:rsidRPr="009F00FA">
        <w:rPr>
          <w:rFonts w:asciiTheme="minorBidi" w:hAnsiTheme="minorBidi" w:cstheme="minorBidi"/>
          <w:noProof/>
          <w:webHidden/>
        </w:rPr>
        <w:fldChar w:fldCharType="begin"/>
      </w:r>
      <w:r w:rsidRPr="009F00FA">
        <w:rPr>
          <w:rFonts w:asciiTheme="minorBidi" w:hAnsiTheme="minorBidi" w:cstheme="minorBidi"/>
          <w:noProof/>
          <w:webHidden/>
        </w:rPr>
        <w:instrText xml:space="preserve"> PAGEREF _Toc482626357 \h </w:instrText>
      </w:r>
      <w:r w:rsidRPr="009F00FA">
        <w:rPr>
          <w:rFonts w:asciiTheme="minorBidi" w:hAnsiTheme="minorBidi" w:cstheme="minorBidi"/>
          <w:noProof/>
          <w:webHidden/>
        </w:rPr>
      </w:r>
      <w:r w:rsidRPr="009F00FA">
        <w:rPr>
          <w:rFonts w:asciiTheme="minorBidi" w:hAnsiTheme="minorBidi" w:cstheme="minorBidi"/>
          <w:noProof/>
          <w:webHidden/>
        </w:rPr>
        <w:fldChar w:fldCharType="separate"/>
      </w:r>
      <w:r>
        <w:rPr>
          <w:rFonts w:asciiTheme="minorBidi" w:hAnsiTheme="minorBidi" w:cstheme="minorBidi"/>
          <w:noProof/>
          <w:webHidden/>
        </w:rPr>
        <w:t>86</w:t>
      </w:r>
      <w:r w:rsidRPr="009F00FA">
        <w:rPr>
          <w:rFonts w:asciiTheme="minorBidi" w:hAnsiTheme="minorBidi" w:cstheme="minorBidi"/>
          <w:noProof/>
          <w:webHidden/>
        </w:rPr>
        <w:fldChar w:fldCharType="end"/>
      </w:r>
    </w:p>
    <w:p w:rsidR="009F00FA" w:rsidRPr="009F00FA" w:rsidRDefault="009F00FA">
      <w:pPr>
        <w:pStyle w:val="TableofFigures"/>
        <w:tabs>
          <w:tab w:val="right" w:pos="9019"/>
        </w:tabs>
        <w:rPr>
          <w:rFonts w:asciiTheme="minorBidi" w:eastAsiaTheme="minorEastAsia" w:hAnsiTheme="minorBidi" w:cstheme="minorBidi"/>
          <w:b w:val="0"/>
          <w:bCs w:val="0"/>
          <w:noProof/>
          <w:sz w:val="22"/>
          <w:szCs w:val="22"/>
          <w:lang w:eastAsia="fr-FR"/>
        </w:rPr>
      </w:pPr>
      <w:r w:rsidRPr="009F00FA">
        <w:rPr>
          <w:rFonts w:asciiTheme="minorBidi" w:hAnsiTheme="minorBidi" w:cstheme="minorBidi"/>
          <w:noProof/>
        </w:rPr>
        <w:t>Appendice 12 : Rapport de mission de terrain</w:t>
      </w:r>
      <w:r w:rsidRPr="009F00FA">
        <w:rPr>
          <w:rFonts w:asciiTheme="minorBidi" w:hAnsiTheme="minorBidi" w:cstheme="minorBidi"/>
          <w:noProof/>
          <w:webHidden/>
        </w:rPr>
        <w:tab/>
      </w:r>
      <w:r w:rsidRPr="009F00FA">
        <w:rPr>
          <w:rFonts w:asciiTheme="minorBidi" w:hAnsiTheme="minorBidi" w:cstheme="minorBidi"/>
          <w:noProof/>
          <w:webHidden/>
        </w:rPr>
        <w:fldChar w:fldCharType="begin"/>
      </w:r>
      <w:r w:rsidRPr="009F00FA">
        <w:rPr>
          <w:rFonts w:asciiTheme="minorBidi" w:hAnsiTheme="minorBidi" w:cstheme="minorBidi"/>
          <w:noProof/>
          <w:webHidden/>
        </w:rPr>
        <w:instrText xml:space="preserve"> PAGEREF _Toc482626358 \h </w:instrText>
      </w:r>
      <w:r w:rsidRPr="009F00FA">
        <w:rPr>
          <w:rFonts w:asciiTheme="minorBidi" w:hAnsiTheme="minorBidi" w:cstheme="minorBidi"/>
          <w:noProof/>
          <w:webHidden/>
        </w:rPr>
      </w:r>
      <w:r w:rsidRPr="009F00FA">
        <w:rPr>
          <w:rFonts w:asciiTheme="minorBidi" w:hAnsiTheme="minorBidi" w:cstheme="minorBidi"/>
          <w:noProof/>
          <w:webHidden/>
        </w:rPr>
        <w:fldChar w:fldCharType="separate"/>
      </w:r>
      <w:r>
        <w:rPr>
          <w:rFonts w:asciiTheme="minorBidi" w:hAnsiTheme="minorBidi" w:cstheme="minorBidi"/>
          <w:noProof/>
          <w:webHidden/>
        </w:rPr>
        <w:t>88</w:t>
      </w:r>
      <w:r w:rsidRPr="009F00FA">
        <w:rPr>
          <w:rFonts w:asciiTheme="minorBidi" w:hAnsiTheme="minorBidi" w:cstheme="minorBidi"/>
          <w:noProof/>
          <w:webHidden/>
        </w:rPr>
        <w:fldChar w:fldCharType="end"/>
      </w:r>
    </w:p>
    <w:p w:rsidR="009F00FA" w:rsidRPr="009F00FA" w:rsidRDefault="009F00FA">
      <w:pPr>
        <w:pStyle w:val="TableofFigures"/>
        <w:tabs>
          <w:tab w:val="right" w:pos="9019"/>
        </w:tabs>
        <w:rPr>
          <w:rFonts w:asciiTheme="minorBidi" w:eastAsiaTheme="minorEastAsia" w:hAnsiTheme="minorBidi" w:cstheme="minorBidi"/>
          <w:b w:val="0"/>
          <w:bCs w:val="0"/>
          <w:noProof/>
          <w:sz w:val="22"/>
          <w:szCs w:val="22"/>
          <w:lang w:eastAsia="fr-FR"/>
        </w:rPr>
      </w:pPr>
      <w:r w:rsidRPr="009F00FA">
        <w:rPr>
          <w:rFonts w:asciiTheme="minorBidi" w:hAnsiTheme="minorBidi" w:cstheme="minorBidi"/>
          <w:noProof/>
        </w:rPr>
        <w:t>Appendice 13 : Matrice de notation de la Composante FEM du PASADEM</w:t>
      </w:r>
      <w:r w:rsidRPr="009F00FA">
        <w:rPr>
          <w:rFonts w:asciiTheme="minorBidi" w:hAnsiTheme="minorBidi" w:cstheme="minorBidi"/>
          <w:noProof/>
          <w:webHidden/>
        </w:rPr>
        <w:tab/>
      </w:r>
      <w:r w:rsidRPr="009F00FA">
        <w:rPr>
          <w:rFonts w:asciiTheme="minorBidi" w:hAnsiTheme="minorBidi" w:cstheme="minorBidi"/>
          <w:noProof/>
          <w:webHidden/>
        </w:rPr>
        <w:fldChar w:fldCharType="begin"/>
      </w:r>
      <w:r w:rsidRPr="009F00FA">
        <w:rPr>
          <w:rFonts w:asciiTheme="minorBidi" w:hAnsiTheme="minorBidi" w:cstheme="minorBidi"/>
          <w:noProof/>
          <w:webHidden/>
        </w:rPr>
        <w:instrText xml:space="preserve"> PAGEREF _Toc482626359 \h </w:instrText>
      </w:r>
      <w:r w:rsidRPr="009F00FA">
        <w:rPr>
          <w:rFonts w:asciiTheme="minorBidi" w:hAnsiTheme="minorBidi" w:cstheme="minorBidi"/>
          <w:noProof/>
          <w:webHidden/>
        </w:rPr>
      </w:r>
      <w:r w:rsidRPr="009F00FA">
        <w:rPr>
          <w:rFonts w:asciiTheme="minorBidi" w:hAnsiTheme="minorBidi" w:cstheme="minorBidi"/>
          <w:noProof/>
          <w:webHidden/>
        </w:rPr>
        <w:fldChar w:fldCharType="separate"/>
      </w:r>
      <w:r>
        <w:rPr>
          <w:rFonts w:asciiTheme="minorBidi" w:hAnsiTheme="minorBidi" w:cstheme="minorBidi"/>
          <w:noProof/>
          <w:webHidden/>
        </w:rPr>
        <w:t>107</w:t>
      </w:r>
      <w:r w:rsidRPr="009F00FA">
        <w:rPr>
          <w:rFonts w:asciiTheme="minorBidi" w:hAnsiTheme="minorBidi" w:cstheme="minorBidi"/>
          <w:noProof/>
          <w:webHidden/>
        </w:rPr>
        <w:fldChar w:fldCharType="end"/>
      </w:r>
    </w:p>
    <w:p w:rsidR="009A4DDD" w:rsidRPr="009F00FA" w:rsidRDefault="005C766C" w:rsidP="00D92FB9">
      <w:pPr>
        <w:spacing w:after="120" w:line="240" w:lineRule="auto"/>
        <w:rPr>
          <w:rFonts w:asciiTheme="minorBidi" w:hAnsiTheme="minorBidi" w:cstheme="minorBidi"/>
          <w:b/>
          <w:bCs/>
        </w:rPr>
      </w:pPr>
      <w:r w:rsidRPr="009F00FA">
        <w:rPr>
          <w:rFonts w:asciiTheme="minorBidi" w:hAnsiTheme="minorBidi" w:cstheme="minorBidi"/>
          <w:b/>
          <w:bCs/>
        </w:rPr>
        <w:fldChar w:fldCharType="end"/>
      </w:r>
    </w:p>
    <w:p w:rsidR="00AA1BFE" w:rsidRDefault="00AA1BFE" w:rsidP="00B974AC">
      <w:pPr>
        <w:spacing w:after="120" w:line="240" w:lineRule="auto"/>
        <w:rPr>
          <w:rFonts w:asciiTheme="minorBidi" w:hAnsiTheme="minorBidi" w:cstheme="minorBidi"/>
          <w:b/>
          <w:bCs/>
        </w:rPr>
      </w:pPr>
    </w:p>
    <w:p w:rsidR="00D43F5F" w:rsidRPr="008C4E86" w:rsidRDefault="00D43F5F" w:rsidP="00EE6043">
      <w:pPr>
        <w:pStyle w:val="Introheaders"/>
        <w:pageBreakBefore/>
      </w:pPr>
      <w:bookmarkStart w:id="4" w:name="_Toc343007251"/>
      <w:bookmarkStart w:id="5" w:name="_Toc347756946"/>
      <w:bookmarkStart w:id="6" w:name="_Toc327543217"/>
      <w:bookmarkStart w:id="7" w:name="_Toc329595287"/>
      <w:bookmarkStart w:id="8" w:name="_Toc329595626"/>
      <w:bookmarkStart w:id="9" w:name="_Toc330219053"/>
      <w:bookmarkStart w:id="10" w:name="_Toc330219586"/>
      <w:bookmarkStart w:id="11" w:name="_Toc330219692"/>
      <w:bookmarkStart w:id="12" w:name="_Toc330219884"/>
      <w:bookmarkStart w:id="13" w:name="_Toc330471315"/>
      <w:bookmarkStart w:id="14" w:name="_Toc337477799"/>
      <w:bookmarkStart w:id="15" w:name="_Toc482626267"/>
      <w:bookmarkEnd w:id="0"/>
      <w:bookmarkEnd w:id="1"/>
      <w:bookmarkEnd w:id="2"/>
      <w:r w:rsidRPr="00DD1778">
        <w:rPr>
          <w:lang w:val="fr-FR"/>
        </w:rPr>
        <w:lastRenderedPageBreak/>
        <w:t>Équivalents en devises</w:t>
      </w:r>
      <w:bookmarkEnd w:id="4"/>
      <w:bookmarkEnd w:id="5"/>
      <w:bookmarkEnd w:id="15"/>
    </w:p>
    <w:tbl>
      <w:tblPr>
        <w:tblStyle w:val="TableGrid"/>
        <w:tblW w:w="92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35"/>
        <w:gridCol w:w="1184"/>
        <w:gridCol w:w="4999"/>
      </w:tblGrid>
      <w:tr w:rsidR="00205F2D" w:rsidRPr="008C4E86" w:rsidTr="00205F2D">
        <w:trPr>
          <w:trHeight w:val="329"/>
        </w:trPr>
        <w:tc>
          <w:tcPr>
            <w:tcW w:w="3035" w:type="dxa"/>
            <w:vAlign w:val="center"/>
          </w:tcPr>
          <w:p w:rsidR="005E42C4" w:rsidRDefault="00205F2D" w:rsidP="00EE6043">
            <w:pPr>
              <w:pStyle w:val="BodyText"/>
              <w:spacing w:before="80" w:after="80"/>
              <w:rPr>
                <w:b/>
                <w:sz w:val="28"/>
                <w:szCs w:val="28"/>
              </w:rPr>
            </w:pPr>
            <w:r w:rsidRPr="00DD1778">
              <w:rPr>
                <w:lang w:val="fr-FR"/>
              </w:rPr>
              <w:t>Unité monétaire</w:t>
            </w:r>
          </w:p>
        </w:tc>
        <w:tc>
          <w:tcPr>
            <w:tcW w:w="1184" w:type="dxa"/>
            <w:vAlign w:val="center"/>
          </w:tcPr>
          <w:p w:rsidR="005E42C4" w:rsidRDefault="00205F2D" w:rsidP="00EE6043">
            <w:pPr>
              <w:pStyle w:val="BodyText"/>
              <w:spacing w:before="80" w:after="80"/>
              <w:jc w:val="center"/>
              <w:rPr>
                <w:b/>
                <w:sz w:val="28"/>
                <w:szCs w:val="28"/>
              </w:rPr>
            </w:pPr>
            <w:r w:rsidRPr="008C4E86">
              <w:t>=</w:t>
            </w:r>
          </w:p>
        </w:tc>
        <w:tc>
          <w:tcPr>
            <w:tcW w:w="4999" w:type="dxa"/>
            <w:vAlign w:val="center"/>
          </w:tcPr>
          <w:p w:rsidR="005E42C4" w:rsidRDefault="00205F2D" w:rsidP="00EE6043">
            <w:pPr>
              <w:pStyle w:val="BodyText"/>
              <w:spacing w:before="80" w:after="80"/>
              <w:ind w:left="567"/>
            </w:pPr>
            <w:r>
              <w:t>Franc CFA (FCFA)</w:t>
            </w:r>
          </w:p>
        </w:tc>
      </w:tr>
      <w:tr w:rsidR="00205F2D" w:rsidRPr="008C4E86" w:rsidTr="00205F2D">
        <w:trPr>
          <w:trHeight w:val="344"/>
        </w:trPr>
        <w:tc>
          <w:tcPr>
            <w:tcW w:w="3035" w:type="dxa"/>
            <w:vAlign w:val="center"/>
          </w:tcPr>
          <w:p w:rsidR="005E42C4" w:rsidRDefault="00205F2D" w:rsidP="00EE6043">
            <w:pPr>
              <w:pStyle w:val="BodyText"/>
              <w:spacing w:before="80" w:after="80"/>
            </w:pPr>
            <w:r>
              <w:rPr>
                <w:lang w:val="fr-FR"/>
              </w:rPr>
              <w:t>1,0 $US</w:t>
            </w:r>
          </w:p>
        </w:tc>
        <w:tc>
          <w:tcPr>
            <w:tcW w:w="1184" w:type="dxa"/>
            <w:vAlign w:val="center"/>
          </w:tcPr>
          <w:p w:rsidR="005E42C4" w:rsidRDefault="00205F2D" w:rsidP="00EE6043">
            <w:pPr>
              <w:pStyle w:val="BodyText"/>
              <w:spacing w:before="80" w:after="80"/>
              <w:jc w:val="center"/>
              <w:rPr>
                <w:lang w:val="fr-FR"/>
              </w:rPr>
            </w:pPr>
            <w:r w:rsidRPr="00070717">
              <w:rPr>
                <w:lang w:val="fr-FR"/>
              </w:rPr>
              <w:t>=</w:t>
            </w:r>
          </w:p>
        </w:tc>
        <w:tc>
          <w:tcPr>
            <w:tcW w:w="4999" w:type="dxa"/>
            <w:vAlign w:val="center"/>
          </w:tcPr>
          <w:p w:rsidR="00364A62" w:rsidRDefault="00205F2D" w:rsidP="00EE6043">
            <w:pPr>
              <w:spacing w:line="240" w:lineRule="auto"/>
              <w:ind w:left="567"/>
              <w:rPr>
                <w:b/>
                <w:sz w:val="28"/>
                <w:szCs w:val="28"/>
              </w:rPr>
            </w:pPr>
            <w:bookmarkStart w:id="16" w:name="_Toc428455461"/>
            <w:r w:rsidRPr="00070717">
              <w:t xml:space="preserve">450 FCFA (au </w:t>
            </w:r>
            <w:r>
              <w:t>démarrage du projet)</w:t>
            </w:r>
            <w:bookmarkEnd w:id="16"/>
          </w:p>
        </w:tc>
      </w:tr>
    </w:tbl>
    <w:p w:rsidR="00D43F5F" w:rsidRPr="00850D09" w:rsidRDefault="00D43F5F" w:rsidP="00EE6043">
      <w:pPr>
        <w:pStyle w:val="BodyText"/>
        <w:rPr>
          <w:lang w:val="fr-FR"/>
        </w:rPr>
      </w:pPr>
    </w:p>
    <w:p w:rsidR="00D43F5F" w:rsidRPr="008C4E86" w:rsidRDefault="00D43F5F" w:rsidP="00EE6043">
      <w:pPr>
        <w:pStyle w:val="Introheaders"/>
      </w:pPr>
      <w:bookmarkStart w:id="17" w:name="_Toc343007252"/>
      <w:bookmarkStart w:id="18" w:name="_Toc347756947"/>
      <w:bookmarkStart w:id="19" w:name="_Toc482626268"/>
      <w:bookmarkEnd w:id="6"/>
      <w:bookmarkEnd w:id="7"/>
      <w:bookmarkEnd w:id="8"/>
      <w:bookmarkEnd w:id="9"/>
      <w:bookmarkEnd w:id="10"/>
      <w:bookmarkEnd w:id="11"/>
      <w:bookmarkEnd w:id="12"/>
      <w:bookmarkEnd w:id="13"/>
      <w:bookmarkEnd w:id="14"/>
      <w:r w:rsidRPr="00DD1778">
        <w:rPr>
          <w:lang w:val="fr-FR"/>
        </w:rPr>
        <w:t>Poids et mesures</w:t>
      </w:r>
      <w:bookmarkEnd w:id="17"/>
      <w:bookmarkEnd w:id="18"/>
      <w:bookmarkEnd w:id="19"/>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134"/>
        <w:gridCol w:w="5103"/>
      </w:tblGrid>
      <w:tr w:rsidR="00D43F5F" w:rsidRPr="00723611" w:rsidTr="00205F2D">
        <w:tc>
          <w:tcPr>
            <w:tcW w:w="3085" w:type="dxa"/>
            <w:vAlign w:val="center"/>
          </w:tcPr>
          <w:p w:rsidR="005E42C4" w:rsidRPr="00723611" w:rsidRDefault="001E7A33" w:rsidP="00EE6043">
            <w:pPr>
              <w:pStyle w:val="BodyText"/>
              <w:spacing w:before="80" w:after="80"/>
              <w:rPr>
                <w:lang w:val="fr-FR"/>
              </w:rPr>
            </w:pPr>
            <w:r>
              <w:rPr>
                <w:lang w:val="fr-FR"/>
              </w:rPr>
              <w:t>1 kilogramme</w:t>
            </w:r>
          </w:p>
        </w:tc>
        <w:tc>
          <w:tcPr>
            <w:tcW w:w="1134" w:type="dxa"/>
            <w:vAlign w:val="center"/>
          </w:tcPr>
          <w:p w:rsidR="005E42C4" w:rsidRPr="00723611" w:rsidRDefault="001E7A33" w:rsidP="00EE6043">
            <w:pPr>
              <w:pStyle w:val="BodyText"/>
              <w:spacing w:before="80" w:after="80"/>
              <w:jc w:val="center"/>
              <w:rPr>
                <w:lang w:val="fr-FR"/>
              </w:rPr>
            </w:pPr>
            <w:r>
              <w:rPr>
                <w:lang w:val="fr-FR"/>
              </w:rPr>
              <w:t>=</w:t>
            </w:r>
          </w:p>
        </w:tc>
        <w:tc>
          <w:tcPr>
            <w:tcW w:w="5103" w:type="dxa"/>
            <w:vAlign w:val="center"/>
          </w:tcPr>
          <w:p w:rsidR="005E42C4" w:rsidRPr="00723611" w:rsidRDefault="001E7A33" w:rsidP="00EE6043">
            <w:pPr>
              <w:pStyle w:val="BodyText"/>
              <w:spacing w:before="80" w:after="80"/>
              <w:ind w:left="567"/>
              <w:rPr>
                <w:lang w:val="fr-FR"/>
              </w:rPr>
            </w:pPr>
            <w:r>
              <w:rPr>
                <w:lang w:val="fr-FR"/>
              </w:rPr>
              <w:t>1000 g</w:t>
            </w:r>
          </w:p>
        </w:tc>
      </w:tr>
      <w:tr w:rsidR="00D43F5F" w:rsidRPr="00723611" w:rsidTr="00205F2D">
        <w:tc>
          <w:tcPr>
            <w:tcW w:w="3085" w:type="dxa"/>
            <w:vAlign w:val="center"/>
          </w:tcPr>
          <w:p w:rsidR="005E42C4" w:rsidRPr="00723611" w:rsidRDefault="001E7A33" w:rsidP="00EE6043">
            <w:pPr>
              <w:pStyle w:val="BodyText"/>
              <w:spacing w:before="80" w:after="80"/>
              <w:rPr>
                <w:lang w:val="fr-FR"/>
              </w:rPr>
            </w:pPr>
            <w:r>
              <w:rPr>
                <w:lang w:val="fr-FR"/>
              </w:rPr>
              <w:t>1 000 kg</w:t>
            </w:r>
          </w:p>
        </w:tc>
        <w:tc>
          <w:tcPr>
            <w:tcW w:w="1134" w:type="dxa"/>
            <w:vAlign w:val="center"/>
          </w:tcPr>
          <w:p w:rsidR="005E42C4" w:rsidRPr="00723611" w:rsidRDefault="001E7A33" w:rsidP="00EE6043">
            <w:pPr>
              <w:pStyle w:val="BodyText"/>
              <w:spacing w:before="80" w:after="80"/>
              <w:jc w:val="center"/>
              <w:rPr>
                <w:lang w:val="fr-FR"/>
              </w:rPr>
            </w:pPr>
            <w:r>
              <w:rPr>
                <w:lang w:val="fr-FR"/>
              </w:rPr>
              <w:t>=</w:t>
            </w:r>
          </w:p>
        </w:tc>
        <w:tc>
          <w:tcPr>
            <w:tcW w:w="5103" w:type="dxa"/>
            <w:vAlign w:val="center"/>
          </w:tcPr>
          <w:p w:rsidR="005E42C4" w:rsidRPr="00723611" w:rsidRDefault="001E7A33" w:rsidP="00EE6043">
            <w:pPr>
              <w:pStyle w:val="BodyText"/>
              <w:spacing w:before="80" w:after="80"/>
              <w:ind w:left="567"/>
              <w:rPr>
                <w:lang w:val="fr-FR"/>
              </w:rPr>
            </w:pPr>
            <w:r>
              <w:rPr>
                <w:lang w:val="fr-FR"/>
              </w:rPr>
              <w:t>2.204 livres</w:t>
            </w:r>
          </w:p>
        </w:tc>
      </w:tr>
      <w:tr w:rsidR="00D43F5F" w:rsidRPr="00723611" w:rsidTr="00205F2D">
        <w:tc>
          <w:tcPr>
            <w:tcW w:w="3085" w:type="dxa"/>
            <w:vAlign w:val="center"/>
          </w:tcPr>
          <w:p w:rsidR="005E42C4" w:rsidRPr="00723611" w:rsidRDefault="001E7A33" w:rsidP="00EE6043">
            <w:pPr>
              <w:pStyle w:val="BodyText"/>
              <w:spacing w:before="80" w:after="80"/>
              <w:rPr>
                <w:lang w:val="fr-FR"/>
              </w:rPr>
            </w:pPr>
            <w:r>
              <w:rPr>
                <w:lang w:val="fr-FR"/>
              </w:rPr>
              <w:t>1 kilomètre (km)</w:t>
            </w:r>
          </w:p>
        </w:tc>
        <w:tc>
          <w:tcPr>
            <w:tcW w:w="1134" w:type="dxa"/>
            <w:vAlign w:val="center"/>
          </w:tcPr>
          <w:p w:rsidR="005E42C4" w:rsidRPr="00723611" w:rsidRDefault="001E7A33" w:rsidP="00EE6043">
            <w:pPr>
              <w:pStyle w:val="BodyText"/>
              <w:spacing w:before="80" w:after="80"/>
              <w:jc w:val="center"/>
              <w:rPr>
                <w:lang w:val="fr-FR"/>
              </w:rPr>
            </w:pPr>
            <w:r>
              <w:rPr>
                <w:lang w:val="fr-FR"/>
              </w:rPr>
              <w:t>=</w:t>
            </w:r>
          </w:p>
        </w:tc>
        <w:tc>
          <w:tcPr>
            <w:tcW w:w="5103" w:type="dxa"/>
            <w:vAlign w:val="center"/>
          </w:tcPr>
          <w:p w:rsidR="005E42C4" w:rsidRPr="00723611" w:rsidRDefault="001E7A33" w:rsidP="00EE6043">
            <w:pPr>
              <w:pStyle w:val="BodyText"/>
              <w:spacing w:before="80" w:after="80"/>
              <w:ind w:left="567"/>
              <w:rPr>
                <w:lang w:val="fr-FR"/>
              </w:rPr>
            </w:pPr>
            <w:r>
              <w:rPr>
                <w:lang w:val="fr-FR"/>
              </w:rPr>
              <w:t>0.62 mille</w:t>
            </w:r>
          </w:p>
        </w:tc>
      </w:tr>
      <w:tr w:rsidR="00D43F5F" w:rsidRPr="00723611" w:rsidTr="00205F2D">
        <w:tc>
          <w:tcPr>
            <w:tcW w:w="3085" w:type="dxa"/>
            <w:vAlign w:val="center"/>
          </w:tcPr>
          <w:p w:rsidR="005E42C4" w:rsidRPr="00723611" w:rsidRDefault="001E7A33" w:rsidP="00EE6043">
            <w:pPr>
              <w:pStyle w:val="BodyText"/>
              <w:spacing w:before="80" w:after="80"/>
              <w:rPr>
                <w:lang w:val="fr-FR"/>
              </w:rPr>
            </w:pPr>
            <w:r>
              <w:rPr>
                <w:lang w:val="fr-FR"/>
              </w:rPr>
              <w:t>1 mètre</w:t>
            </w:r>
          </w:p>
        </w:tc>
        <w:tc>
          <w:tcPr>
            <w:tcW w:w="1134" w:type="dxa"/>
            <w:vAlign w:val="center"/>
          </w:tcPr>
          <w:p w:rsidR="005E42C4" w:rsidRPr="00723611" w:rsidRDefault="001E7A33" w:rsidP="00EE6043">
            <w:pPr>
              <w:pStyle w:val="BodyText"/>
              <w:spacing w:before="80" w:after="80"/>
              <w:jc w:val="center"/>
              <w:rPr>
                <w:lang w:val="fr-FR"/>
              </w:rPr>
            </w:pPr>
            <w:r>
              <w:rPr>
                <w:lang w:val="fr-FR"/>
              </w:rPr>
              <w:t>=</w:t>
            </w:r>
          </w:p>
        </w:tc>
        <w:tc>
          <w:tcPr>
            <w:tcW w:w="5103" w:type="dxa"/>
            <w:vAlign w:val="center"/>
          </w:tcPr>
          <w:p w:rsidR="005E42C4" w:rsidRPr="00723611" w:rsidRDefault="001E7A33" w:rsidP="00EE6043">
            <w:pPr>
              <w:pStyle w:val="BodyText"/>
              <w:spacing w:before="80" w:after="80"/>
              <w:ind w:left="567"/>
              <w:rPr>
                <w:lang w:val="fr-FR"/>
              </w:rPr>
            </w:pPr>
            <w:r>
              <w:rPr>
                <w:lang w:val="fr-FR"/>
              </w:rPr>
              <w:t>1.09 yards</w:t>
            </w:r>
          </w:p>
        </w:tc>
      </w:tr>
      <w:tr w:rsidR="00D43F5F" w:rsidRPr="00723611" w:rsidTr="00205F2D">
        <w:tc>
          <w:tcPr>
            <w:tcW w:w="3085" w:type="dxa"/>
            <w:vAlign w:val="center"/>
          </w:tcPr>
          <w:p w:rsidR="005E42C4" w:rsidRPr="00723611" w:rsidRDefault="001E7A33" w:rsidP="00EE6043">
            <w:pPr>
              <w:pStyle w:val="BodyText"/>
              <w:spacing w:before="80" w:after="80"/>
              <w:rPr>
                <w:lang w:val="fr-FR"/>
              </w:rPr>
            </w:pPr>
            <w:r>
              <w:rPr>
                <w:lang w:val="fr-FR"/>
              </w:rPr>
              <w:t xml:space="preserve">1 </w:t>
            </w:r>
            <w:r w:rsidR="00D43F5F" w:rsidRPr="00723611">
              <w:rPr>
                <w:lang w:val="fr-FR"/>
              </w:rPr>
              <w:t>mètre carré</w:t>
            </w:r>
          </w:p>
        </w:tc>
        <w:tc>
          <w:tcPr>
            <w:tcW w:w="1134" w:type="dxa"/>
            <w:vAlign w:val="center"/>
          </w:tcPr>
          <w:p w:rsidR="005E42C4" w:rsidRPr="00723611" w:rsidRDefault="001E7A33" w:rsidP="00EE6043">
            <w:pPr>
              <w:pStyle w:val="BodyText"/>
              <w:spacing w:before="80" w:after="80"/>
              <w:jc w:val="center"/>
              <w:rPr>
                <w:lang w:val="fr-FR"/>
              </w:rPr>
            </w:pPr>
            <w:r>
              <w:rPr>
                <w:lang w:val="fr-FR"/>
              </w:rPr>
              <w:t>=</w:t>
            </w:r>
          </w:p>
        </w:tc>
        <w:tc>
          <w:tcPr>
            <w:tcW w:w="5103" w:type="dxa"/>
            <w:vAlign w:val="center"/>
          </w:tcPr>
          <w:p w:rsidR="005E42C4" w:rsidRPr="00723611" w:rsidRDefault="001E7A33" w:rsidP="00EE6043">
            <w:pPr>
              <w:pStyle w:val="BodyText"/>
              <w:spacing w:before="80" w:after="80"/>
              <w:ind w:left="567"/>
              <w:rPr>
                <w:lang w:val="fr-FR"/>
              </w:rPr>
            </w:pPr>
            <w:r>
              <w:rPr>
                <w:lang w:val="fr-FR"/>
              </w:rPr>
              <w:t xml:space="preserve">10.76 </w:t>
            </w:r>
            <w:r w:rsidR="00D43F5F" w:rsidRPr="00723611">
              <w:rPr>
                <w:lang w:val="fr-FR"/>
              </w:rPr>
              <w:t>pieds carrés</w:t>
            </w:r>
          </w:p>
        </w:tc>
      </w:tr>
      <w:tr w:rsidR="00D43F5F" w:rsidRPr="00723611" w:rsidTr="00205F2D">
        <w:tc>
          <w:tcPr>
            <w:tcW w:w="3085" w:type="dxa"/>
            <w:vAlign w:val="center"/>
          </w:tcPr>
          <w:p w:rsidR="005E42C4" w:rsidRPr="00723611" w:rsidRDefault="001E7A33" w:rsidP="00EE6043">
            <w:pPr>
              <w:pStyle w:val="BodyText"/>
              <w:spacing w:before="80" w:after="80"/>
              <w:rPr>
                <w:lang w:val="fr-FR"/>
              </w:rPr>
            </w:pPr>
            <w:r>
              <w:rPr>
                <w:lang w:val="fr-FR"/>
              </w:rPr>
              <w:t>1 acre</w:t>
            </w:r>
          </w:p>
        </w:tc>
        <w:tc>
          <w:tcPr>
            <w:tcW w:w="1134" w:type="dxa"/>
            <w:vAlign w:val="center"/>
          </w:tcPr>
          <w:p w:rsidR="005E42C4" w:rsidRPr="00723611" w:rsidRDefault="001E7A33" w:rsidP="00EE6043">
            <w:pPr>
              <w:pStyle w:val="BodyText"/>
              <w:spacing w:before="80" w:after="80"/>
              <w:jc w:val="center"/>
              <w:rPr>
                <w:lang w:val="fr-FR"/>
              </w:rPr>
            </w:pPr>
            <w:r>
              <w:rPr>
                <w:lang w:val="fr-FR"/>
              </w:rPr>
              <w:t>=</w:t>
            </w:r>
          </w:p>
        </w:tc>
        <w:tc>
          <w:tcPr>
            <w:tcW w:w="5103" w:type="dxa"/>
            <w:vAlign w:val="center"/>
          </w:tcPr>
          <w:p w:rsidR="005E42C4" w:rsidRPr="00723611" w:rsidRDefault="001E7A33" w:rsidP="00EE6043">
            <w:pPr>
              <w:pStyle w:val="BodyText"/>
              <w:spacing w:before="80" w:after="80"/>
              <w:ind w:left="567"/>
              <w:rPr>
                <w:lang w:val="fr-FR"/>
              </w:rPr>
            </w:pPr>
            <w:r>
              <w:rPr>
                <w:lang w:val="fr-FR"/>
              </w:rPr>
              <w:t xml:space="preserve">0.405 </w:t>
            </w:r>
            <w:r w:rsidR="00723611" w:rsidRPr="00723611">
              <w:rPr>
                <w:lang w:val="fr-FR"/>
              </w:rPr>
              <w:t>hectares</w:t>
            </w:r>
          </w:p>
        </w:tc>
      </w:tr>
      <w:tr w:rsidR="00D43F5F" w:rsidRPr="00723611" w:rsidTr="00205F2D">
        <w:tc>
          <w:tcPr>
            <w:tcW w:w="3085" w:type="dxa"/>
            <w:vAlign w:val="center"/>
          </w:tcPr>
          <w:p w:rsidR="005E42C4" w:rsidRPr="00723611" w:rsidRDefault="001E7A33" w:rsidP="00EE6043">
            <w:pPr>
              <w:pStyle w:val="BodyText"/>
              <w:spacing w:before="80" w:after="80"/>
              <w:rPr>
                <w:lang w:val="fr-FR"/>
              </w:rPr>
            </w:pPr>
            <w:r>
              <w:rPr>
                <w:lang w:val="fr-FR"/>
              </w:rPr>
              <w:t>1 hectare</w:t>
            </w:r>
          </w:p>
        </w:tc>
        <w:tc>
          <w:tcPr>
            <w:tcW w:w="1134" w:type="dxa"/>
            <w:vAlign w:val="center"/>
          </w:tcPr>
          <w:p w:rsidR="005E42C4" w:rsidRPr="00723611" w:rsidRDefault="001E7A33" w:rsidP="00EE6043">
            <w:pPr>
              <w:pStyle w:val="BodyText"/>
              <w:spacing w:before="80" w:after="80"/>
              <w:jc w:val="center"/>
              <w:rPr>
                <w:lang w:val="fr-FR"/>
              </w:rPr>
            </w:pPr>
            <w:r>
              <w:rPr>
                <w:lang w:val="fr-FR"/>
              </w:rPr>
              <w:t>=</w:t>
            </w:r>
          </w:p>
        </w:tc>
        <w:tc>
          <w:tcPr>
            <w:tcW w:w="5103" w:type="dxa"/>
            <w:vAlign w:val="center"/>
          </w:tcPr>
          <w:p w:rsidR="005E42C4" w:rsidRPr="00723611" w:rsidRDefault="001E7A33" w:rsidP="00EE6043">
            <w:pPr>
              <w:pStyle w:val="BodyText"/>
              <w:spacing w:before="80" w:after="80"/>
              <w:ind w:left="567"/>
              <w:rPr>
                <w:lang w:val="fr-FR"/>
              </w:rPr>
            </w:pPr>
            <w:r>
              <w:rPr>
                <w:lang w:val="fr-FR"/>
              </w:rPr>
              <w:t>2.47 acres</w:t>
            </w:r>
          </w:p>
        </w:tc>
      </w:tr>
    </w:tbl>
    <w:p w:rsidR="00D43F5F" w:rsidRPr="008C4E86" w:rsidRDefault="00D43F5F" w:rsidP="00EE6043">
      <w:pPr>
        <w:spacing w:line="240" w:lineRule="auto"/>
      </w:pPr>
    </w:p>
    <w:p w:rsidR="00024D23" w:rsidRPr="008C4E86" w:rsidRDefault="004F0706" w:rsidP="00EE6043">
      <w:pPr>
        <w:spacing w:line="240" w:lineRule="auto"/>
      </w:pPr>
      <w:r w:rsidRPr="008C4E86">
        <w:br w:type="page"/>
      </w:r>
    </w:p>
    <w:p w:rsidR="00024D23" w:rsidRPr="008C4E86" w:rsidRDefault="00024D23" w:rsidP="00EE6043">
      <w:pPr>
        <w:pStyle w:val="IntroductoryPages"/>
        <w:spacing w:line="240" w:lineRule="auto"/>
      </w:pPr>
    </w:p>
    <w:p w:rsidR="00024D23" w:rsidRPr="008C4E86" w:rsidRDefault="00024D23" w:rsidP="00EE6043">
      <w:pPr>
        <w:spacing w:line="240" w:lineRule="auto"/>
      </w:pPr>
    </w:p>
    <w:tbl>
      <w:tblPr>
        <w:tblW w:w="0" w:type="auto"/>
        <w:tblLayout w:type="fixed"/>
        <w:tblLook w:val="0000" w:firstRow="0" w:lastRow="0" w:firstColumn="0" w:lastColumn="0" w:noHBand="0" w:noVBand="0"/>
      </w:tblPr>
      <w:tblGrid>
        <w:gridCol w:w="92"/>
        <w:gridCol w:w="1474"/>
        <w:gridCol w:w="196"/>
        <w:gridCol w:w="7450"/>
        <w:gridCol w:w="31"/>
      </w:tblGrid>
      <w:tr w:rsidR="00024D23" w:rsidRPr="008C4E86" w:rsidTr="005066F8">
        <w:trPr>
          <w:trHeight w:val="449"/>
        </w:trPr>
        <w:tc>
          <w:tcPr>
            <w:tcW w:w="9243" w:type="dxa"/>
            <w:gridSpan w:val="5"/>
          </w:tcPr>
          <w:p w:rsidR="00024D23" w:rsidRPr="008C4E86" w:rsidRDefault="00171D4B" w:rsidP="00EE6043">
            <w:pPr>
              <w:pStyle w:val="Introheaders"/>
              <w:spacing w:before="120"/>
            </w:pPr>
            <w:bookmarkStart w:id="20" w:name="_Toc343007253"/>
            <w:bookmarkStart w:id="21" w:name="_Toc347756948"/>
            <w:bookmarkStart w:id="22" w:name="_Toc482626269"/>
            <w:r w:rsidRPr="007C6B43">
              <w:rPr>
                <w:lang w:val="fr-FR"/>
              </w:rPr>
              <w:t>Abréviations et acronymes</w:t>
            </w:r>
            <w:bookmarkEnd w:id="20"/>
            <w:bookmarkEnd w:id="21"/>
            <w:bookmarkEnd w:id="22"/>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bookmarkStart w:id="23" w:name="sorttable"/>
            <w:bookmarkEnd w:id="23"/>
            <w:r w:rsidRPr="00665955">
              <w:rPr>
                <w:b/>
                <w:bCs/>
                <w:lang w:eastAsia="fr-FR"/>
              </w:rPr>
              <w:t>$US</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Dollar United State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ACT</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335A7C">
              <w:rPr>
                <w:lang w:val="en-GB" w:eastAsia="fr-FR"/>
              </w:rPr>
              <w:t xml:space="preserve">African </w:t>
            </w:r>
            <w:r w:rsidRPr="00665955">
              <w:rPr>
                <w:lang w:eastAsia="fr-FR"/>
              </w:rPr>
              <w:t>Conservation Tillage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ADIPAC</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C21EBA" w:rsidP="00EE6043">
            <w:pPr>
              <w:spacing w:line="240" w:lineRule="auto"/>
              <w:rPr>
                <w:lang w:eastAsia="fr-FR"/>
              </w:rPr>
            </w:pPr>
            <w:r w:rsidRPr="004F6BD9">
              <w:rPr>
                <w:lang w:eastAsia="fr-FR"/>
              </w:rPr>
              <w:t>Association pour le Développement Intégré par la Participation Communautaire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AGR</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Activité Génératrice de Revenus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AGRHYMET</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Agro-Hydro-Météorologie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AJA</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B53D15" w:rsidRPr="004F6BD9" w:rsidRDefault="00665955" w:rsidP="00EE6043">
            <w:pPr>
              <w:spacing w:line="240" w:lineRule="auto"/>
              <w:rPr>
                <w:b/>
                <w:sz w:val="28"/>
                <w:szCs w:val="28"/>
                <w:lang w:eastAsia="fr-FR"/>
              </w:rPr>
            </w:pPr>
            <w:r w:rsidRPr="004F6BD9">
              <w:rPr>
                <w:lang w:eastAsia="fr-FR"/>
              </w:rPr>
              <w:t xml:space="preserve">Association des Jeunes </w:t>
            </w:r>
            <w:r w:rsidR="00C461CF" w:rsidRPr="004F6BD9">
              <w:rPr>
                <w:lang w:eastAsia="fr-FR"/>
              </w:rPr>
              <w:t>d’</w:t>
            </w:r>
            <w:proofErr w:type="spellStart"/>
            <w:r w:rsidR="00C461CF" w:rsidRPr="004F6BD9">
              <w:rPr>
                <w:lang w:eastAsia="fr-FR"/>
              </w:rPr>
              <w:t>Aguié</w:t>
            </w:r>
            <w:proofErr w:type="spellEnd"/>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AREN</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Association pour la Redynamisation de l’Elevage au Niger</w:t>
            </w:r>
          </w:p>
        </w:tc>
      </w:tr>
      <w:tr w:rsidR="00665955" w:rsidRPr="009F00FA"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ASAP</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val="en-US" w:eastAsia="fr-FR"/>
              </w:rPr>
            </w:pPr>
            <w:r w:rsidRPr="004F6BD9">
              <w:rPr>
                <w:lang w:val="en-US" w:eastAsia="fr-FR"/>
              </w:rPr>
              <w:t>Adaptation for Smallholder Agriculture Program</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ASS</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 xml:space="preserve">Afrique Subsaharienne </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BC</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 xml:space="preserve">Banque Céréalière </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BSP</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Banque de Semence Pastorale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CCNUCC</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Convention Cadre des Nations Unies sur les Changements Climatiques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CCNUDB</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Convention Cadre des Nations Unies sur la Diversité Biologique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CDB</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Convention sur la Diversité Biologique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CEP</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 xml:space="preserve">Champ Ecole Paysan </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CES/DRS</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Conservation des Eaux et des Sols / Défense et Restauration des Sols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29664B" w:rsidP="0029664B">
            <w:pPr>
              <w:spacing w:line="240" w:lineRule="auto"/>
              <w:rPr>
                <w:b/>
                <w:bCs/>
                <w:lang w:eastAsia="fr-FR"/>
              </w:rPr>
            </w:pPr>
            <w:proofErr w:type="spellStart"/>
            <w:r w:rsidRPr="004F6BD9">
              <w:rPr>
                <w:b/>
                <w:bCs/>
                <w:lang w:eastAsia="fr-FR"/>
              </w:rPr>
              <w:t>C</w:t>
            </w:r>
            <w:r>
              <w:rPr>
                <w:b/>
                <w:bCs/>
                <w:lang w:eastAsia="fr-FR"/>
              </w:rPr>
              <w:t>f</w:t>
            </w:r>
            <w:r w:rsidRPr="004F6BD9">
              <w:rPr>
                <w:b/>
                <w:bCs/>
                <w:lang w:eastAsia="fr-FR"/>
              </w:rPr>
              <w:t>A</w:t>
            </w:r>
            <w:proofErr w:type="spellEnd"/>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 xml:space="preserve">Cash For </w:t>
            </w:r>
            <w:r w:rsidRPr="00335A7C">
              <w:rPr>
                <w:lang w:val="en-GB" w:eastAsia="fr-FR"/>
              </w:rPr>
              <w:t>Assets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392311" w:rsidP="00EE6043">
            <w:pPr>
              <w:spacing w:line="240" w:lineRule="auto"/>
              <w:rPr>
                <w:b/>
                <w:bCs/>
                <w:lang w:eastAsia="fr-FR"/>
              </w:rPr>
            </w:pPr>
            <w:r>
              <w:rPr>
                <w:b/>
                <w:bCs/>
                <w:lang w:eastAsia="fr-FR"/>
              </w:rPr>
              <w:t>CFW</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 xml:space="preserve">Cash </w:t>
            </w:r>
            <w:r w:rsidR="00392311">
              <w:rPr>
                <w:lang w:eastAsia="fr-FR"/>
              </w:rPr>
              <w:t>f</w:t>
            </w:r>
            <w:r w:rsidRPr="004F6BD9">
              <w:rPr>
                <w:lang w:eastAsia="fr-FR"/>
              </w:rPr>
              <w:t>or Works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CNULCD</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Convention des Nations Unies de Lutte contre la Désertification</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COFO</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Commission Foncière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COGES</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Comité de Gestion</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COSTAB</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7C5A34" w:rsidP="00EE6043">
            <w:pPr>
              <w:spacing w:line="240" w:lineRule="auto"/>
              <w:rPr>
                <w:lang w:eastAsia="fr-FR"/>
              </w:rPr>
            </w:pPr>
            <w:proofErr w:type="spellStart"/>
            <w:r w:rsidRPr="002F4787">
              <w:rPr>
                <w:lang w:eastAsia="fr-FR"/>
              </w:rPr>
              <w:t>Cost</w:t>
            </w:r>
            <w:r w:rsidR="00C21EBA" w:rsidRPr="002F4787">
              <w:rPr>
                <w:lang w:eastAsia="fr-FR"/>
              </w:rPr>
              <w:t>s</w:t>
            </w:r>
            <w:proofErr w:type="spellEnd"/>
            <w:r w:rsidRPr="002F4787">
              <w:rPr>
                <w:lang w:eastAsia="fr-FR"/>
              </w:rPr>
              <w:t xml:space="preserve"> Table</w:t>
            </w:r>
            <w:r w:rsidR="00C21EBA" w:rsidRPr="004F6BD9">
              <w:rPr>
                <w:lang w:eastAsia="fr-FR"/>
              </w:rPr>
              <w:t xml:space="preserve"> (Table des Coûts)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CRA</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Chambre Régionale d’Agriculture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CS-GDT</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Cadre Stratégique sur la Gestion Durable des Terres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CSI </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665955" w:rsidP="00EE6043">
            <w:pPr>
              <w:spacing w:line="240" w:lineRule="auto"/>
              <w:rPr>
                <w:lang w:eastAsia="fr-FR"/>
              </w:rPr>
            </w:pPr>
            <w:r w:rsidRPr="004F6BD9">
              <w:rPr>
                <w:lang w:eastAsia="fr-FR"/>
              </w:rPr>
              <w:t>Centre de Santé Intégré</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CSIF</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Cadre Stratégique d'Investissement et de Financement de la GDT</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510"/>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CSIN-GDT</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Cadre Stratégique d’Investissement du Niger en matière de Gestion Durable des Terres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DCP</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Document de Projet</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DDT</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Droit de Tirages Spéciaux</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DPD</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Demande de Paiement Direct</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DRA</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Direction Régionale de l’Agriculture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DRE</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Direction Régionale de l’Elevage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185"/>
        </w:trPr>
        <w:tc>
          <w:tcPr>
            <w:tcW w:w="1474" w:type="dxa"/>
            <w:tcBorders>
              <w:top w:val="nil"/>
              <w:left w:val="nil"/>
              <w:bottom w:val="nil"/>
              <w:right w:val="nil"/>
            </w:tcBorders>
            <w:shd w:val="clear" w:color="auto" w:fill="auto"/>
            <w:hideMark/>
          </w:tcPr>
          <w:p w:rsidR="00665955" w:rsidRPr="00665955" w:rsidRDefault="0098554A" w:rsidP="00EE6043">
            <w:pPr>
              <w:spacing w:line="240" w:lineRule="auto"/>
              <w:rPr>
                <w:b/>
                <w:bCs/>
                <w:lang w:eastAsia="fr-FR"/>
              </w:rPr>
            </w:pPr>
            <w:r>
              <w:rPr>
                <w:b/>
                <w:bCs/>
                <w:lang w:eastAsia="fr-FR"/>
              </w:rPr>
              <w:t>DRE/DD</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98554A">
            <w:pPr>
              <w:spacing w:line="240" w:lineRule="auto"/>
              <w:rPr>
                <w:lang w:eastAsia="fr-FR"/>
              </w:rPr>
            </w:pPr>
            <w:r w:rsidRPr="00665955">
              <w:rPr>
                <w:lang w:eastAsia="fr-FR"/>
              </w:rPr>
              <w:t>Direction Régionale de l'Environnement et du Développement Durable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DRF</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Demande de Remboursement des Fonds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FAO</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526C89" w:rsidRDefault="00665955" w:rsidP="00EE6043">
            <w:pPr>
              <w:spacing w:line="240" w:lineRule="auto"/>
              <w:rPr>
                <w:lang w:val="en-GB" w:eastAsia="fr-FR"/>
              </w:rPr>
            </w:pPr>
            <w:r w:rsidRPr="00526C89">
              <w:rPr>
                <w:lang w:val="en-GB" w:eastAsia="fr-FR"/>
              </w:rPr>
              <w:t>Food and Agriculture Organization</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FCFA</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Francs de la Communauté Française d’Afrique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FEM</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Fonds pour l’Environnement Mondial</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FEM/IAP</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Fonds pour l’Environnement Mondial</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FIDA</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Fonds International pour le Développement Agricole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GACAP</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Groupement d’Appui Conseil</w:t>
            </w:r>
            <w:r w:rsidR="00D057A6">
              <w:rPr>
                <w:lang w:eastAsia="fr-FR"/>
              </w:rPr>
              <w:t xml:space="preserve"> </w:t>
            </w:r>
            <w:r w:rsidRPr="00665955">
              <w:rPr>
                <w:lang w:eastAsia="fr-FR"/>
              </w:rPr>
              <w:t>Agricole Paysan</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GAR</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Gestion Axée sur les Résultats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GDT</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Gestion Durable des Terres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GEF</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526C89" w:rsidRDefault="00665955" w:rsidP="00EE6043">
            <w:pPr>
              <w:spacing w:line="240" w:lineRule="auto"/>
              <w:rPr>
                <w:lang w:val="en-GB" w:eastAsia="fr-FR"/>
              </w:rPr>
            </w:pPr>
            <w:r w:rsidRPr="00526C89">
              <w:rPr>
                <w:lang w:val="en-GB" w:eastAsia="fr-FR"/>
              </w:rPr>
              <w:t>Global Environment</w:t>
            </w:r>
            <w:r w:rsidR="00D057A6">
              <w:rPr>
                <w:lang w:val="en-GB" w:eastAsia="fr-FR"/>
              </w:rPr>
              <w:t xml:space="preserve"> </w:t>
            </w:r>
            <w:r w:rsidR="00526C89">
              <w:rPr>
                <w:lang w:val="en-GB" w:eastAsia="fr-FR"/>
              </w:rPr>
              <w:t>Facilit</w:t>
            </w:r>
            <w:r w:rsidRPr="00526C89">
              <w:rPr>
                <w:lang w:val="en-GB" w:eastAsia="fr-FR"/>
              </w:rPr>
              <w:t>y</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GRM</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Gouvernorat de Maradi</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GRN</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Gestion des Ressources Naturelles</w:t>
            </w:r>
          </w:p>
        </w:tc>
      </w:tr>
      <w:tr w:rsidR="00665955" w:rsidRPr="009F00FA"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HEA</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342FC" w:rsidRDefault="00665955" w:rsidP="00EE6043">
            <w:pPr>
              <w:spacing w:line="240" w:lineRule="auto"/>
              <w:rPr>
                <w:color w:val="000000"/>
                <w:lang w:val="en-US" w:eastAsia="fr-FR"/>
              </w:rPr>
            </w:pPr>
            <w:r w:rsidRPr="00526C89">
              <w:rPr>
                <w:color w:val="000000"/>
                <w:lang w:val="en-GB" w:eastAsia="fr-FR"/>
              </w:rPr>
              <w:t>House</w:t>
            </w:r>
            <w:r w:rsidR="00D057A6">
              <w:rPr>
                <w:color w:val="000000"/>
                <w:lang w:val="en-GB" w:eastAsia="fr-FR"/>
              </w:rPr>
              <w:t xml:space="preserve"> </w:t>
            </w:r>
            <w:r w:rsidRPr="00526C89">
              <w:rPr>
                <w:color w:val="000000"/>
                <w:lang w:val="en-GB" w:eastAsia="fr-FR"/>
              </w:rPr>
              <w:t>hold</w:t>
            </w:r>
            <w:r w:rsidR="00D057A6">
              <w:rPr>
                <w:color w:val="000000"/>
                <w:lang w:val="en-GB" w:eastAsia="fr-FR"/>
              </w:rPr>
              <w:t xml:space="preserve"> </w:t>
            </w:r>
            <w:r w:rsidRPr="00526C89">
              <w:rPr>
                <w:color w:val="000000"/>
                <w:lang w:val="en-GB" w:eastAsia="fr-FR"/>
              </w:rPr>
              <w:t>Economy</w:t>
            </w:r>
            <w:r w:rsidR="006342FC">
              <w:rPr>
                <w:color w:val="000000"/>
                <w:lang w:val="en-GB" w:eastAsia="fr-FR"/>
              </w:rPr>
              <w:t xml:space="preserve"> </w:t>
            </w:r>
            <w:r w:rsidRPr="00526C89">
              <w:rPr>
                <w:color w:val="000000"/>
                <w:lang w:val="en-GB" w:eastAsia="fr-FR"/>
              </w:rPr>
              <w:t>Approach</w:t>
            </w:r>
            <w:r w:rsidRPr="006342FC">
              <w:rPr>
                <w:color w:val="000000"/>
                <w:lang w:val="en-US" w:eastAsia="fr-FR"/>
              </w:rPr>
              <w:t xml:space="preserve"> (</w:t>
            </w:r>
            <w:proofErr w:type="spellStart"/>
            <w:r w:rsidRPr="008B1901">
              <w:rPr>
                <w:color w:val="000000"/>
                <w:lang w:val="en-US" w:eastAsia="fr-FR"/>
              </w:rPr>
              <w:t>Analyse</w:t>
            </w:r>
            <w:proofErr w:type="spellEnd"/>
            <w:r w:rsidRPr="008B1901">
              <w:rPr>
                <w:color w:val="000000"/>
                <w:lang w:val="en-US" w:eastAsia="fr-FR"/>
              </w:rPr>
              <w:t xml:space="preserve"> </w:t>
            </w:r>
            <w:proofErr w:type="spellStart"/>
            <w:r w:rsidRPr="008B1901">
              <w:rPr>
                <w:color w:val="000000"/>
                <w:lang w:val="en-US" w:eastAsia="fr-FR"/>
              </w:rPr>
              <w:t>d’Economie</w:t>
            </w:r>
            <w:proofErr w:type="spellEnd"/>
            <w:r w:rsidRPr="008B1901">
              <w:rPr>
                <w:color w:val="000000"/>
                <w:lang w:val="en-US" w:eastAsia="fr-FR"/>
              </w:rPr>
              <w:t xml:space="preserve"> des Ménages</w:t>
            </w:r>
            <w:r w:rsidRPr="006342FC">
              <w:rPr>
                <w:color w:val="000000"/>
                <w:lang w:val="en-US" w:eastAsia="fr-FR"/>
              </w:rPr>
              <w:t>)</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HIMO</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Haute Intensité de Main d’œuvre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lastRenderedPageBreak/>
              <w:t>I.O.D</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 xml:space="preserve">Indicateur objectivement vérifiable de l'objectif immédiat de Développement </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I.O.E</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Indicateur objectivement vérifiable de l'objectif Environnemental</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I.O.G</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 xml:space="preserve">Indicateur objectivement vérifiable de l'objectif Global à long terme du projet </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i3N</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Initiative « Les Nigériens Nourrissent les Nigériens »</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ICRAF</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Institut International de Recherches Agroforestières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IMF</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Institution de Micro Finance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IRDAR</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Initiative de Réhabilitation et du Développement Agricole et Rural</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MATDC</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Ministère de l'Aménagement du Territoire et du Développement Communautaire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 xml:space="preserve">MESU/DD </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Minis</w:t>
            </w:r>
            <w:r w:rsidR="001307C2">
              <w:rPr>
                <w:lang w:eastAsia="fr-FR"/>
              </w:rPr>
              <w:t>tère de l'Environnement, de la S</w:t>
            </w:r>
            <w:r w:rsidRPr="00665955">
              <w:rPr>
                <w:lang w:eastAsia="fr-FR"/>
              </w:rPr>
              <w:t xml:space="preserve">alubrité Urbaine et du </w:t>
            </w:r>
            <w:r w:rsidR="003040F4" w:rsidRPr="00665955">
              <w:rPr>
                <w:lang w:eastAsia="fr-FR"/>
              </w:rPr>
              <w:t>Développement</w:t>
            </w:r>
            <w:r w:rsidRPr="00665955">
              <w:rPr>
                <w:lang w:eastAsia="fr-FR"/>
              </w:rPr>
              <w:t xml:space="preserve"> Durable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ONG</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Organisation Non Gouvernementale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OP</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Organisation paysanne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OS</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Objectif Spécifique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4F6BD9" w:rsidRDefault="00665955" w:rsidP="00EE6043">
            <w:pPr>
              <w:spacing w:line="240" w:lineRule="auto"/>
              <w:rPr>
                <w:b/>
                <w:bCs/>
                <w:lang w:eastAsia="fr-FR"/>
              </w:rPr>
            </w:pPr>
            <w:r w:rsidRPr="004F6BD9">
              <w:rPr>
                <w:b/>
                <w:bCs/>
                <w:lang w:eastAsia="fr-FR"/>
              </w:rPr>
              <w:t>PAA</w:t>
            </w:r>
          </w:p>
        </w:tc>
        <w:tc>
          <w:tcPr>
            <w:tcW w:w="196" w:type="dxa"/>
            <w:tcBorders>
              <w:top w:val="nil"/>
              <w:left w:val="nil"/>
              <w:bottom w:val="nil"/>
              <w:right w:val="nil"/>
            </w:tcBorders>
            <w:shd w:val="clear" w:color="auto" w:fill="auto"/>
            <w:hideMark/>
          </w:tcPr>
          <w:p w:rsidR="00665955" w:rsidRPr="004F6BD9" w:rsidRDefault="00665955" w:rsidP="00EE6043">
            <w:pPr>
              <w:spacing w:line="240" w:lineRule="auto"/>
              <w:jc w:val="center"/>
              <w:rPr>
                <w:lang w:eastAsia="fr-FR"/>
              </w:rPr>
            </w:pPr>
            <w:r w:rsidRPr="004F6BD9">
              <w:rPr>
                <w:lang w:eastAsia="fr-FR"/>
              </w:rPr>
              <w:t>:</w:t>
            </w:r>
          </w:p>
        </w:tc>
        <w:tc>
          <w:tcPr>
            <w:tcW w:w="7450" w:type="dxa"/>
            <w:tcBorders>
              <w:top w:val="nil"/>
              <w:left w:val="nil"/>
              <w:bottom w:val="nil"/>
              <w:right w:val="nil"/>
            </w:tcBorders>
            <w:shd w:val="clear" w:color="auto" w:fill="auto"/>
            <w:hideMark/>
          </w:tcPr>
          <w:p w:rsidR="00665955" w:rsidRPr="004F6BD9" w:rsidRDefault="004E278D" w:rsidP="00EE6043">
            <w:pPr>
              <w:spacing w:line="240" w:lineRule="auto"/>
              <w:rPr>
                <w:lang w:eastAsia="fr-FR"/>
              </w:rPr>
            </w:pPr>
            <w:r w:rsidRPr="004F6BD9">
              <w:rPr>
                <w:lang w:eastAsia="fr-FR"/>
              </w:rPr>
              <w:t>Programme Africain d'Adaptation</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PAC</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Programme d’Appui Communautaire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PAM</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Programme Alimentaire Mondial</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PANA</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Stratégie et le Plan d’Action National sur les Changements et variabilité Climatique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510"/>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PAN-LCD/GRN</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Plan d’Action National de Lutte Contre la Désertification et de Gestion des Ressources Naturelles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510"/>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PASADEM</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Projet d’Appui à la Sécurité Alimentaire et au Développement dans la Région de Maradi</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PDC</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Plan de Développement Communal</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PDES</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Plan de Développement Economique et Social</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PFNL</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Produits Forestiers Non Ligneux</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7C5A34" w:rsidRDefault="00665955" w:rsidP="00EE6043">
            <w:pPr>
              <w:spacing w:line="240" w:lineRule="auto"/>
              <w:rPr>
                <w:b/>
                <w:bCs/>
                <w:color w:val="FF0000"/>
                <w:lang w:eastAsia="fr-FR"/>
              </w:rPr>
            </w:pPr>
            <w:r w:rsidRPr="009A1700">
              <w:rPr>
                <w:b/>
                <w:bCs/>
                <w:lang w:eastAsia="fr-FR"/>
              </w:rPr>
              <w:t>PGEDER</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01737" w:rsidP="00EE6043">
            <w:pPr>
              <w:spacing w:line="240" w:lineRule="auto"/>
              <w:rPr>
                <w:lang w:eastAsia="fr-FR"/>
              </w:rPr>
            </w:pPr>
            <w:r>
              <w:rPr>
                <w:lang w:eastAsia="fr-FR"/>
              </w:rPr>
              <w:t>Plan Global</w:t>
            </w:r>
            <w:r w:rsidR="00C60B22">
              <w:rPr>
                <w:lang w:eastAsia="fr-FR"/>
              </w:rPr>
              <w:t xml:space="preserve"> pour l’Environnement et le Développement Rural</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PIS</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Programme d’Investissement Stratégique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PLECO</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7C5A34" w:rsidP="00EE6043">
            <w:pPr>
              <w:spacing w:line="240" w:lineRule="auto"/>
              <w:rPr>
                <w:lang w:eastAsia="fr-FR"/>
              </w:rPr>
            </w:pPr>
            <w:r>
              <w:rPr>
                <w:lang w:eastAsia="fr-FR"/>
              </w:rPr>
              <w:t>Projet de Lutte Contre l’</w:t>
            </w:r>
            <w:r w:rsidR="00665955" w:rsidRPr="00665955">
              <w:rPr>
                <w:lang w:eastAsia="fr-FR"/>
              </w:rPr>
              <w:t xml:space="preserve">Ensablement des Cuvettes Oasiennes de </w:t>
            </w:r>
            <w:proofErr w:type="spellStart"/>
            <w:r w:rsidR="00665955" w:rsidRPr="00665955">
              <w:rPr>
                <w:lang w:eastAsia="fr-FR"/>
              </w:rPr>
              <w:t>Maïné</w:t>
            </w:r>
            <w:proofErr w:type="spellEnd"/>
            <w:r w:rsidR="00665955" w:rsidRPr="00665955">
              <w:rPr>
                <w:lang w:eastAsia="fr-FR"/>
              </w:rPr>
              <w:t xml:space="preserve"> et Gouré</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PNEDD</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Programme National de l’Environnement pour un Développement Durable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PNF</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Programme Niger FIDA</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PNUD</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Programme des Nations Unies pour le Développement</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PPI</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Projet de Petit Irrigation</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9"/>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PPI/</w:t>
            </w:r>
            <w:proofErr w:type="spellStart"/>
            <w:r w:rsidRPr="00665955">
              <w:rPr>
                <w:b/>
                <w:bCs/>
                <w:lang w:eastAsia="fr-FR"/>
              </w:rPr>
              <w:t>Ruwanmu</w:t>
            </w:r>
            <w:proofErr w:type="spellEnd"/>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Projet de Petite Irrigation</w:t>
            </w:r>
            <w:r w:rsidR="00DB45CD">
              <w:rPr>
                <w:lang w:eastAsia="fr-FR"/>
              </w:rPr>
              <w:t> /</w:t>
            </w:r>
            <w:r w:rsidRPr="00665955">
              <w:rPr>
                <w:lang w:eastAsia="fr-FR"/>
              </w:rPr>
              <w:t xml:space="preserve"> </w:t>
            </w:r>
            <w:proofErr w:type="spellStart"/>
            <w:r w:rsidRPr="00665955">
              <w:rPr>
                <w:lang w:eastAsia="fr-FR"/>
              </w:rPr>
              <w:t>Ruwanmu</w:t>
            </w:r>
            <w:proofErr w:type="spellEnd"/>
            <w:r w:rsidRPr="00665955">
              <w:rPr>
                <w:lang w:eastAsia="fr-FR"/>
              </w:rPr>
              <w:t xml:space="preserve"> signifie « notre eau » en Haoussa</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PPILDA</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 xml:space="preserve">Projet de Promotion de l’Initiative Locale pour le Développement à </w:t>
            </w:r>
            <w:proofErr w:type="spellStart"/>
            <w:r w:rsidRPr="00665955">
              <w:rPr>
                <w:lang w:eastAsia="fr-FR"/>
              </w:rPr>
              <w:t>Aguié</w:t>
            </w:r>
            <w:proofErr w:type="spellEnd"/>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PRN</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Présidence de la République du Niger</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proofErr w:type="spellStart"/>
            <w:r w:rsidRPr="00665955">
              <w:rPr>
                <w:b/>
                <w:bCs/>
                <w:lang w:eastAsia="fr-FR"/>
              </w:rPr>
              <w:t>ProDAF</w:t>
            </w:r>
            <w:proofErr w:type="spellEnd"/>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Programme de Développement de l’Agriculture Familiale</w:t>
            </w:r>
          </w:p>
        </w:tc>
      </w:tr>
      <w:tr w:rsidR="00665955" w:rsidRPr="00601737"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01737" w:rsidRDefault="00665955" w:rsidP="00EE6043">
            <w:pPr>
              <w:spacing w:line="240" w:lineRule="auto"/>
              <w:rPr>
                <w:b/>
                <w:bCs/>
                <w:lang w:eastAsia="fr-FR"/>
              </w:rPr>
            </w:pPr>
            <w:r w:rsidRPr="00601737">
              <w:rPr>
                <w:b/>
                <w:bCs/>
                <w:lang w:eastAsia="fr-FR"/>
              </w:rPr>
              <w:t>PROMODEL</w:t>
            </w:r>
          </w:p>
        </w:tc>
        <w:tc>
          <w:tcPr>
            <w:tcW w:w="196" w:type="dxa"/>
            <w:tcBorders>
              <w:top w:val="nil"/>
              <w:left w:val="nil"/>
              <w:bottom w:val="nil"/>
              <w:right w:val="nil"/>
            </w:tcBorders>
            <w:shd w:val="clear" w:color="auto" w:fill="auto"/>
            <w:hideMark/>
          </w:tcPr>
          <w:p w:rsidR="00665955" w:rsidRPr="00601737" w:rsidRDefault="00665955" w:rsidP="00EE6043">
            <w:pPr>
              <w:spacing w:line="240" w:lineRule="auto"/>
              <w:jc w:val="center"/>
              <w:rPr>
                <w:lang w:eastAsia="fr-FR"/>
              </w:rPr>
            </w:pPr>
            <w:r w:rsidRPr="00601737">
              <w:rPr>
                <w:lang w:eastAsia="fr-FR"/>
              </w:rPr>
              <w:t>:</w:t>
            </w:r>
          </w:p>
        </w:tc>
        <w:tc>
          <w:tcPr>
            <w:tcW w:w="7450" w:type="dxa"/>
            <w:tcBorders>
              <w:top w:val="nil"/>
              <w:left w:val="nil"/>
              <w:bottom w:val="nil"/>
              <w:right w:val="nil"/>
            </w:tcBorders>
            <w:shd w:val="clear" w:color="auto" w:fill="auto"/>
            <w:hideMark/>
          </w:tcPr>
          <w:p w:rsidR="00665955" w:rsidRPr="00601737" w:rsidRDefault="00601737" w:rsidP="00EE6043">
            <w:pPr>
              <w:spacing w:line="240" w:lineRule="auto"/>
              <w:rPr>
                <w:lang w:eastAsia="fr-FR"/>
              </w:rPr>
            </w:pPr>
            <w:r w:rsidRPr="00601737">
              <w:rPr>
                <w:lang w:eastAsia="fr-FR"/>
              </w:rPr>
              <w:t xml:space="preserve">Promotion d’un </w:t>
            </w:r>
            <w:r w:rsidR="006342FC" w:rsidRPr="00601737">
              <w:rPr>
                <w:lang w:eastAsia="fr-FR"/>
              </w:rPr>
              <w:t>Modèle</w:t>
            </w:r>
            <w:r w:rsidRPr="00601737">
              <w:rPr>
                <w:lang w:eastAsia="fr-FR"/>
              </w:rPr>
              <w:t xml:space="preserve"> de Développement</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PTBA</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Plan de Travail et Budget Annuel</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RAP</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Rapport (Revue) d'Activité du Projet</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RECA</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Réseau des Chambres d’Agriculture du Niger</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RNA</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Régénération Naturelle Assistée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 xml:space="preserve">S&amp;E </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Suivi &amp; Evaluation</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SAF</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Service Administratif et Financier</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SAP</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Système d’Alerte Précoce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SC</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Sous Composante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SDDCI</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Stratégie de Développement Durable et de Croissance Inclusive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SDR</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Stratégie de Développement Rural</w:t>
            </w:r>
          </w:p>
        </w:tc>
      </w:tr>
      <w:tr w:rsidR="00665955" w:rsidRPr="009F00FA"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SIP-SLM</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C93AD4" w:rsidRDefault="00665955" w:rsidP="00EE6043">
            <w:pPr>
              <w:spacing w:line="240" w:lineRule="auto"/>
              <w:rPr>
                <w:lang w:val="en-US" w:eastAsia="fr-FR"/>
              </w:rPr>
            </w:pPr>
            <w:r w:rsidRPr="00C93AD4">
              <w:rPr>
                <w:lang w:val="en-US" w:eastAsia="fr-FR"/>
              </w:rPr>
              <w:t>Strategic Investment</w:t>
            </w:r>
            <w:r w:rsidR="00DB45CD">
              <w:rPr>
                <w:lang w:val="en-US" w:eastAsia="fr-FR"/>
              </w:rPr>
              <w:t xml:space="preserve"> </w:t>
            </w:r>
            <w:r w:rsidRPr="00C93AD4">
              <w:rPr>
                <w:lang w:val="en-US" w:eastAsia="fr-FR"/>
              </w:rPr>
              <w:t xml:space="preserve">Program for </w:t>
            </w:r>
            <w:proofErr w:type="spellStart"/>
            <w:r w:rsidRPr="00C93AD4">
              <w:rPr>
                <w:lang w:val="en-US" w:eastAsia="fr-FR"/>
              </w:rPr>
              <w:t>Substenable</w:t>
            </w:r>
            <w:proofErr w:type="spellEnd"/>
            <w:r w:rsidRPr="00C93AD4">
              <w:rPr>
                <w:lang w:val="en-US" w:eastAsia="fr-FR"/>
              </w:rPr>
              <w:t xml:space="preserve"> Land Management</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SLG</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Structure Local de Gestion</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SONIBANK</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Société Nigérienne des Banques</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SPR/CR</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Secrétariat Permanent Régional du Code Rural</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STD</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Service Technique Déconcentré</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STE</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Services Techniques de l’Etat</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lastRenderedPageBreak/>
              <w:t>SYSCOHADA</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Système Comptable Ouest Africain</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TDR</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Termes de Référence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TRI</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Taux de Rentabilité Interne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UBT</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Unité de Bétail Tropicale</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UGP</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Unité de Gestion de Projet</w:t>
            </w:r>
          </w:p>
        </w:tc>
      </w:tr>
      <w:tr w:rsidR="00665955" w:rsidRPr="00665955" w:rsidTr="005066F8">
        <w:tblPrEx>
          <w:tblCellMar>
            <w:left w:w="70" w:type="dxa"/>
            <w:right w:w="70" w:type="dxa"/>
          </w:tblCellMar>
          <w:tblLook w:val="04A0" w:firstRow="1" w:lastRow="0" w:firstColumn="1" w:lastColumn="0" w:noHBand="0" w:noVBand="1"/>
        </w:tblPrEx>
        <w:trPr>
          <w:gridBefore w:val="1"/>
          <w:gridAfter w:val="1"/>
          <w:wBefore w:w="92" w:type="dxa"/>
          <w:wAfter w:w="31" w:type="dxa"/>
          <w:trHeight w:val="255"/>
        </w:trPr>
        <w:tc>
          <w:tcPr>
            <w:tcW w:w="1474" w:type="dxa"/>
            <w:tcBorders>
              <w:top w:val="nil"/>
              <w:left w:val="nil"/>
              <w:bottom w:val="nil"/>
              <w:right w:val="nil"/>
            </w:tcBorders>
            <w:shd w:val="clear" w:color="auto" w:fill="auto"/>
            <w:hideMark/>
          </w:tcPr>
          <w:p w:rsidR="00665955" w:rsidRPr="00665955" w:rsidRDefault="00665955" w:rsidP="00EE6043">
            <w:pPr>
              <w:spacing w:line="240" w:lineRule="auto"/>
              <w:rPr>
                <w:b/>
                <w:bCs/>
                <w:lang w:eastAsia="fr-FR"/>
              </w:rPr>
            </w:pPr>
            <w:r w:rsidRPr="00665955">
              <w:rPr>
                <w:b/>
                <w:bCs/>
                <w:lang w:eastAsia="fr-FR"/>
              </w:rPr>
              <w:t>USD</w:t>
            </w:r>
          </w:p>
        </w:tc>
        <w:tc>
          <w:tcPr>
            <w:tcW w:w="196" w:type="dxa"/>
            <w:tcBorders>
              <w:top w:val="nil"/>
              <w:left w:val="nil"/>
              <w:bottom w:val="nil"/>
              <w:right w:val="nil"/>
            </w:tcBorders>
            <w:shd w:val="clear" w:color="auto" w:fill="auto"/>
            <w:hideMark/>
          </w:tcPr>
          <w:p w:rsidR="00665955" w:rsidRPr="00665955" w:rsidRDefault="00665955" w:rsidP="00EE6043">
            <w:pPr>
              <w:spacing w:line="240" w:lineRule="auto"/>
              <w:jc w:val="center"/>
              <w:rPr>
                <w:lang w:eastAsia="fr-FR"/>
              </w:rPr>
            </w:pPr>
            <w:r w:rsidRPr="00665955">
              <w:rPr>
                <w:lang w:eastAsia="fr-FR"/>
              </w:rPr>
              <w:t>:</w:t>
            </w:r>
          </w:p>
        </w:tc>
        <w:tc>
          <w:tcPr>
            <w:tcW w:w="7450" w:type="dxa"/>
            <w:tcBorders>
              <w:top w:val="nil"/>
              <w:left w:val="nil"/>
              <w:bottom w:val="nil"/>
              <w:right w:val="nil"/>
            </w:tcBorders>
            <w:shd w:val="clear" w:color="auto" w:fill="auto"/>
            <w:hideMark/>
          </w:tcPr>
          <w:p w:rsidR="00665955" w:rsidRPr="00665955" w:rsidRDefault="00665955" w:rsidP="00EE6043">
            <w:pPr>
              <w:spacing w:line="240" w:lineRule="auto"/>
              <w:rPr>
                <w:lang w:eastAsia="fr-FR"/>
              </w:rPr>
            </w:pPr>
            <w:r w:rsidRPr="00665955">
              <w:rPr>
                <w:lang w:eastAsia="fr-FR"/>
              </w:rPr>
              <w:t>United States Dollar</w:t>
            </w:r>
          </w:p>
        </w:tc>
      </w:tr>
    </w:tbl>
    <w:p w:rsidR="00024D23" w:rsidRPr="008C4E86" w:rsidRDefault="00024D23" w:rsidP="00EE6043">
      <w:pPr>
        <w:spacing w:line="240" w:lineRule="auto"/>
        <w:rPr>
          <w:vanish/>
        </w:rPr>
      </w:pPr>
    </w:p>
    <w:p w:rsidR="00024D23" w:rsidRPr="008C4E86" w:rsidRDefault="00024D23" w:rsidP="00EE6043">
      <w:pPr>
        <w:spacing w:line="240" w:lineRule="auto"/>
      </w:pPr>
    </w:p>
    <w:p w:rsidR="00024D23" w:rsidRPr="008C4E86" w:rsidRDefault="00024D23" w:rsidP="00EE6043">
      <w:pPr>
        <w:spacing w:line="240" w:lineRule="auto"/>
      </w:pPr>
    </w:p>
    <w:p w:rsidR="00024D23" w:rsidRPr="008C4E86" w:rsidRDefault="00024D23" w:rsidP="00EE6043">
      <w:pPr>
        <w:pStyle w:val="BodyText"/>
        <w:sectPr w:rsidR="00024D23" w:rsidRPr="008C4E86" w:rsidSect="002E35B8">
          <w:headerReference w:type="default" r:id="rId22"/>
          <w:footerReference w:type="default" r:id="rId23"/>
          <w:pgSz w:w="11909" w:h="16834" w:code="9"/>
          <w:pgMar w:top="1440" w:right="1440" w:bottom="1440" w:left="1440" w:header="720" w:footer="720" w:gutter="0"/>
          <w:pgNumType w:fmt="lowerRoman" w:start="1"/>
          <w:cols w:space="720"/>
        </w:sectPr>
      </w:pPr>
    </w:p>
    <w:p w:rsidR="00171D4B" w:rsidRPr="003E690B" w:rsidRDefault="007F2D0D" w:rsidP="00EE6043">
      <w:pPr>
        <w:pStyle w:val="Introheaders"/>
        <w:ind w:left="567"/>
        <w:rPr>
          <w:lang w:val="fr-FR"/>
        </w:rPr>
      </w:pPr>
      <w:bookmarkStart w:id="24" w:name="_Toc160275947"/>
      <w:bookmarkStart w:id="25" w:name="_Toc327543219"/>
      <w:bookmarkStart w:id="26" w:name="_Toc329595289"/>
      <w:bookmarkStart w:id="27" w:name="_Toc329595628"/>
      <w:bookmarkStart w:id="28" w:name="_Toc330219055"/>
      <w:bookmarkStart w:id="29" w:name="_Toc330219588"/>
      <w:bookmarkStart w:id="30" w:name="_Toc330219694"/>
      <w:bookmarkStart w:id="31" w:name="_Toc330219886"/>
      <w:bookmarkStart w:id="32" w:name="_Toc343007254"/>
      <w:bookmarkStart w:id="33" w:name="_Toc347756949"/>
      <w:bookmarkStart w:id="34" w:name="_Toc482626270"/>
      <w:r w:rsidRPr="007F2D0D">
        <w:rPr>
          <w:noProof/>
          <w:lang w:val="fr-FR" w:eastAsia="fr-FR"/>
        </w:rPr>
        <w:lastRenderedPageBreak/>
        <w:drawing>
          <wp:anchor distT="0" distB="0" distL="114300" distR="114300" simplePos="0" relativeHeight="251659264" behindDoc="0" locked="0" layoutInCell="1" allowOverlap="1" wp14:anchorId="698A2C1C" wp14:editId="74CB2D8C">
            <wp:simplePos x="0" y="0"/>
            <wp:positionH relativeFrom="column">
              <wp:posOffset>27305</wp:posOffset>
            </wp:positionH>
            <wp:positionV relativeFrom="paragraph">
              <wp:posOffset>325120</wp:posOffset>
            </wp:positionV>
            <wp:extent cx="6410325" cy="4514850"/>
            <wp:effectExtent l="19050" t="0" r="9525" b="0"/>
            <wp:wrapNone/>
            <wp:docPr id="3" name="Image 3" descr="Carte de la Région MI FIDA 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rte de la Région MI FIDA A4"/>
                    <pic:cNvPicPr>
                      <a:picLocks noChangeAspect="1" noChangeArrowheads="1"/>
                    </pic:cNvPicPr>
                  </pic:nvPicPr>
                  <pic:blipFill>
                    <a:blip r:embed="rId24" cstate="print"/>
                    <a:srcRect/>
                    <a:stretch>
                      <a:fillRect/>
                    </a:stretch>
                  </pic:blipFill>
                  <pic:spPr bwMode="auto">
                    <a:xfrm>
                      <a:off x="0" y="0"/>
                      <a:ext cx="6410325" cy="4514850"/>
                    </a:xfrm>
                    <a:prstGeom prst="rect">
                      <a:avLst/>
                    </a:prstGeom>
                    <a:noFill/>
                    <a:ln w="9525">
                      <a:noFill/>
                      <a:miter lim="800000"/>
                      <a:headEnd/>
                      <a:tailEnd/>
                    </a:ln>
                  </pic:spPr>
                </pic:pic>
              </a:graphicData>
            </a:graphic>
          </wp:anchor>
        </w:drawing>
      </w:r>
      <w:r w:rsidR="00171D4B" w:rsidRPr="007F2D0D">
        <w:rPr>
          <w:lang w:val="fr-FR"/>
        </w:rPr>
        <w:t xml:space="preserve">Carte de la zone du </w:t>
      </w:r>
      <w:bookmarkEnd w:id="24"/>
      <w:bookmarkEnd w:id="25"/>
      <w:bookmarkEnd w:id="26"/>
      <w:bookmarkEnd w:id="27"/>
      <w:bookmarkEnd w:id="28"/>
      <w:bookmarkEnd w:id="29"/>
      <w:bookmarkEnd w:id="30"/>
      <w:bookmarkEnd w:id="31"/>
      <w:bookmarkEnd w:id="32"/>
      <w:bookmarkEnd w:id="33"/>
      <w:r w:rsidR="00903FD4" w:rsidRPr="007F2D0D">
        <w:rPr>
          <w:lang w:val="fr-FR"/>
        </w:rPr>
        <w:t>projet</w:t>
      </w:r>
      <w:bookmarkEnd w:id="34"/>
    </w:p>
    <w:p w:rsidR="00477E54" w:rsidRPr="004E278D" w:rsidRDefault="00477E54"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sz w:val="18"/>
          <w:szCs w:val="18"/>
          <w:lang w:eastAsia="fr-FR"/>
        </w:rPr>
      </w:pPr>
    </w:p>
    <w:p w:rsidR="004E278D" w:rsidRDefault="004E278D" w:rsidP="00EE6043">
      <w:pPr>
        <w:spacing w:line="240" w:lineRule="auto"/>
        <w:rPr>
          <w:i/>
          <w:iCs/>
          <w:sz w:val="18"/>
          <w:szCs w:val="18"/>
          <w:u w:val="single"/>
          <w:lang w:eastAsia="fr-FR"/>
        </w:rPr>
      </w:pPr>
    </w:p>
    <w:p w:rsidR="004E278D" w:rsidRDefault="004E278D" w:rsidP="00EE6043">
      <w:pPr>
        <w:spacing w:line="240" w:lineRule="auto"/>
        <w:rPr>
          <w:i/>
          <w:iCs/>
          <w:sz w:val="18"/>
          <w:szCs w:val="18"/>
          <w:u w:val="single"/>
          <w:lang w:eastAsia="fr-FR"/>
        </w:rPr>
      </w:pPr>
    </w:p>
    <w:p w:rsidR="004E278D" w:rsidRDefault="004E278D" w:rsidP="00EE6043">
      <w:pPr>
        <w:spacing w:line="240" w:lineRule="auto"/>
        <w:rPr>
          <w:i/>
          <w:iCs/>
          <w:sz w:val="18"/>
          <w:szCs w:val="18"/>
          <w:u w:val="single"/>
          <w:lang w:eastAsia="fr-FR"/>
        </w:rPr>
      </w:pPr>
    </w:p>
    <w:p w:rsidR="00FD2491" w:rsidRPr="008C4E86" w:rsidRDefault="00C2223D" w:rsidP="00EE6043">
      <w:pPr>
        <w:spacing w:line="240" w:lineRule="auto"/>
        <w:ind w:left="567"/>
      </w:pPr>
      <w:r w:rsidRPr="007F2D0D">
        <w:rPr>
          <w:b/>
          <w:bCs/>
          <w:i/>
          <w:iCs/>
          <w:sz w:val="18"/>
          <w:szCs w:val="18"/>
          <w:u w:val="single"/>
          <w:lang w:eastAsia="fr-FR"/>
        </w:rPr>
        <w:t>Figure n°1</w:t>
      </w:r>
      <w:r w:rsidRPr="00C2223D">
        <w:rPr>
          <w:sz w:val="18"/>
          <w:szCs w:val="18"/>
          <w:lang w:eastAsia="fr-FR"/>
        </w:rPr>
        <w:t xml:space="preserve"> : </w:t>
      </w:r>
      <w:r w:rsidR="002E195B">
        <w:rPr>
          <w:sz w:val="18"/>
          <w:szCs w:val="18"/>
          <w:lang w:eastAsia="fr-FR"/>
        </w:rPr>
        <w:t>Zones d’intervention du don</w:t>
      </w:r>
      <w:r w:rsidRPr="00C2223D">
        <w:rPr>
          <w:sz w:val="18"/>
          <w:szCs w:val="18"/>
          <w:lang w:eastAsia="fr-FR"/>
        </w:rPr>
        <w:t xml:space="preserve"> FEM </w:t>
      </w:r>
      <w:r w:rsidRPr="00C2223D">
        <w:rPr>
          <w:sz w:val="18"/>
          <w:szCs w:val="18"/>
        </w:rPr>
        <w:br w:type="textWrapping" w:clear="all"/>
      </w:r>
    </w:p>
    <w:p w:rsidR="00024D23" w:rsidRPr="008C4E86" w:rsidRDefault="00024D23" w:rsidP="00EE6043">
      <w:pPr>
        <w:spacing w:line="240" w:lineRule="auto"/>
        <w:sectPr w:rsidR="00024D23" w:rsidRPr="008C4E86" w:rsidSect="004E278D">
          <w:headerReference w:type="default" r:id="rId25"/>
          <w:footerReference w:type="default" r:id="rId26"/>
          <w:pgSz w:w="11909" w:h="16834" w:code="9"/>
          <w:pgMar w:top="1440" w:right="709" w:bottom="1440" w:left="992" w:header="720" w:footer="720" w:gutter="0"/>
          <w:pgNumType w:fmt="lowerRoman"/>
          <w:cols w:space="720"/>
        </w:sectPr>
      </w:pPr>
    </w:p>
    <w:p w:rsidR="00C60DE2" w:rsidRPr="00284A6D" w:rsidRDefault="00384085" w:rsidP="00EE6043">
      <w:pPr>
        <w:pStyle w:val="Introheaders"/>
        <w:rPr>
          <w:lang w:val="fr-FR"/>
        </w:rPr>
      </w:pPr>
      <w:bookmarkStart w:id="35" w:name="_Toc346806022"/>
      <w:bookmarkStart w:id="36" w:name="_Toc327543220"/>
      <w:bookmarkStart w:id="37" w:name="_Toc329595290"/>
      <w:bookmarkStart w:id="38" w:name="_Toc329595629"/>
      <w:bookmarkStart w:id="39" w:name="_Toc330219056"/>
      <w:bookmarkStart w:id="40" w:name="_Toc330219589"/>
      <w:bookmarkStart w:id="41" w:name="_Toc330219695"/>
      <w:bookmarkStart w:id="42" w:name="_Toc330219887"/>
      <w:bookmarkStart w:id="43" w:name="_Toc330471318"/>
      <w:bookmarkStart w:id="44" w:name="_Toc482626271"/>
      <w:r w:rsidRPr="00BF5FA7">
        <w:rPr>
          <w:lang w:val="fr-FR"/>
        </w:rPr>
        <w:lastRenderedPageBreak/>
        <w:t xml:space="preserve">Coup d’œil sur le </w:t>
      </w:r>
      <w:bookmarkEnd w:id="35"/>
      <w:r w:rsidR="00903FD4" w:rsidRPr="00AA0A2F">
        <w:rPr>
          <w:noProof/>
          <w:lang w:val="fr-FR"/>
        </w:rPr>
        <w:t>projet</w:t>
      </w:r>
      <w:bookmarkEnd w:id="44"/>
    </w:p>
    <w:tbl>
      <w:tblPr>
        <w:tblStyle w:val="TableGrid"/>
        <w:tblW w:w="500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816"/>
        <w:gridCol w:w="1472"/>
        <w:gridCol w:w="1492"/>
        <w:gridCol w:w="1545"/>
        <w:gridCol w:w="1410"/>
        <w:gridCol w:w="1408"/>
      </w:tblGrid>
      <w:tr w:rsidR="00BA3755" w:rsidRPr="00A944B3" w:rsidTr="003B7105">
        <w:trPr>
          <w:jc w:val="center"/>
        </w:trPr>
        <w:tc>
          <w:tcPr>
            <w:tcW w:w="5000" w:type="pct"/>
            <w:gridSpan w:val="6"/>
            <w:tcBorders>
              <w:top w:val="nil"/>
              <w:left w:val="nil"/>
              <w:right w:val="nil"/>
            </w:tcBorders>
            <w:tcMar>
              <w:left w:w="57" w:type="dxa"/>
              <w:right w:w="57" w:type="dxa"/>
            </w:tcMar>
          </w:tcPr>
          <w:p w:rsidR="00BA3755" w:rsidRPr="00BF5FA7" w:rsidRDefault="00BA3755" w:rsidP="00EE6043">
            <w:pPr>
              <w:tabs>
                <w:tab w:val="left" w:pos="720"/>
              </w:tabs>
              <w:spacing w:line="240" w:lineRule="auto"/>
              <w:jc w:val="center"/>
              <w:rPr>
                <w:b/>
                <w:bCs/>
                <w:spacing w:val="2"/>
                <w:sz w:val="18"/>
                <w:szCs w:val="18"/>
              </w:rPr>
            </w:pPr>
          </w:p>
        </w:tc>
      </w:tr>
      <w:tr w:rsidR="00BA3755" w:rsidRPr="00E16525" w:rsidTr="003B7105">
        <w:trPr>
          <w:jc w:val="center"/>
        </w:trPr>
        <w:tc>
          <w:tcPr>
            <w:tcW w:w="993" w:type="pct"/>
            <w:tcMar>
              <w:left w:w="57" w:type="dxa"/>
              <w:right w:w="57" w:type="dxa"/>
            </w:tcMar>
            <w:vAlign w:val="center"/>
          </w:tcPr>
          <w:p w:rsidR="00BA3755" w:rsidRPr="00E16525" w:rsidRDefault="00BA3755" w:rsidP="00EE6043">
            <w:pPr>
              <w:tabs>
                <w:tab w:val="left" w:pos="720"/>
              </w:tabs>
              <w:spacing w:line="240" w:lineRule="auto"/>
              <w:rPr>
                <w:b/>
                <w:bCs/>
                <w:spacing w:val="2"/>
                <w:sz w:val="18"/>
                <w:szCs w:val="18"/>
              </w:rPr>
            </w:pPr>
            <w:r w:rsidRPr="008A7B19">
              <w:rPr>
                <w:b/>
                <w:bCs/>
                <w:spacing w:val="2"/>
                <w:sz w:val="18"/>
                <w:szCs w:val="18"/>
              </w:rPr>
              <w:t>Pays</w:t>
            </w:r>
          </w:p>
        </w:tc>
        <w:tc>
          <w:tcPr>
            <w:tcW w:w="4007" w:type="pct"/>
            <w:gridSpan w:val="5"/>
            <w:tcMar>
              <w:left w:w="57" w:type="dxa"/>
              <w:right w:w="57" w:type="dxa"/>
            </w:tcMar>
          </w:tcPr>
          <w:p w:rsidR="00BA3755" w:rsidRPr="00A5648B" w:rsidRDefault="00BA3755" w:rsidP="00EE6043">
            <w:pPr>
              <w:tabs>
                <w:tab w:val="left" w:pos="720"/>
              </w:tabs>
              <w:spacing w:line="240" w:lineRule="auto"/>
              <w:rPr>
                <w:spacing w:val="2"/>
                <w:sz w:val="18"/>
                <w:szCs w:val="18"/>
              </w:rPr>
            </w:pPr>
            <w:r>
              <w:rPr>
                <w:spacing w:val="2"/>
                <w:sz w:val="18"/>
                <w:szCs w:val="18"/>
              </w:rPr>
              <w:t>République du Niger</w:t>
            </w:r>
          </w:p>
        </w:tc>
      </w:tr>
      <w:tr w:rsidR="00BA3755" w:rsidRPr="00E16525" w:rsidTr="003B7105">
        <w:trPr>
          <w:jc w:val="center"/>
        </w:trPr>
        <w:tc>
          <w:tcPr>
            <w:tcW w:w="993" w:type="pct"/>
            <w:tcBorders>
              <w:bottom w:val="dotted" w:sz="4" w:space="0" w:color="auto"/>
            </w:tcBorders>
            <w:tcMar>
              <w:left w:w="57" w:type="dxa"/>
              <w:right w:w="57" w:type="dxa"/>
            </w:tcMar>
            <w:vAlign w:val="center"/>
          </w:tcPr>
          <w:p w:rsidR="00BA3755" w:rsidRPr="00E16525" w:rsidRDefault="00BA3755" w:rsidP="00EE6043">
            <w:pPr>
              <w:tabs>
                <w:tab w:val="left" w:pos="720"/>
              </w:tabs>
              <w:spacing w:line="240" w:lineRule="auto"/>
              <w:rPr>
                <w:b/>
                <w:bCs/>
                <w:spacing w:val="2"/>
                <w:sz w:val="18"/>
                <w:szCs w:val="18"/>
              </w:rPr>
            </w:pPr>
            <w:r w:rsidRPr="008A7B19">
              <w:rPr>
                <w:b/>
                <w:bCs/>
                <w:spacing w:val="2"/>
                <w:sz w:val="18"/>
                <w:szCs w:val="18"/>
              </w:rPr>
              <w:t>Nom du projet</w:t>
            </w:r>
          </w:p>
        </w:tc>
        <w:tc>
          <w:tcPr>
            <w:tcW w:w="4007" w:type="pct"/>
            <w:gridSpan w:val="5"/>
            <w:tcBorders>
              <w:bottom w:val="dotted" w:sz="4" w:space="0" w:color="auto"/>
            </w:tcBorders>
            <w:tcMar>
              <w:left w:w="57" w:type="dxa"/>
              <w:right w:w="57" w:type="dxa"/>
            </w:tcMar>
          </w:tcPr>
          <w:p w:rsidR="00BA3755" w:rsidRPr="00FE2176" w:rsidRDefault="00BA3755" w:rsidP="00EE6043">
            <w:pPr>
              <w:tabs>
                <w:tab w:val="left" w:pos="720"/>
              </w:tabs>
              <w:spacing w:line="240" w:lineRule="auto"/>
              <w:rPr>
                <w:spacing w:val="2"/>
                <w:sz w:val="18"/>
                <w:szCs w:val="18"/>
              </w:rPr>
            </w:pPr>
            <w:r w:rsidRPr="008C2677">
              <w:rPr>
                <w:spacing w:val="2"/>
                <w:sz w:val="18"/>
                <w:szCs w:val="18"/>
              </w:rPr>
              <w:t>Projet d’Appui à la Sécurité Alimentaire et au Développement dans la Région de Maradi</w:t>
            </w:r>
            <w:r>
              <w:rPr>
                <w:spacing w:val="2"/>
                <w:sz w:val="18"/>
                <w:szCs w:val="18"/>
              </w:rPr>
              <w:t xml:space="preserve"> – Composante FEM : </w:t>
            </w:r>
            <w:r w:rsidRPr="00FE2176">
              <w:rPr>
                <w:spacing w:val="2"/>
                <w:sz w:val="18"/>
                <w:szCs w:val="18"/>
              </w:rPr>
              <w:t>GEF-FSP-15-NE</w:t>
            </w:r>
            <w:r>
              <w:rPr>
                <w:spacing w:val="2"/>
                <w:sz w:val="18"/>
                <w:szCs w:val="18"/>
              </w:rPr>
              <w:t xml:space="preserve"> (</w:t>
            </w:r>
            <w:r w:rsidRPr="00F70233">
              <w:rPr>
                <w:spacing w:val="2"/>
                <w:sz w:val="18"/>
                <w:szCs w:val="18"/>
              </w:rPr>
              <w:t>SIP SLM #3383</w:t>
            </w:r>
            <w:r>
              <w:rPr>
                <w:spacing w:val="2"/>
                <w:sz w:val="18"/>
                <w:szCs w:val="18"/>
              </w:rPr>
              <w:t>)</w:t>
            </w:r>
          </w:p>
        </w:tc>
      </w:tr>
      <w:tr w:rsidR="00BA3755" w:rsidRPr="00E16525" w:rsidTr="003B7105">
        <w:trPr>
          <w:jc w:val="center"/>
        </w:trPr>
        <w:tc>
          <w:tcPr>
            <w:tcW w:w="5000" w:type="pct"/>
            <w:gridSpan w:val="6"/>
            <w:tcBorders>
              <w:top w:val="dotted" w:sz="4" w:space="0" w:color="auto"/>
              <w:left w:val="nil"/>
              <w:right w:val="nil"/>
            </w:tcBorders>
            <w:tcMar>
              <w:left w:w="57" w:type="dxa"/>
              <w:right w:w="57" w:type="dxa"/>
            </w:tcMar>
            <w:vAlign w:val="center"/>
          </w:tcPr>
          <w:p w:rsidR="00BA3755" w:rsidRPr="00E16525" w:rsidRDefault="00BA3755" w:rsidP="00EE6043">
            <w:pPr>
              <w:tabs>
                <w:tab w:val="left" w:pos="720"/>
              </w:tabs>
              <w:spacing w:line="240" w:lineRule="auto"/>
              <w:jc w:val="center"/>
              <w:rPr>
                <w:b/>
                <w:bCs/>
                <w:spacing w:val="2"/>
                <w:sz w:val="18"/>
                <w:szCs w:val="18"/>
              </w:rPr>
            </w:pPr>
            <w:r w:rsidRPr="00E16525">
              <w:rPr>
                <w:b/>
                <w:bCs/>
                <w:spacing w:val="2"/>
                <w:sz w:val="18"/>
                <w:szCs w:val="18"/>
              </w:rPr>
              <w:t>Dates</w:t>
            </w:r>
            <w:r>
              <w:rPr>
                <w:b/>
                <w:bCs/>
                <w:spacing w:val="2"/>
                <w:sz w:val="18"/>
                <w:szCs w:val="18"/>
              </w:rPr>
              <w:t xml:space="preserve"> clés</w:t>
            </w:r>
          </w:p>
        </w:tc>
      </w:tr>
      <w:tr w:rsidR="00BA3755" w:rsidRPr="002B7CB6" w:rsidTr="003B7105">
        <w:trPr>
          <w:jc w:val="center"/>
        </w:trPr>
        <w:tc>
          <w:tcPr>
            <w:tcW w:w="993" w:type="pct"/>
            <w:tcMar>
              <w:left w:w="57" w:type="dxa"/>
              <w:right w:w="57" w:type="dxa"/>
            </w:tcMar>
            <w:vAlign w:val="center"/>
          </w:tcPr>
          <w:p w:rsidR="00BA3755" w:rsidRPr="00E16525" w:rsidRDefault="00BA3755" w:rsidP="00EE6043">
            <w:pPr>
              <w:tabs>
                <w:tab w:val="left" w:pos="720"/>
              </w:tabs>
              <w:spacing w:line="240" w:lineRule="auto"/>
              <w:jc w:val="center"/>
              <w:rPr>
                <w:b/>
                <w:bCs/>
                <w:spacing w:val="2"/>
                <w:sz w:val="18"/>
                <w:szCs w:val="18"/>
              </w:rPr>
            </w:pPr>
            <w:r>
              <w:rPr>
                <w:b/>
                <w:bCs/>
                <w:spacing w:val="2"/>
                <w:sz w:val="18"/>
                <w:szCs w:val="18"/>
              </w:rPr>
              <w:t>Approbation du FIDA</w:t>
            </w:r>
          </w:p>
        </w:tc>
        <w:tc>
          <w:tcPr>
            <w:tcW w:w="805" w:type="pct"/>
            <w:tcMar>
              <w:left w:w="57" w:type="dxa"/>
              <w:right w:w="57" w:type="dxa"/>
            </w:tcMar>
            <w:vAlign w:val="center"/>
          </w:tcPr>
          <w:p w:rsidR="00BA3755" w:rsidRPr="00E16525" w:rsidRDefault="00BA3755" w:rsidP="00EE6043">
            <w:pPr>
              <w:tabs>
                <w:tab w:val="left" w:pos="720"/>
              </w:tabs>
              <w:spacing w:line="240" w:lineRule="auto"/>
              <w:jc w:val="center"/>
              <w:rPr>
                <w:b/>
                <w:bCs/>
                <w:spacing w:val="2"/>
                <w:sz w:val="18"/>
                <w:szCs w:val="18"/>
              </w:rPr>
            </w:pPr>
            <w:r>
              <w:rPr>
                <w:b/>
                <w:bCs/>
                <w:spacing w:val="2"/>
                <w:sz w:val="18"/>
                <w:szCs w:val="18"/>
              </w:rPr>
              <w:t>Signature</w:t>
            </w:r>
          </w:p>
        </w:tc>
        <w:tc>
          <w:tcPr>
            <w:tcW w:w="816" w:type="pct"/>
            <w:tcMar>
              <w:left w:w="57" w:type="dxa"/>
              <w:right w:w="57" w:type="dxa"/>
            </w:tcMar>
            <w:vAlign w:val="center"/>
          </w:tcPr>
          <w:p w:rsidR="00BA3755" w:rsidRPr="00E16525" w:rsidRDefault="00BA3755" w:rsidP="00EE6043">
            <w:pPr>
              <w:tabs>
                <w:tab w:val="left" w:pos="720"/>
              </w:tabs>
              <w:spacing w:line="240" w:lineRule="auto"/>
              <w:jc w:val="center"/>
              <w:rPr>
                <w:b/>
                <w:bCs/>
                <w:spacing w:val="2"/>
                <w:sz w:val="18"/>
                <w:szCs w:val="18"/>
              </w:rPr>
            </w:pPr>
            <w:r>
              <w:rPr>
                <w:b/>
                <w:bCs/>
                <w:spacing w:val="2"/>
                <w:sz w:val="18"/>
                <w:szCs w:val="18"/>
              </w:rPr>
              <w:t>Lancement</w:t>
            </w:r>
          </w:p>
        </w:tc>
        <w:tc>
          <w:tcPr>
            <w:tcW w:w="845" w:type="pct"/>
            <w:tcMar>
              <w:left w:w="57" w:type="dxa"/>
              <w:right w:w="57" w:type="dxa"/>
            </w:tcMar>
            <w:vAlign w:val="center"/>
          </w:tcPr>
          <w:p w:rsidR="00BA3755" w:rsidRPr="002B7CB6" w:rsidRDefault="00BA3755" w:rsidP="00EE6043">
            <w:pPr>
              <w:tabs>
                <w:tab w:val="left" w:pos="720"/>
              </w:tabs>
              <w:spacing w:line="240" w:lineRule="auto"/>
              <w:jc w:val="center"/>
              <w:rPr>
                <w:b/>
                <w:bCs/>
                <w:spacing w:val="2"/>
                <w:sz w:val="18"/>
                <w:szCs w:val="18"/>
              </w:rPr>
            </w:pPr>
            <w:r w:rsidRPr="002B7CB6">
              <w:rPr>
                <w:b/>
                <w:bCs/>
                <w:spacing w:val="2"/>
                <w:sz w:val="18"/>
                <w:szCs w:val="18"/>
              </w:rPr>
              <w:t xml:space="preserve">Examen à </w:t>
            </w:r>
            <w:r w:rsidRPr="002B7CB6">
              <w:rPr>
                <w:b/>
                <w:bCs/>
                <w:spacing w:val="2"/>
                <w:sz w:val="18"/>
                <w:szCs w:val="18"/>
              </w:rPr>
              <w:br/>
              <w:t>mi-parcours</w:t>
            </w:r>
          </w:p>
        </w:tc>
        <w:tc>
          <w:tcPr>
            <w:tcW w:w="771" w:type="pct"/>
            <w:tcMar>
              <w:left w:w="57" w:type="dxa"/>
              <w:right w:w="57" w:type="dxa"/>
            </w:tcMar>
            <w:vAlign w:val="center"/>
          </w:tcPr>
          <w:p w:rsidR="00BA3755" w:rsidRPr="008A7B19" w:rsidRDefault="00BA3755" w:rsidP="00EE6043">
            <w:pPr>
              <w:tabs>
                <w:tab w:val="left" w:pos="720"/>
              </w:tabs>
              <w:spacing w:line="240" w:lineRule="auto"/>
              <w:jc w:val="center"/>
              <w:rPr>
                <w:b/>
                <w:bCs/>
                <w:spacing w:val="2"/>
                <w:sz w:val="18"/>
                <w:szCs w:val="18"/>
              </w:rPr>
            </w:pPr>
            <w:r>
              <w:rPr>
                <w:b/>
                <w:bCs/>
                <w:spacing w:val="2"/>
                <w:sz w:val="18"/>
                <w:szCs w:val="18"/>
              </w:rPr>
              <w:t>Achèvement (date initiale)</w:t>
            </w:r>
          </w:p>
        </w:tc>
        <w:tc>
          <w:tcPr>
            <w:tcW w:w="770" w:type="pct"/>
            <w:tcMar>
              <w:left w:w="57" w:type="dxa"/>
              <w:right w:w="57" w:type="dxa"/>
            </w:tcMar>
            <w:vAlign w:val="center"/>
          </w:tcPr>
          <w:p w:rsidR="00BA3755" w:rsidRPr="002B7CB6" w:rsidRDefault="00BA3755" w:rsidP="00EE6043">
            <w:pPr>
              <w:tabs>
                <w:tab w:val="left" w:pos="720"/>
              </w:tabs>
              <w:spacing w:line="240" w:lineRule="auto"/>
              <w:jc w:val="center"/>
              <w:rPr>
                <w:b/>
                <w:bCs/>
                <w:spacing w:val="2"/>
                <w:sz w:val="18"/>
                <w:szCs w:val="18"/>
              </w:rPr>
            </w:pPr>
            <w:r w:rsidRPr="002B7CB6">
              <w:rPr>
                <w:b/>
                <w:bCs/>
                <w:spacing w:val="2"/>
                <w:sz w:val="18"/>
                <w:szCs w:val="18"/>
              </w:rPr>
              <w:t>Achèvement (date effective)</w:t>
            </w:r>
          </w:p>
        </w:tc>
      </w:tr>
      <w:tr w:rsidR="00BA3755" w:rsidRPr="002B7CB6" w:rsidTr="00F479E5">
        <w:trPr>
          <w:trHeight w:val="401"/>
          <w:jc w:val="center"/>
        </w:trPr>
        <w:tc>
          <w:tcPr>
            <w:tcW w:w="993" w:type="pct"/>
            <w:tcBorders>
              <w:bottom w:val="dotted" w:sz="4" w:space="0" w:color="auto"/>
            </w:tcBorders>
            <w:tcMar>
              <w:left w:w="57" w:type="dxa"/>
              <w:right w:w="57" w:type="dxa"/>
            </w:tcMar>
            <w:vAlign w:val="center"/>
          </w:tcPr>
          <w:p w:rsidR="006C42D0" w:rsidRDefault="00BA3755" w:rsidP="00140462">
            <w:pPr>
              <w:tabs>
                <w:tab w:val="left" w:pos="720"/>
              </w:tabs>
              <w:spacing w:line="240" w:lineRule="auto"/>
              <w:jc w:val="center"/>
              <w:rPr>
                <w:spacing w:val="2"/>
                <w:sz w:val="18"/>
                <w:szCs w:val="18"/>
              </w:rPr>
            </w:pPr>
            <w:r w:rsidRPr="00C654EC">
              <w:rPr>
                <w:spacing w:val="2"/>
                <w:sz w:val="18"/>
                <w:szCs w:val="18"/>
              </w:rPr>
              <w:t>04 septembre 2009</w:t>
            </w:r>
          </w:p>
        </w:tc>
        <w:tc>
          <w:tcPr>
            <w:tcW w:w="805" w:type="pct"/>
            <w:tcBorders>
              <w:bottom w:val="dotted" w:sz="4" w:space="0" w:color="auto"/>
            </w:tcBorders>
            <w:tcMar>
              <w:left w:w="57" w:type="dxa"/>
              <w:right w:w="57" w:type="dxa"/>
            </w:tcMar>
            <w:vAlign w:val="center"/>
          </w:tcPr>
          <w:p w:rsidR="006C42D0" w:rsidRDefault="00BA3755" w:rsidP="00140462">
            <w:pPr>
              <w:tabs>
                <w:tab w:val="left" w:pos="720"/>
              </w:tabs>
              <w:spacing w:line="240" w:lineRule="auto"/>
              <w:jc w:val="center"/>
              <w:rPr>
                <w:spacing w:val="2"/>
                <w:sz w:val="18"/>
                <w:szCs w:val="18"/>
                <w:highlight w:val="yellow"/>
              </w:rPr>
            </w:pPr>
            <w:r w:rsidRPr="00C654EC">
              <w:rPr>
                <w:spacing w:val="2"/>
                <w:sz w:val="18"/>
                <w:szCs w:val="18"/>
              </w:rPr>
              <w:t>06 octobre 2011</w:t>
            </w:r>
          </w:p>
        </w:tc>
        <w:tc>
          <w:tcPr>
            <w:tcW w:w="816" w:type="pct"/>
            <w:tcBorders>
              <w:bottom w:val="dotted" w:sz="4" w:space="0" w:color="auto"/>
            </w:tcBorders>
            <w:tcMar>
              <w:left w:w="57" w:type="dxa"/>
              <w:right w:w="57" w:type="dxa"/>
            </w:tcMar>
            <w:vAlign w:val="center"/>
          </w:tcPr>
          <w:p w:rsidR="006C42D0" w:rsidRDefault="00BA3755" w:rsidP="00140462">
            <w:pPr>
              <w:tabs>
                <w:tab w:val="left" w:pos="720"/>
              </w:tabs>
              <w:spacing w:line="240" w:lineRule="auto"/>
              <w:jc w:val="center"/>
              <w:rPr>
                <w:spacing w:val="2"/>
                <w:sz w:val="18"/>
                <w:szCs w:val="18"/>
                <w:highlight w:val="yellow"/>
              </w:rPr>
            </w:pPr>
            <w:r w:rsidRPr="00C654EC">
              <w:rPr>
                <w:spacing w:val="2"/>
                <w:sz w:val="18"/>
                <w:szCs w:val="18"/>
              </w:rPr>
              <w:t>Avril 2012</w:t>
            </w:r>
          </w:p>
        </w:tc>
        <w:tc>
          <w:tcPr>
            <w:tcW w:w="845" w:type="pct"/>
            <w:tcBorders>
              <w:bottom w:val="dotted" w:sz="4" w:space="0" w:color="auto"/>
            </w:tcBorders>
            <w:tcMar>
              <w:left w:w="57" w:type="dxa"/>
              <w:right w:w="57" w:type="dxa"/>
            </w:tcMar>
            <w:vAlign w:val="center"/>
          </w:tcPr>
          <w:p w:rsidR="006C42D0" w:rsidRDefault="00BA3755" w:rsidP="00140462">
            <w:pPr>
              <w:tabs>
                <w:tab w:val="left" w:pos="720"/>
              </w:tabs>
              <w:spacing w:line="240" w:lineRule="auto"/>
              <w:jc w:val="center"/>
              <w:rPr>
                <w:spacing w:val="2"/>
                <w:sz w:val="18"/>
                <w:szCs w:val="18"/>
              </w:rPr>
            </w:pPr>
            <w:r>
              <w:rPr>
                <w:spacing w:val="2"/>
                <w:sz w:val="18"/>
                <w:szCs w:val="18"/>
              </w:rPr>
              <w:t>Décembre 2014</w:t>
            </w:r>
          </w:p>
        </w:tc>
        <w:tc>
          <w:tcPr>
            <w:tcW w:w="771" w:type="pct"/>
            <w:tcBorders>
              <w:bottom w:val="dotted" w:sz="4" w:space="0" w:color="auto"/>
            </w:tcBorders>
            <w:tcMar>
              <w:left w:w="57" w:type="dxa"/>
              <w:right w:w="57" w:type="dxa"/>
            </w:tcMar>
            <w:vAlign w:val="center"/>
          </w:tcPr>
          <w:p w:rsidR="006C42D0" w:rsidRDefault="00BA3755" w:rsidP="00140462">
            <w:pPr>
              <w:tabs>
                <w:tab w:val="left" w:pos="720"/>
              </w:tabs>
              <w:spacing w:line="240" w:lineRule="auto"/>
              <w:jc w:val="center"/>
              <w:rPr>
                <w:spacing w:val="2"/>
                <w:sz w:val="18"/>
                <w:szCs w:val="18"/>
              </w:rPr>
            </w:pPr>
            <w:r>
              <w:rPr>
                <w:spacing w:val="2"/>
                <w:sz w:val="18"/>
                <w:szCs w:val="18"/>
              </w:rPr>
              <w:t>31 août 2016</w:t>
            </w:r>
          </w:p>
        </w:tc>
        <w:tc>
          <w:tcPr>
            <w:tcW w:w="770" w:type="pct"/>
            <w:tcBorders>
              <w:bottom w:val="dotted" w:sz="4" w:space="0" w:color="auto"/>
            </w:tcBorders>
            <w:tcMar>
              <w:left w:w="57" w:type="dxa"/>
              <w:right w:w="57" w:type="dxa"/>
            </w:tcMar>
            <w:vAlign w:val="center"/>
          </w:tcPr>
          <w:p w:rsidR="006C42D0" w:rsidRDefault="008C77FB" w:rsidP="00140462">
            <w:pPr>
              <w:tabs>
                <w:tab w:val="left" w:pos="720"/>
              </w:tabs>
              <w:spacing w:line="240" w:lineRule="auto"/>
              <w:jc w:val="center"/>
              <w:rPr>
                <w:spacing w:val="2"/>
                <w:sz w:val="18"/>
                <w:szCs w:val="18"/>
              </w:rPr>
            </w:pPr>
            <w:r>
              <w:rPr>
                <w:spacing w:val="2"/>
                <w:sz w:val="18"/>
                <w:szCs w:val="18"/>
              </w:rPr>
              <w:t>30 juin2016</w:t>
            </w:r>
          </w:p>
        </w:tc>
      </w:tr>
      <w:tr w:rsidR="00BA3755" w:rsidRPr="00F40425" w:rsidTr="00F479E5">
        <w:trPr>
          <w:trHeight w:val="421"/>
          <w:jc w:val="center"/>
        </w:trPr>
        <w:tc>
          <w:tcPr>
            <w:tcW w:w="993" w:type="pct"/>
            <w:tcBorders>
              <w:bottom w:val="dotted" w:sz="4" w:space="0" w:color="auto"/>
            </w:tcBorders>
            <w:tcMar>
              <w:left w:w="57" w:type="dxa"/>
              <w:right w:w="57" w:type="dxa"/>
            </w:tcMar>
          </w:tcPr>
          <w:p w:rsidR="00BA3755" w:rsidRPr="002B7CB6" w:rsidRDefault="00BA3755" w:rsidP="00EE6043">
            <w:pPr>
              <w:tabs>
                <w:tab w:val="left" w:pos="720"/>
              </w:tabs>
              <w:spacing w:line="240" w:lineRule="auto"/>
              <w:rPr>
                <w:b/>
                <w:bCs/>
                <w:spacing w:val="2"/>
                <w:sz w:val="18"/>
                <w:szCs w:val="18"/>
              </w:rPr>
            </w:pPr>
          </w:p>
        </w:tc>
        <w:tc>
          <w:tcPr>
            <w:tcW w:w="805" w:type="pct"/>
            <w:tcBorders>
              <w:bottom w:val="dotted" w:sz="4" w:space="0" w:color="auto"/>
            </w:tcBorders>
            <w:tcMar>
              <w:left w:w="57" w:type="dxa"/>
              <w:right w:w="57" w:type="dxa"/>
            </w:tcMar>
            <w:vAlign w:val="center"/>
          </w:tcPr>
          <w:p w:rsidR="006C42D0" w:rsidRDefault="00BA3755" w:rsidP="00EE6043">
            <w:pPr>
              <w:tabs>
                <w:tab w:val="left" w:pos="720"/>
              </w:tabs>
              <w:spacing w:line="240" w:lineRule="auto"/>
              <w:rPr>
                <w:b/>
                <w:bCs/>
                <w:spacing w:val="2"/>
                <w:sz w:val="18"/>
                <w:szCs w:val="18"/>
              </w:rPr>
            </w:pPr>
            <w:r w:rsidRPr="002B7CB6">
              <w:rPr>
                <w:b/>
                <w:bCs/>
                <w:spacing w:val="2"/>
                <w:sz w:val="18"/>
                <w:szCs w:val="18"/>
              </w:rPr>
              <w:t>Évaluation intermédiaire</w:t>
            </w:r>
          </w:p>
        </w:tc>
        <w:tc>
          <w:tcPr>
            <w:tcW w:w="816" w:type="pct"/>
            <w:tcBorders>
              <w:bottom w:val="dotted" w:sz="4" w:space="0" w:color="auto"/>
            </w:tcBorders>
            <w:tcMar>
              <w:left w:w="57" w:type="dxa"/>
              <w:right w:w="57" w:type="dxa"/>
            </w:tcMar>
            <w:vAlign w:val="center"/>
          </w:tcPr>
          <w:p w:rsidR="006C42D0" w:rsidRDefault="00BA3755" w:rsidP="00EE6043">
            <w:pPr>
              <w:tabs>
                <w:tab w:val="left" w:pos="720"/>
              </w:tabs>
              <w:spacing w:line="240" w:lineRule="auto"/>
              <w:rPr>
                <w:b/>
                <w:bCs/>
                <w:spacing w:val="2"/>
                <w:sz w:val="18"/>
                <w:szCs w:val="18"/>
              </w:rPr>
            </w:pPr>
            <w:r>
              <w:rPr>
                <w:b/>
                <w:bCs/>
                <w:spacing w:val="2"/>
                <w:sz w:val="18"/>
                <w:szCs w:val="18"/>
              </w:rPr>
              <w:t>Clôture du don</w:t>
            </w:r>
          </w:p>
          <w:p w:rsidR="006C42D0" w:rsidRDefault="00BA3755" w:rsidP="00EE6043">
            <w:pPr>
              <w:tabs>
                <w:tab w:val="left" w:pos="720"/>
              </w:tabs>
              <w:spacing w:line="240" w:lineRule="auto"/>
              <w:rPr>
                <w:b/>
                <w:bCs/>
                <w:spacing w:val="2"/>
                <w:sz w:val="18"/>
                <w:szCs w:val="18"/>
              </w:rPr>
            </w:pPr>
            <w:r>
              <w:rPr>
                <w:b/>
                <w:bCs/>
                <w:spacing w:val="2"/>
                <w:sz w:val="18"/>
                <w:szCs w:val="18"/>
              </w:rPr>
              <w:t xml:space="preserve"> (date initiale) </w:t>
            </w:r>
          </w:p>
        </w:tc>
        <w:tc>
          <w:tcPr>
            <w:tcW w:w="845" w:type="pct"/>
            <w:tcBorders>
              <w:bottom w:val="dotted" w:sz="4" w:space="0" w:color="auto"/>
            </w:tcBorders>
            <w:tcMar>
              <w:left w:w="57" w:type="dxa"/>
              <w:right w:w="57" w:type="dxa"/>
            </w:tcMar>
            <w:vAlign w:val="center"/>
          </w:tcPr>
          <w:p w:rsidR="006C42D0" w:rsidRDefault="00BA3755" w:rsidP="00EE6043">
            <w:pPr>
              <w:tabs>
                <w:tab w:val="left" w:pos="720"/>
              </w:tabs>
              <w:spacing w:line="240" w:lineRule="auto"/>
              <w:rPr>
                <w:b/>
                <w:bCs/>
                <w:spacing w:val="2"/>
                <w:sz w:val="18"/>
                <w:szCs w:val="18"/>
              </w:rPr>
            </w:pPr>
            <w:r>
              <w:rPr>
                <w:b/>
                <w:bCs/>
                <w:spacing w:val="2"/>
                <w:sz w:val="18"/>
                <w:szCs w:val="18"/>
              </w:rPr>
              <w:t>Clôture du don (date effective)</w:t>
            </w:r>
          </w:p>
        </w:tc>
        <w:tc>
          <w:tcPr>
            <w:tcW w:w="771" w:type="pct"/>
            <w:tcBorders>
              <w:bottom w:val="dotted" w:sz="4" w:space="0" w:color="auto"/>
            </w:tcBorders>
            <w:tcMar>
              <w:left w:w="57" w:type="dxa"/>
              <w:right w:w="57" w:type="dxa"/>
            </w:tcMar>
          </w:tcPr>
          <w:p w:rsidR="00BA3755" w:rsidRPr="008A7B19" w:rsidRDefault="00BA3755" w:rsidP="00EE6043">
            <w:pPr>
              <w:tabs>
                <w:tab w:val="left" w:pos="720"/>
              </w:tabs>
              <w:spacing w:line="240" w:lineRule="auto"/>
              <w:rPr>
                <w:spacing w:val="2"/>
                <w:sz w:val="18"/>
                <w:szCs w:val="18"/>
              </w:rPr>
            </w:pPr>
          </w:p>
        </w:tc>
        <w:tc>
          <w:tcPr>
            <w:tcW w:w="770" w:type="pct"/>
            <w:tcBorders>
              <w:bottom w:val="dotted" w:sz="4" w:space="0" w:color="auto"/>
            </w:tcBorders>
            <w:tcMar>
              <w:left w:w="57" w:type="dxa"/>
              <w:right w:w="57" w:type="dxa"/>
            </w:tcMar>
          </w:tcPr>
          <w:p w:rsidR="00BA3755" w:rsidRPr="008A7B19" w:rsidRDefault="00BA3755" w:rsidP="00EE6043">
            <w:pPr>
              <w:tabs>
                <w:tab w:val="left" w:pos="720"/>
              </w:tabs>
              <w:spacing w:line="240" w:lineRule="auto"/>
              <w:rPr>
                <w:spacing w:val="2"/>
                <w:sz w:val="18"/>
                <w:szCs w:val="18"/>
              </w:rPr>
            </w:pPr>
          </w:p>
        </w:tc>
      </w:tr>
      <w:tr w:rsidR="00BA3755" w:rsidRPr="00F40425" w:rsidTr="00F479E5">
        <w:trPr>
          <w:trHeight w:val="325"/>
          <w:jc w:val="center"/>
        </w:trPr>
        <w:tc>
          <w:tcPr>
            <w:tcW w:w="993" w:type="pct"/>
            <w:tcBorders>
              <w:bottom w:val="dotted" w:sz="4" w:space="0" w:color="auto"/>
            </w:tcBorders>
            <w:tcMar>
              <w:left w:w="57" w:type="dxa"/>
              <w:right w:w="57" w:type="dxa"/>
            </w:tcMar>
          </w:tcPr>
          <w:p w:rsidR="00BA3755" w:rsidRPr="008A7B19" w:rsidRDefault="00BA3755" w:rsidP="00EE6043">
            <w:pPr>
              <w:tabs>
                <w:tab w:val="left" w:pos="720"/>
              </w:tabs>
              <w:spacing w:line="240" w:lineRule="auto"/>
              <w:rPr>
                <w:spacing w:val="2"/>
                <w:sz w:val="18"/>
                <w:szCs w:val="18"/>
              </w:rPr>
            </w:pPr>
          </w:p>
        </w:tc>
        <w:tc>
          <w:tcPr>
            <w:tcW w:w="805" w:type="pct"/>
            <w:tcBorders>
              <w:bottom w:val="dotted" w:sz="4" w:space="0" w:color="auto"/>
            </w:tcBorders>
            <w:tcMar>
              <w:left w:w="57" w:type="dxa"/>
              <w:right w:w="57" w:type="dxa"/>
            </w:tcMar>
            <w:vAlign w:val="center"/>
          </w:tcPr>
          <w:p w:rsidR="006C42D0" w:rsidRDefault="00BA3755" w:rsidP="00140462">
            <w:pPr>
              <w:tabs>
                <w:tab w:val="left" w:pos="720"/>
              </w:tabs>
              <w:spacing w:line="240" w:lineRule="auto"/>
              <w:jc w:val="center"/>
              <w:rPr>
                <w:spacing w:val="2"/>
                <w:sz w:val="18"/>
                <w:szCs w:val="18"/>
              </w:rPr>
            </w:pPr>
            <w:r>
              <w:rPr>
                <w:spacing w:val="2"/>
                <w:sz w:val="18"/>
                <w:szCs w:val="18"/>
              </w:rPr>
              <w:t>Décembre 2014</w:t>
            </w:r>
          </w:p>
        </w:tc>
        <w:tc>
          <w:tcPr>
            <w:tcW w:w="816" w:type="pct"/>
            <w:tcBorders>
              <w:bottom w:val="dotted" w:sz="4" w:space="0" w:color="auto"/>
            </w:tcBorders>
            <w:tcMar>
              <w:left w:w="57" w:type="dxa"/>
              <w:right w:w="57" w:type="dxa"/>
            </w:tcMar>
            <w:vAlign w:val="center"/>
          </w:tcPr>
          <w:p w:rsidR="006C42D0" w:rsidRDefault="00BA3755" w:rsidP="00140462">
            <w:pPr>
              <w:tabs>
                <w:tab w:val="left" w:pos="720"/>
              </w:tabs>
              <w:spacing w:line="240" w:lineRule="auto"/>
              <w:jc w:val="center"/>
              <w:rPr>
                <w:spacing w:val="2"/>
                <w:sz w:val="18"/>
                <w:szCs w:val="18"/>
              </w:rPr>
            </w:pPr>
            <w:r>
              <w:rPr>
                <w:spacing w:val="2"/>
                <w:sz w:val="18"/>
                <w:szCs w:val="18"/>
              </w:rPr>
              <w:t>30 juin 2017</w:t>
            </w:r>
          </w:p>
        </w:tc>
        <w:tc>
          <w:tcPr>
            <w:tcW w:w="845" w:type="pct"/>
            <w:tcBorders>
              <w:bottom w:val="dotted" w:sz="4" w:space="0" w:color="auto"/>
            </w:tcBorders>
            <w:tcMar>
              <w:left w:w="57" w:type="dxa"/>
              <w:right w:w="57" w:type="dxa"/>
            </w:tcMar>
            <w:vAlign w:val="center"/>
          </w:tcPr>
          <w:p w:rsidR="006C42D0" w:rsidRDefault="00BA3755" w:rsidP="00140462">
            <w:pPr>
              <w:tabs>
                <w:tab w:val="left" w:pos="720"/>
              </w:tabs>
              <w:spacing w:line="240" w:lineRule="auto"/>
              <w:jc w:val="center"/>
              <w:rPr>
                <w:spacing w:val="2"/>
                <w:sz w:val="18"/>
                <w:szCs w:val="18"/>
              </w:rPr>
            </w:pPr>
            <w:r>
              <w:rPr>
                <w:spacing w:val="2"/>
                <w:sz w:val="18"/>
                <w:szCs w:val="18"/>
              </w:rPr>
              <w:t xml:space="preserve">31 déc. </w:t>
            </w:r>
            <w:r w:rsidR="008C77FB">
              <w:rPr>
                <w:spacing w:val="2"/>
                <w:sz w:val="18"/>
                <w:szCs w:val="18"/>
              </w:rPr>
              <w:t>2016</w:t>
            </w:r>
          </w:p>
        </w:tc>
        <w:tc>
          <w:tcPr>
            <w:tcW w:w="771" w:type="pct"/>
            <w:tcBorders>
              <w:bottom w:val="dotted" w:sz="4" w:space="0" w:color="auto"/>
            </w:tcBorders>
            <w:tcMar>
              <w:left w:w="57" w:type="dxa"/>
              <w:right w:w="57" w:type="dxa"/>
            </w:tcMar>
          </w:tcPr>
          <w:p w:rsidR="00BA3755" w:rsidRPr="008A7B19" w:rsidRDefault="00BA3755" w:rsidP="00EE6043">
            <w:pPr>
              <w:tabs>
                <w:tab w:val="left" w:pos="720"/>
              </w:tabs>
              <w:spacing w:line="240" w:lineRule="auto"/>
              <w:rPr>
                <w:spacing w:val="2"/>
                <w:sz w:val="18"/>
                <w:szCs w:val="18"/>
              </w:rPr>
            </w:pPr>
          </w:p>
        </w:tc>
        <w:tc>
          <w:tcPr>
            <w:tcW w:w="770" w:type="pct"/>
            <w:tcBorders>
              <w:bottom w:val="dotted" w:sz="4" w:space="0" w:color="auto"/>
            </w:tcBorders>
            <w:tcMar>
              <w:left w:w="57" w:type="dxa"/>
              <w:right w:w="57" w:type="dxa"/>
            </w:tcMar>
          </w:tcPr>
          <w:p w:rsidR="00BA3755" w:rsidRPr="008A7B19" w:rsidRDefault="00BA3755" w:rsidP="00EE6043">
            <w:pPr>
              <w:tabs>
                <w:tab w:val="left" w:pos="720"/>
              </w:tabs>
              <w:spacing w:line="240" w:lineRule="auto"/>
              <w:rPr>
                <w:spacing w:val="2"/>
                <w:sz w:val="18"/>
                <w:szCs w:val="18"/>
              </w:rPr>
            </w:pPr>
          </w:p>
        </w:tc>
      </w:tr>
      <w:tr w:rsidR="00BA3755" w:rsidRPr="00E16525" w:rsidTr="00F479E5">
        <w:trPr>
          <w:trHeight w:val="361"/>
          <w:jc w:val="center"/>
        </w:trPr>
        <w:tc>
          <w:tcPr>
            <w:tcW w:w="5000" w:type="pct"/>
            <w:gridSpan w:val="6"/>
            <w:tcBorders>
              <w:top w:val="dotted" w:sz="4" w:space="0" w:color="auto"/>
              <w:left w:val="nil"/>
              <w:right w:val="nil"/>
            </w:tcBorders>
            <w:tcMar>
              <w:left w:w="57" w:type="dxa"/>
              <w:right w:w="57" w:type="dxa"/>
            </w:tcMar>
            <w:vAlign w:val="center"/>
          </w:tcPr>
          <w:p w:rsidR="006C42D0" w:rsidRDefault="00BA3755" w:rsidP="00EE6043">
            <w:pPr>
              <w:tabs>
                <w:tab w:val="left" w:pos="720"/>
              </w:tabs>
              <w:spacing w:line="240" w:lineRule="auto"/>
              <w:jc w:val="center"/>
              <w:rPr>
                <w:b/>
                <w:bCs/>
                <w:spacing w:val="2"/>
                <w:sz w:val="18"/>
                <w:szCs w:val="18"/>
              </w:rPr>
            </w:pPr>
            <w:r>
              <w:rPr>
                <w:b/>
                <w:bCs/>
                <w:spacing w:val="2"/>
                <w:sz w:val="18"/>
                <w:szCs w:val="18"/>
              </w:rPr>
              <w:t>Financement du FEM</w:t>
            </w:r>
          </w:p>
        </w:tc>
      </w:tr>
      <w:tr w:rsidR="00BA3755" w:rsidRPr="002B7CB6" w:rsidTr="00F479E5">
        <w:trPr>
          <w:trHeight w:val="458"/>
          <w:jc w:val="center"/>
        </w:trPr>
        <w:tc>
          <w:tcPr>
            <w:tcW w:w="993" w:type="pct"/>
            <w:tcMar>
              <w:left w:w="57" w:type="dxa"/>
              <w:right w:w="57" w:type="dxa"/>
            </w:tcMar>
            <w:vAlign w:val="center"/>
          </w:tcPr>
          <w:p w:rsidR="00BA3755" w:rsidRPr="00E16525" w:rsidRDefault="00BA3755" w:rsidP="00EE6043">
            <w:pPr>
              <w:tabs>
                <w:tab w:val="left" w:pos="720"/>
              </w:tabs>
              <w:spacing w:line="240" w:lineRule="auto"/>
              <w:jc w:val="center"/>
              <w:rPr>
                <w:b/>
                <w:bCs/>
                <w:spacing w:val="2"/>
                <w:sz w:val="18"/>
                <w:szCs w:val="18"/>
              </w:rPr>
            </w:pPr>
            <w:r>
              <w:rPr>
                <w:b/>
                <w:bCs/>
                <w:spacing w:val="2"/>
                <w:sz w:val="18"/>
                <w:szCs w:val="18"/>
              </w:rPr>
              <w:t>Prêt</w:t>
            </w:r>
          </w:p>
        </w:tc>
        <w:tc>
          <w:tcPr>
            <w:tcW w:w="805" w:type="pct"/>
            <w:tcMar>
              <w:left w:w="57" w:type="dxa"/>
              <w:right w:w="57" w:type="dxa"/>
            </w:tcMar>
            <w:vAlign w:val="center"/>
          </w:tcPr>
          <w:p w:rsidR="00BA3755" w:rsidRPr="002B7CB6" w:rsidRDefault="00BA3755" w:rsidP="00EE6043">
            <w:pPr>
              <w:tabs>
                <w:tab w:val="left" w:pos="720"/>
              </w:tabs>
              <w:spacing w:line="240" w:lineRule="auto"/>
              <w:jc w:val="center"/>
              <w:rPr>
                <w:b/>
                <w:bCs/>
                <w:spacing w:val="2"/>
                <w:sz w:val="18"/>
                <w:szCs w:val="18"/>
              </w:rPr>
            </w:pPr>
            <w:r w:rsidRPr="002B7CB6">
              <w:rPr>
                <w:b/>
                <w:bCs/>
                <w:spacing w:val="2"/>
                <w:sz w:val="18"/>
                <w:szCs w:val="18"/>
              </w:rPr>
              <w:t xml:space="preserve">en millions </w:t>
            </w:r>
            <w:r w:rsidRPr="002B7CB6">
              <w:rPr>
                <w:b/>
                <w:bCs/>
                <w:spacing w:val="2"/>
                <w:sz w:val="18"/>
                <w:szCs w:val="18"/>
              </w:rPr>
              <w:br/>
              <w:t>de DTS</w:t>
            </w:r>
          </w:p>
        </w:tc>
        <w:tc>
          <w:tcPr>
            <w:tcW w:w="816" w:type="pct"/>
            <w:tcMar>
              <w:left w:w="57" w:type="dxa"/>
              <w:right w:w="57" w:type="dxa"/>
            </w:tcMar>
            <w:vAlign w:val="center"/>
          </w:tcPr>
          <w:p w:rsidR="00BA3755" w:rsidRDefault="00BA3755" w:rsidP="00EE6043">
            <w:pPr>
              <w:tabs>
                <w:tab w:val="left" w:pos="720"/>
              </w:tabs>
              <w:spacing w:line="240" w:lineRule="auto"/>
              <w:jc w:val="center"/>
              <w:rPr>
                <w:spacing w:val="2"/>
                <w:sz w:val="18"/>
                <w:szCs w:val="18"/>
              </w:rPr>
            </w:pPr>
            <w:r>
              <w:rPr>
                <w:spacing w:val="2"/>
                <w:sz w:val="18"/>
                <w:szCs w:val="18"/>
              </w:rPr>
              <w:t>0</w:t>
            </w:r>
          </w:p>
        </w:tc>
        <w:tc>
          <w:tcPr>
            <w:tcW w:w="845" w:type="pct"/>
            <w:tcMar>
              <w:left w:w="57" w:type="dxa"/>
              <w:right w:w="57" w:type="dxa"/>
            </w:tcMar>
            <w:vAlign w:val="center"/>
          </w:tcPr>
          <w:p w:rsidR="00BA3755" w:rsidRPr="002B7CB6" w:rsidRDefault="00BA3755" w:rsidP="00EE6043">
            <w:pPr>
              <w:tabs>
                <w:tab w:val="left" w:pos="720"/>
              </w:tabs>
              <w:spacing w:line="240" w:lineRule="auto"/>
              <w:jc w:val="center"/>
              <w:rPr>
                <w:b/>
                <w:bCs/>
                <w:spacing w:val="2"/>
                <w:sz w:val="18"/>
                <w:szCs w:val="18"/>
              </w:rPr>
            </w:pPr>
            <w:r w:rsidRPr="002B7CB6">
              <w:rPr>
                <w:b/>
                <w:bCs/>
                <w:spacing w:val="2"/>
                <w:sz w:val="18"/>
                <w:szCs w:val="18"/>
              </w:rPr>
              <w:t>% décaissé</w:t>
            </w:r>
          </w:p>
        </w:tc>
        <w:tc>
          <w:tcPr>
            <w:tcW w:w="771" w:type="pct"/>
            <w:tcMar>
              <w:left w:w="57" w:type="dxa"/>
              <w:right w:w="57" w:type="dxa"/>
            </w:tcMar>
            <w:vAlign w:val="center"/>
          </w:tcPr>
          <w:p w:rsidR="00BA3755" w:rsidRDefault="00BA3755" w:rsidP="00EE6043">
            <w:pPr>
              <w:tabs>
                <w:tab w:val="left" w:pos="720"/>
              </w:tabs>
              <w:spacing w:line="240" w:lineRule="auto"/>
              <w:jc w:val="center"/>
              <w:rPr>
                <w:spacing w:val="2"/>
                <w:sz w:val="18"/>
                <w:szCs w:val="18"/>
              </w:rPr>
            </w:pPr>
            <w:r>
              <w:rPr>
                <w:spacing w:val="2"/>
                <w:sz w:val="18"/>
                <w:szCs w:val="18"/>
              </w:rPr>
              <w:t>0</w:t>
            </w:r>
          </w:p>
        </w:tc>
        <w:tc>
          <w:tcPr>
            <w:tcW w:w="770" w:type="pct"/>
            <w:tcMar>
              <w:left w:w="57" w:type="dxa"/>
              <w:right w:w="57" w:type="dxa"/>
            </w:tcMar>
          </w:tcPr>
          <w:p w:rsidR="00BA3755" w:rsidRPr="002B7CB6" w:rsidRDefault="00BA3755" w:rsidP="00EE6043">
            <w:pPr>
              <w:tabs>
                <w:tab w:val="left" w:pos="720"/>
              </w:tabs>
              <w:spacing w:line="240" w:lineRule="auto"/>
              <w:rPr>
                <w:spacing w:val="2"/>
                <w:sz w:val="18"/>
                <w:szCs w:val="18"/>
              </w:rPr>
            </w:pPr>
          </w:p>
        </w:tc>
      </w:tr>
      <w:tr w:rsidR="00BA3755" w:rsidRPr="002B7CB6" w:rsidTr="00F479E5">
        <w:trPr>
          <w:trHeight w:val="517"/>
          <w:jc w:val="center"/>
        </w:trPr>
        <w:tc>
          <w:tcPr>
            <w:tcW w:w="993" w:type="pct"/>
            <w:tcBorders>
              <w:bottom w:val="dotted" w:sz="4" w:space="0" w:color="auto"/>
            </w:tcBorders>
            <w:tcMar>
              <w:left w:w="57" w:type="dxa"/>
              <w:right w:w="57" w:type="dxa"/>
            </w:tcMar>
            <w:vAlign w:val="center"/>
          </w:tcPr>
          <w:p w:rsidR="00BA3755" w:rsidRPr="003B1D76" w:rsidRDefault="00A36E47" w:rsidP="00EE6043">
            <w:pPr>
              <w:tabs>
                <w:tab w:val="left" w:pos="720"/>
              </w:tabs>
              <w:spacing w:line="240" w:lineRule="auto"/>
              <w:jc w:val="center"/>
              <w:rPr>
                <w:b/>
                <w:bCs/>
                <w:spacing w:val="2"/>
                <w:sz w:val="18"/>
                <w:szCs w:val="18"/>
              </w:rPr>
            </w:pPr>
            <w:r w:rsidRPr="003B1D76">
              <w:rPr>
                <w:b/>
                <w:bCs/>
                <w:spacing w:val="2"/>
                <w:sz w:val="18"/>
                <w:szCs w:val="18"/>
              </w:rPr>
              <w:t>Don</w:t>
            </w:r>
          </w:p>
        </w:tc>
        <w:tc>
          <w:tcPr>
            <w:tcW w:w="805" w:type="pct"/>
            <w:tcBorders>
              <w:bottom w:val="dotted" w:sz="4" w:space="0" w:color="auto"/>
            </w:tcBorders>
            <w:tcMar>
              <w:left w:w="57" w:type="dxa"/>
              <w:right w:w="57" w:type="dxa"/>
            </w:tcMar>
            <w:vAlign w:val="center"/>
          </w:tcPr>
          <w:p w:rsidR="00BA3755" w:rsidRPr="003B1D76" w:rsidRDefault="00A36E47" w:rsidP="00140462">
            <w:pPr>
              <w:tabs>
                <w:tab w:val="left" w:pos="720"/>
              </w:tabs>
              <w:spacing w:line="240" w:lineRule="auto"/>
              <w:jc w:val="center"/>
              <w:rPr>
                <w:b/>
                <w:bCs/>
                <w:spacing w:val="2"/>
                <w:sz w:val="18"/>
                <w:szCs w:val="18"/>
              </w:rPr>
            </w:pPr>
            <w:r w:rsidRPr="003B1D76">
              <w:rPr>
                <w:b/>
                <w:bCs/>
                <w:spacing w:val="2"/>
                <w:sz w:val="18"/>
                <w:szCs w:val="18"/>
              </w:rPr>
              <w:t xml:space="preserve">en millions </w:t>
            </w:r>
            <w:r w:rsidRPr="003B1D76">
              <w:rPr>
                <w:b/>
                <w:bCs/>
                <w:spacing w:val="2"/>
                <w:sz w:val="18"/>
                <w:szCs w:val="18"/>
              </w:rPr>
              <w:br/>
              <w:t xml:space="preserve">de </w:t>
            </w:r>
            <w:r w:rsidR="00140462">
              <w:rPr>
                <w:b/>
                <w:bCs/>
                <w:spacing w:val="2"/>
                <w:sz w:val="18"/>
                <w:szCs w:val="18"/>
              </w:rPr>
              <w:t>$</w:t>
            </w:r>
            <w:r w:rsidRPr="003B1D76">
              <w:rPr>
                <w:b/>
                <w:bCs/>
                <w:spacing w:val="2"/>
                <w:sz w:val="18"/>
                <w:szCs w:val="18"/>
              </w:rPr>
              <w:t>US</w:t>
            </w:r>
          </w:p>
        </w:tc>
        <w:tc>
          <w:tcPr>
            <w:tcW w:w="816" w:type="pct"/>
            <w:tcBorders>
              <w:bottom w:val="dotted" w:sz="4" w:space="0" w:color="auto"/>
            </w:tcBorders>
            <w:tcMar>
              <w:left w:w="57" w:type="dxa"/>
              <w:right w:w="57" w:type="dxa"/>
            </w:tcMar>
            <w:vAlign w:val="center"/>
          </w:tcPr>
          <w:p w:rsidR="00BA3755" w:rsidRPr="003B1D76" w:rsidRDefault="00A36E47" w:rsidP="00EE6043">
            <w:pPr>
              <w:tabs>
                <w:tab w:val="left" w:pos="720"/>
              </w:tabs>
              <w:spacing w:line="240" w:lineRule="auto"/>
              <w:jc w:val="center"/>
              <w:rPr>
                <w:spacing w:val="2"/>
                <w:sz w:val="18"/>
                <w:szCs w:val="18"/>
              </w:rPr>
            </w:pPr>
            <w:r w:rsidRPr="003B1D76">
              <w:rPr>
                <w:spacing w:val="2"/>
                <w:sz w:val="18"/>
                <w:szCs w:val="18"/>
              </w:rPr>
              <w:t>4,2</w:t>
            </w:r>
          </w:p>
        </w:tc>
        <w:tc>
          <w:tcPr>
            <w:tcW w:w="845" w:type="pct"/>
            <w:tcBorders>
              <w:bottom w:val="dotted" w:sz="4" w:space="0" w:color="auto"/>
            </w:tcBorders>
            <w:tcMar>
              <w:left w:w="57" w:type="dxa"/>
              <w:right w:w="57" w:type="dxa"/>
            </w:tcMar>
            <w:vAlign w:val="center"/>
          </w:tcPr>
          <w:p w:rsidR="00BA3755" w:rsidRPr="003B1D76" w:rsidRDefault="00A36E47" w:rsidP="00EE6043">
            <w:pPr>
              <w:tabs>
                <w:tab w:val="left" w:pos="720"/>
              </w:tabs>
              <w:spacing w:line="240" w:lineRule="auto"/>
              <w:jc w:val="center"/>
              <w:rPr>
                <w:b/>
                <w:bCs/>
                <w:spacing w:val="2"/>
                <w:sz w:val="18"/>
                <w:szCs w:val="18"/>
              </w:rPr>
            </w:pPr>
            <w:r w:rsidRPr="003B1D76">
              <w:rPr>
                <w:b/>
                <w:bCs/>
                <w:spacing w:val="2"/>
                <w:sz w:val="18"/>
                <w:szCs w:val="18"/>
              </w:rPr>
              <w:t>% décaissé</w:t>
            </w:r>
          </w:p>
        </w:tc>
        <w:tc>
          <w:tcPr>
            <w:tcW w:w="771" w:type="pct"/>
            <w:tcBorders>
              <w:bottom w:val="dotted" w:sz="4" w:space="0" w:color="auto"/>
            </w:tcBorders>
            <w:tcMar>
              <w:left w:w="57" w:type="dxa"/>
              <w:right w:w="57" w:type="dxa"/>
            </w:tcMar>
            <w:vAlign w:val="center"/>
          </w:tcPr>
          <w:p w:rsidR="00BA3755" w:rsidRPr="003B1D76" w:rsidRDefault="003B1D76" w:rsidP="003B1D76">
            <w:pPr>
              <w:tabs>
                <w:tab w:val="left" w:pos="720"/>
              </w:tabs>
              <w:spacing w:line="240" w:lineRule="auto"/>
              <w:jc w:val="center"/>
              <w:rPr>
                <w:spacing w:val="2"/>
                <w:sz w:val="18"/>
                <w:szCs w:val="18"/>
              </w:rPr>
            </w:pPr>
            <w:r w:rsidRPr="003B1D76">
              <w:rPr>
                <w:spacing w:val="2"/>
                <w:sz w:val="18"/>
                <w:szCs w:val="18"/>
              </w:rPr>
              <w:t>98</w:t>
            </w:r>
            <w:r w:rsidR="00A36E47" w:rsidRPr="003B1D76">
              <w:rPr>
                <w:spacing w:val="2"/>
                <w:sz w:val="18"/>
                <w:szCs w:val="18"/>
              </w:rPr>
              <w:t>%</w:t>
            </w:r>
          </w:p>
        </w:tc>
        <w:tc>
          <w:tcPr>
            <w:tcW w:w="770" w:type="pct"/>
            <w:tcBorders>
              <w:bottom w:val="dotted" w:sz="4" w:space="0" w:color="auto"/>
            </w:tcBorders>
            <w:tcMar>
              <w:left w:w="57" w:type="dxa"/>
              <w:right w:w="57" w:type="dxa"/>
            </w:tcMar>
            <w:vAlign w:val="center"/>
          </w:tcPr>
          <w:p w:rsidR="00BA3755" w:rsidRDefault="00BA3755" w:rsidP="00EE6043">
            <w:pPr>
              <w:tabs>
                <w:tab w:val="left" w:pos="720"/>
              </w:tabs>
              <w:spacing w:line="240" w:lineRule="auto"/>
              <w:jc w:val="center"/>
              <w:rPr>
                <w:spacing w:val="2"/>
                <w:sz w:val="18"/>
                <w:szCs w:val="18"/>
              </w:rPr>
            </w:pPr>
          </w:p>
        </w:tc>
      </w:tr>
    </w:tbl>
    <w:p w:rsidR="00BA3755" w:rsidRPr="00345885" w:rsidRDefault="00BA3755" w:rsidP="00EE6043">
      <w:pPr>
        <w:spacing w:line="240" w:lineRule="auto"/>
        <w:rPr>
          <w:sz w:val="16"/>
          <w:szCs w:val="16"/>
        </w:rPr>
      </w:pPr>
    </w:p>
    <w:tbl>
      <w:tblPr>
        <w:tblStyle w:val="TableGrid"/>
        <w:tblW w:w="5096"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3453"/>
        <w:gridCol w:w="781"/>
        <w:gridCol w:w="1538"/>
        <w:gridCol w:w="1320"/>
        <w:gridCol w:w="1416"/>
        <w:gridCol w:w="811"/>
      </w:tblGrid>
      <w:tr w:rsidR="00BA3755" w:rsidRPr="00F40425" w:rsidTr="003B7105">
        <w:trPr>
          <w:jc w:val="center"/>
        </w:trPr>
        <w:tc>
          <w:tcPr>
            <w:tcW w:w="5000" w:type="pct"/>
            <w:gridSpan w:val="6"/>
            <w:tcBorders>
              <w:top w:val="dashSmallGap" w:sz="8" w:space="0" w:color="auto"/>
              <w:left w:val="dashSmallGap" w:sz="8" w:space="0" w:color="auto"/>
              <w:bottom w:val="dashSmallGap" w:sz="8" w:space="0" w:color="auto"/>
              <w:right w:val="dashSmallGap" w:sz="8" w:space="0" w:color="auto"/>
            </w:tcBorders>
            <w:tcMar>
              <w:left w:w="57" w:type="dxa"/>
              <w:right w:w="57" w:type="dxa"/>
            </w:tcMar>
          </w:tcPr>
          <w:p w:rsidR="00FB399D" w:rsidRDefault="00BA3755" w:rsidP="00EE6043">
            <w:pPr>
              <w:tabs>
                <w:tab w:val="left" w:pos="720"/>
              </w:tabs>
              <w:spacing w:line="240" w:lineRule="auto"/>
              <w:jc w:val="center"/>
              <w:rPr>
                <w:b/>
                <w:bCs/>
                <w:spacing w:val="2"/>
                <w:sz w:val="18"/>
                <w:szCs w:val="18"/>
              </w:rPr>
            </w:pPr>
            <w:r w:rsidRPr="00780D65">
              <w:rPr>
                <w:b/>
                <w:bCs/>
                <w:spacing w:val="2"/>
                <w:sz w:val="18"/>
                <w:szCs w:val="18"/>
              </w:rPr>
              <w:t xml:space="preserve">Montants approuvés </w:t>
            </w:r>
            <w:r>
              <w:rPr>
                <w:b/>
                <w:bCs/>
                <w:spacing w:val="2"/>
                <w:sz w:val="18"/>
                <w:szCs w:val="18"/>
              </w:rPr>
              <w:t xml:space="preserve">par composante et </w:t>
            </w:r>
            <w:r w:rsidRPr="00780D65">
              <w:rPr>
                <w:b/>
                <w:bCs/>
                <w:spacing w:val="2"/>
                <w:sz w:val="18"/>
                <w:szCs w:val="18"/>
              </w:rPr>
              <w:t xml:space="preserve">par source de financement </w:t>
            </w:r>
            <w:r w:rsidRPr="009E18FC">
              <w:rPr>
                <w:b/>
                <w:bCs/>
                <w:spacing w:val="2"/>
                <w:sz w:val="18"/>
                <w:szCs w:val="18"/>
              </w:rPr>
              <w:t>(en milliers d’</w:t>
            </w:r>
            <w:r w:rsidR="006C42D0">
              <w:rPr>
                <w:b/>
                <w:bCs/>
                <w:spacing w:val="2"/>
                <w:sz w:val="18"/>
                <w:szCs w:val="18"/>
              </w:rPr>
              <w:t>$US</w:t>
            </w:r>
            <w:r w:rsidRPr="009E18FC">
              <w:rPr>
                <w:b/>
                <w:bCs/>
                <w:spacing w:val="2"/>
                <w:sz w:val="18"/>
                <w:szCs w:val="18"/>
              </w:rPr>
              <w:t>)</w:t>
            </w:r>
          </w:p>
        </w:tc>
      </w:tr>
      <w:tr w:rsidR="00BA3755" w:rsidRPr="00E16525" w:rsidTr="003B7105">
        <w:trPr>
          <w:jc w:val="center"/>
        </w:trPr>
        <w:tc>
          <w:tcPr>
            <w:tcW w:w="1853" w:type="pct"/>
            <w:tcBorders>
              <w:top w:val="dashSmallGap" w:sz="8" w:space="0" w:color="auto"/>
            </w:tcBorders>
            <w:tcMar>
              <w:left w:w="57" w:type="dxa"/>
              <w:right w:w="57" w:type="dxa"/>
            </w:tcMar>
            <w:vAlign w:val="center"/>
          </w:tcPr>
          <w:p w:rsidR="00BA3755" w:rsidRPr="002B7CB6" w:rsidRDefault="00BA3755" w:rsidP="00EE6043">
            <w:pPr>
              <w:tabs>
                <w:tab w:val="left" w:pos="720"/>
              </w:tabs>
              <w:spacing w:line="240" w:lineRule="auto"/>
              <w:jc w:val="center"/>
              <w:rPr>
                <w:b/>
                <w:bCs/>
                <w:spacing w:val="2"/>
                <w:sz w:val="18"/>
                <w:szCs w:val="18"/>
              </w:rPr>
            </w:pPr>
            <w:r w:rsidRPr="002B7CB6">
              <w:rPr>
                <w:b/>
                <w:bCs/>
                <w:spacing w:val="2"/>
                <w:sz w:val="18"/>
                <w:szCs w:val="18"/>
              </w:rPr>
              <w:t>Composante</w:t>
            </w:r>
          </w:p>
        </w:tc>
        <w:tc>
          <w:tcPr>
            <w:tcW w:w="419" w:type="pct"/>
            <w:tcBorders>
              <w:top w:val="dashSmallGap" w:sz="8" w:space="0" w:color="auto"/>
            </w:tcBorders>
            <w:tcMar>
              <w:left w:w="57" w:type="dxa"/>
              <w:right w:w="57" w:type="dxa"/>
            </w:tcMar>
            <w:vAlign w:val="center"/>
          </w:tcPr>
          <w:p w:rsidR="00BA3755" w:rsidRPr="002B7CB6" w:rsidRDefault="00BA3755" w:rsidP="00EE6043">
            <w:pPr>
              <w:tabs>
                <w:tab w:val="left" w:pos="720"/>
              </w:tabs>
              <w:spacing w:line="240" w:lineRule="auto"/>
              <w:jc w:val="center"/>
              <w:rPr>
                <w:b/>
                <w:bCs/>
                <w:spacing w:val="2"/>
                <w:sz w:val="18"/>
                <w:szCs w:val="18"/>
              </w:rPr>
            </w:pPr>
            <w:r w:rsidRPr="002B7CB6">
              <w:rPr>
                <w:b/>
                <w:bCs/>
                <w:spacing w:val="2"/>
                <w:sz w:val="18"/>
                <w:szCs w:val="18"/>
              </w:rPr>
              <w:t>F</w:t>
            </w:r>
            <w:r>
              <w:rPr>
                <w:b/>
                <w:bCs/>
                <w:spacing w:val="2"/>
                <w:sz w:val="18"/>
                <w:szCs w:val="18"/>
              </w:rPr>
              <w:t>EM</w:t>
            </w:r>
          </w:p>
        </w:tc>
        <w:tc>
          <w:tcPr>
            <w:tcW w:w="825" w:type="pct"/>
            <w:tcBorders>
              <w:top w:val="dashSmallGap" w:sz="8" w:space="0" w:color="auto"/>
            </w:tcBorders>
            <w:tcMar>
              <w:left w:w="57" w:type="dxa"/>
              <w:right w:w="57" w:type="dxa"/>
            </w:tcMar>
            <w:vAlign w:val="center"/>
          </w:tcPr>
          <w:p w:rsidR="00BA3755" w:rsidRPr="00E16525" w:rsidRDefault="00BA3755" w:rsidP="00EE6043">
            <w:pPr>
              <w:tabs>
                <w:tab w:val="left" w:pos="720"/>
              </w:tabs>
              <w:spacing w:line="240" w:lineRule="auto"/>
              <w:jc w:val="center"/>
              <w:rPr>
                <w:b/>
                <w:bCs/>
                <w:spacing w:val="2"/>
                <w:sz w:val="18"/>
                <w:szCs w:val="18"/>
              </w:rPr>
            </w:pPr>
            <w:r w:rsidRPr="002B7CB6">
              <w:rPr>
                <w:b/>
                <w:bCs/>
                <w:spacing w:val="2"/>
                <w:sz w:val="18"/>
                <w:szCs w:val="18"/>
              </w:rPr>
              <w:t>Cofinanc</w:t>
            </w:r>
            <w:r w:rsidRPr="008A7B19">
              <w:rPr>
                <w:b/>
                <w:bCs/>
                <w:spacing w:val="2"/>
                <w:sz w:val="18"/>
                <w:szCs w:val="18"/>
              </w:rPr>
              <w:t>ement</w:t>
            </w:r>
            <w:r>
              <w:rPr>
                <w:b/>
                <w:bCs/>
                <w:spacing w:val="2"/>
                <w:sz w:val="18"/>
                <w:szCs w:val="18"/>
              </w:rPr>
              <w:t xml:space="preserve"> (FIDA)</w:t>
            </w:r>
          </w:p>
        </w:tc>
        <w:tc>
          <w:tcPr>
            <w:tcW w:w="708" w:type="pct"/>
            <w:tcBorders>
              <w:top w:val="dashSmallGap" w:sz="8" w:space="0" w:color="auto"/>
            </w:tcBorders>
            <w:tcMar>
              <w:left w:w="57" w:type="dxa"/>
              <w:right w:w="57" w:type="dxa"/>
            </w:tcMar>
            <w:vAlign w:val="center"/>
          </w:tcPr>
          <w:p w:rsidR="00BA3755" w:rsidRPr="00E16525" w:rsidRDefault="00BA3755" w:rsidP="00EE6043">
            <w:pPr>
              <w:tabs>
                <w:tab w:val="left" w:pos="720"/>
              </w:tabs>
              <w:spacing w:line="240" w:lineRule="auto"/>
              <w:jc w:val="center"/>
              <w:rPr>
                <w:b/>
                <w:bCs/>
                <w:spacing w:val="2"/>
                <w:sz w:val="18"/>
                <w:szCs w:val="18"/>
              </w:rPr>
            </w:pPr>
            <w:r w:rsidRPr="008A7B19">
              <w:rPr>
                <w:b/>
                <w:bCs/>
                <w:spacing w:val="2"/>
                <w:sz w:val="18"/>
                <w:szCs w:val="18"/>
              </w:rPr>
              <w:t>Bénéficiaires</w:t>
            </w:r>
          </w:p>
        </w:tc>
        <w:tc>
          <w:tcPr>
            <w:tcW w:w="760" w:type="pct"/>
            <w:tcBorders>
              <w:top w:val="dashSmallGap" w:sz="8" w:space="0" w:color="auto"/>
            </w:tcBorders>
            <w:tcMar>
              <w:left w:w="57" w:type="dxa"/>
              <w:right w:w="57" w:type="dxa"/>
            </w:tcMar>
            <w:vAlign w:val="center"/>
          </w:tcPr>
          <w:p w:rsidR="00BA3755" w:rsidRPr="00E16525" w:rsidRDefault="00BA3755" w:rsidP="00EE6043">
            <w:pPr>
              <w:tabs>
                <w:tab w:val="left" w:pos="720"/>
              </w:tabs>
              <w:spacing w:line="240" w:lineRule="auto"/>
              <w:jc w:val="center"/>
              <w:rPr>
                <w:b/>
                <w:bCs/>
                <w:spacing w:val="2"/>
                <w:sz w:val="18"/>
                <w:szCs w:val="18"/>
              </w:rPr>
            </w:pPr>
            <w:r>
              <w:rPr>
                <w:b/>
                <w:bCs/>
                <w:spacing w:val="2"/>
                <w:sz w:val="18"/>
                <w:szCs w:val="18"/>
              </w:rPr>
              <w:t>Gouvernement</w:t>
            </w:r>
          </w:p>
        </w:tc>
        <w:tc>
          <w:tcPr>
            <w:tcW w:w="435" w:type="pct"/>
            <w:tcBorders>
              <w:top w:val="dashSmallGap" w:sz="8" w:space="0" w:color="auto"/>
            </w:tcBorders>
            <w:tcMar>
              <w:left w:w="57" w:type="dxa"/>
              <w:right w:w="57" w:type="dxa"/>
            </w:tcMar>
            <w:vAlign w:val="center"/>
          </w:tcPr>
          <w:p w:rsidR="00BA3755" w:rsidRPr="00E16525" w:rsidRDefault="00BA3755" w:rsidP="00EE6043">
            <w:pPr>
              <w:tabs>
                <w:tab w:val="left" w:pos="720"/>
              </w:tabs>
              <w:spacing w:line="240" w:lineRule="auto"/>
              <w:jc w:val="center"/>
              <w:rPr>
                <w:b/>
                <w:bCs/>
                <w:spacing w:val="2"/>
                <w:sz w:val="18"/>
                <w:szCs w:val="18"/>
              </w:rPr>
            </w:pPr>
            <w:r w:rsidRPr="00E16525">
              <w:rPr>
                <w:b/>
                <w:bCs/>
                <w:spacing w:val="2"/>
                <w:sz w:val="18"/>
                <w:szCs w:val="18"/>
              </w:rPr>
              <w:t>Total</w:t>
            </w:r>
          </w:p>
        </w:tc>
      </w:tr>
      <w:tr w:rsidR="00BA3755" w:rsidRPr="00E16525" w:rsidTr="003B7105">
        <w:trPr>
          <w:jc w:val="center"/>
        </w:trPr>
        <w:tc>
          <w:tcPr>
            <w:tcW w:w="1853" w:type="pct"/>
            <w:tcMar>
              <w:left w:w="57" w:type="dxa"/>
              <w:right w:w="57" w:type="dxa"/>
            </w:tcMar>
          </w:tcPr>
          <w:p w:rsidR="00341645" w:rsidRDefault="00402099">
            <w:pPr>
              <w:pStyle w:val="ListParagraph"/>
              <w:numPr>
                <w:ilvl w:val="0"/>
                <w:numId w:val="61"/>
              </w:numPr>
              <w:tabs>
                <w:tab w:val="left" w:pos="720"/>
              </w:tabs>
              <w:spacing w:line="240" w:lineRule="auto"/>
              <w:rPr>
                <w:spacing w:val="2"/>
                <w:sz w:val="18"/>
                <w:szCs w:val="18"/>
              </w:rPr>
            </w:pPr>
            <w:r w:rsidRPr="00402099">
              <w:rPr>
                <w:spacing w:val="2"/>
                <w:sz w:val="18"/>
                <w:szCs w:val="18"/>
              </w:rPr>
              <w:t xml:space="preserve">Intégration de la GDT à la planification du développement aux niveaux local et départemental </w:t>
            </w:r>
          </w:p>
        </w:tc>
        <w:tc>
          <w:tcPr>
            <w:tcW w:w="419" w:type="pct"/>
            <w:tcMar>
              <w:left w:w="57" w:type="dxa"/>
              <w:right w:w="57" w:type="dxa"/>
            </w:tcMar>
            <w:vAlign w:val="center"/>
          </w:tcPr>
          <w:p w:rsidR="00BA3755" w:rsidRPr="00A5648B" w:rsidRDefault="00BA3755" w:rsidP="00EE6043">
            <w:pPr>
              <w:tabs>
                <w:tab w:val="left" w:pos="720"/>
              </w:tabs>
              <w:spacing w:line="240" w:lineRule="auto"/>
              <w:jc w:val="right"/>
              <w:rPr>
                <w:spacing w:val="2"/>
                <w:sz w:val="18"/>
                <w:szCs w:val="18"/>
              </w:rPr>
            </w:pPr>
            <w:r w:rsidRPr="009F40A6">
              <w:rPr>
                <w:spacing w:val="2"/>
                <w:sz w:val="18"/>
                <w:szCs w:val="18"/>
              </w:rPr>
              <w:t>917</w:t>
            </w:r>
          </w:p>
        </w:tc>
        <w:tc>
          <w:tcPr>
            <w:tcW w:w="825" w:type="pct"/>
            <w:tcMar>
              <w:left w:w="57" w:type="dxa"/>
              <w:right w:w="57" w:type="dxa"/>
            </w:tcMar>
            <w:vAlign w:val="center"/>
          </w:tcPr>
          <w:p w:rsidR="00BA3755" w:rsidRPr="00E10D33" w:rsidRDefault="00BA3755" w:rsidP="00EE6043">
            <w:pPr>
              <w:tabs>
                <w:tab w:val="left" w:pos="720"/>
              </w:tabs>
              <w:spacing w:line="240" w:lineRule="auto"/>
              <w:jc w:val="right"/>
              <w:rPr>
                <w:spacing w:val="2"/>
                <w:sz w:val="18"/>
                <w:szCs w:val="18"/>
                <w:highlight w:val="yellow"/>
              </w:rPr>
            </w:pPr>
            <w:r w:rsidRPr="008F1869">
              <w:rPr>
                <w:spacing w:val="2"/>
                <w:sz w:val="18"/>
                <w:szCs w:val="18"/>
              </w:rPr>
              <w:t>1509</w:t>
            </w:r>
          </w:p>
        </w:tc>
        <w:tc>
          <w:tcPr>
            <w:tcW w:w="708" w:type="pct"/>
            <w:tcMar>
              <w:left w:w="57" w:type="dxa"/>
              <w:right w:w="57" w:type="dxa"/>
            </w:tcMar>
            <w:vAlign w:val="center"/>
          </w:tcPr>
          <w:p w:rsidR="00BA3755" w:rsidRPr="00A5648B" w:rsidRDefault="00BA3755" w:rsidP="00EE6043">
            <w:pPr>
              <w:tabs>
                <w:tab w:val="left" w:pos="720"/>
              </w:tabs>
              <w:spacing w:line="240" w:lineRule="auto"/>
              <w:jc w:val="right"/>
              <w:rPr>
                <w:spacing w:val="2"/>
                <w:sz w:val="18"/>
                <w:szCs w:val="18"/>
              </w:rPr>
            </w:pPr>
            <w:r w:rsidRPr="008F1869">
              <w:rPr>
                <w:spacing w:val="2"/>
                <w:sz w:val="18"/>
                <w:szCs w:val="18"/>
              </w:rPr>
              <w:t>215</w:t>
            </w:r>
          </w:p>
        </w:tc>
        <w:tc>
          <w:tcPr>
            <w:tcW w:w="760" w:type="pct"/>
            <w:tcMar>
              <w:left w:w="57" w:type="dxa"/>
              <w:right w:w="57" w:type="dxa"/>
            </w:tcMar>
            <w:vAlign w:val="center"/>
          </w:tcPr>
          <w:p w:rsidR="00BA3755" w:rsidRPr="00A5648B" w:rsidRDefault="00BA3755" w:rsidP="00EE6043">
            <w:pPr>
              <w:tabs>
                <w:tab w:val="left" w:pos="720"/>
              </w:tabs>
              <w:spacing w:line="240" w:lineRule="auto"/>
              <w:jc w:val="right"/>
              <w:rPr>
                <w:spacing w:val="2"/>
                <w:sz w:val="18"/>
                <w:szCs w:val="18"/>
              </w:rPr>
            </w:pPr>
            <w:r w:rsidRPr="008F1869">
              <w:rPr>
                <w:spacing w:val="2"/>
                <w:sz w:val="18"/>
                <w:szCs w:val="18"/>
              </w:rPr>
              <w:t>430</w:t>
            </w:r>
          </w:p>
        </w:tc>
        <w:tc>
          <w:tcPr>
            <w:tcW w:w="435" w:type="pct"/>
            <w:tcMar>
              <w:left w:w="57" w:type="dxa"/>
              <w:right w:w="57" w:type="dxa"/>
            </w:tcMar>
            <w:vAlign w:val="center"/>
          </w:tcPr>
          <w:p w:rsidR="00BA3755" w:rsidRPr="00B63E7E" w:rsidRDefault="00BA3755" w:rsidP="00EE6043">
            <w:pPr>
              <w:tabs>
                <w:tab w:val="left" w:pos="720"/>
              </w:tabs>
              <w:spacing w:line="240" w:lineRule="auto"/>
              <w:jc w:val="right"/>
              <w:rPr>
                <w:b/>
                <w:bCs/>
                <w:spacing w:val="2"/>
                <w:sz w:val="18"/>
                <w:szCs w:val="18"/>
              </w:rPr>
            </w:pPr>
            <w:r w:rsidRPr="00B63E7E">
              <w:rPr>
                <w:b/>
                <w:bCs/>
                <w:spacing w:val="2"/>
                <w:sz w:val="18"/>
                <w:szCs w:val="18"/>
              </w:rPr>
              <w:t>3 071</w:t>
            </w:r>
          </w:p>
        </w:tc>
      </w:tr>
      <w:tr w:rsidR="00BA3755" w:rsidRPr="00E16525" w:rsidTr="003B7105">
        <w:trPr>
          <w:jc w:val="center"/>
        </w:trPr>
        <w:tc>
          <w:tcPr>
            <w:tcW w:w="1853" w:type="pct"/>
            <w:tcMar>
              <w:left w:w="57" w:type="dxa"/>
              <w:right w:w="57" w:type="dxa"/>
            </w:tcMar>
          </w:tcPr>
          <w:p w:rsidR="00341645" w:rsidRDefault="00402099">
            <w:pPr>
              <w:pStyle w:val="ListParagraph"/>
              <w:numPr>
                <w:ilvl w:val="0"/>
                <w:numId w:val="61"/>
              </w:numPr>
              <w:tabs>
                <w:tab w:val="left" w:pos="720"/>
              </w:tabs>
              <w:spacing w:line="240" w:lineRule="auto"/>
              <w:rPr>
                <w:spacing w:val="2"/>
                <w:sz w:val="18"/>
                <w:szCs w:val="18"/>
              </w:rPr>
            </w:pPr>
            <w:r w:rsidRPr="00402099">
              <w:rPr>
                <w:spacing w:val="2"/>
                <w:sz w:val="18"/>
                <w:szCs w:val="18"/>
              </w:rPr>
              <w:t xml:space="preserve">Inversion de la tendance à la dégradation des terres par le biais d’investissements GDT sur le terrain; </w:t>
            </w:r>
          </w:p>
        </w:tc>
        <w:tc>
          <w:tcPr>
            <w:tcW w:w="419" w:type="pct"/>
            <w:tcMar>
              <w:left w:w="57" w:type="dxa"/>
              <w:right w:w="57" w:type="dxa"/>
            </w:tcMar>
            <w:vAlign w:val="center"/>
          </w:tcPr>
          <w:p w:rsidR="00BA3755" w:rsidRPr="00A5648B" w:rsidRDefault="00BA3755" w:rsidP="00EE6043">
            <w:pPr>
              <w:tabs>
                <w:tab w:val="left" w:pos="720"/>
              </w:tabs>
              <w:spacing w:line="240" w:lineRule="auto"/>
              <w:jc w:val="right"/>
              <w:rPr>
                <w:spacing w:val="2"/>
                <w:sz w:val="18"/>
                <w:szCs w:val="18"/>
              </w:rPr>
            </w:pPr>
            <w:r w:rsidRPr="009A7FFA">
              <w:rPr>
                <w:spacing w:val="2"/>
                <w:sz w:val="18"/>
                <w:szCs w:val="18"/>
              </w:rPr>
              <w:t>1 677</w:t>
            </w:r>
          </w:p>
        </w:tc>
        <w:tc>
          <w:tcPr>
            <w:tcW w:w="825" w:type="pct"/>
            <w:tcMar>
              <w:left w:w="57" w:type="dxa"/>
              <w:right w:w="57" w:type="dxa"/>
            </w:tcMar>
            <w:vAlign w:val="center"/>
          </w:tcPr>
          <w:p w:rsidR="00BA3755" w:rsidRPr="00E10D33" w:rsidRDefault="00BA3755" w:rsidP="00EE6043">
            <w:pPr>
              <w:tabs>
                <w:tab w:val="left" w:pos="720"/>
              </w:tabs>
              <w:spacing w:line="240" w:lineRule="auto"/>
              <w:jc w:val="right"/>
              <w:rPr>
                <w:spacing w:val="2"/>
                <w:sz w:val="18"/>
                <w:szCs w:val="18"/>
                <w:highlight w:val="yellow"/>
              </w:rPr>
            </w:pPr>
            <w:r w:rsidRPr="008F1869">
              <w:rPr>
                <w:spacing w:val="2"/>
                <w:sz w:val="18"/>
                <w:szCs w:val="18"/>
              </w:rPr>
              <w:t>5060</w:t>
            </w:r>
          </w:p>
        </w:tc>
        <w:tc>
          <w:tcPr>
            <w:tcW w:w="708" w:type="pct"/>
            <w:tcMar>
              <w:left w:w="57" w:type="dxa"/>
              <w:right w:w="57" w:type="dxa"/>
            </w:tcMar>
            <w:vAlign w:val="center"/>
          </w:tcPr>
          <w:p w:rsidR="00BA3755" w:rsidRPr="00A5648B" w:rsidRDefault="00BA3755" w:rsidP="00EE6043">
            <w:pPr>
              <w:tabs>
                <w:tab w:val="left" w:pos="720"/>
              </w:tabs>
              <w:spacing w:line="240" w:lineRule="auto"/>
              <w:jc w:val="right"/>
              <w:rPr>
                <w:spacing w:val="2"/>
                <w:sz w:val="18"/>
                <w:szCs w:val="18"/>
              </w:rPr>
            </w:pPr>
            <w:r w:rsidRPr="008F1869">
              <w:rPr>
                <w:spacing w:val="2"/>
                <w:sz w:val="18"/>
                <w:szCs w:val="18"/>
              </w:rPr>
              <w:t>580</w:t>
            </w:r>
          </w:p>
        </w:tc>
        <w:tc>
          <w:tcPr>
            <w:tcW w:w="760" w:type="pct"/>
            <w:tcMar>
              <w:left w:w="57" w:type="dxa"/>
              <w:right w:w="57" w:type="dxa"/>
            </w:tcMar>
            <w:vAlign w:val="center"/>
          </w:tcPr>
          <w:p w:rsidR="00BA3755" w:rsidRPr="00A5648B" w:rsidRDefault="00BA3755" w:rsidP="00EE6043">
            <w:pPr>
              <w:tabs>
                <w:tab w:val="left" w:pos="720"/>
              </w:tabs>
              <w:spacing w:line="240" w:lineRule="auto"/>
              <w:jc w:val="right"/>
              <w:rPr>
                <w:spacing w:val="2"/>
                <w:sz w:val="18"/>
                <w:szCs w:val="18"/>
              </w:rPr>
            </w:pPr>
            <w:r w:rsidRPr="008F1869">
              <w:rPr>
                <w:spacing w:val="2"/>
                <w:sz w:val="18"/>
                <w:szCs w:val="18"/>
              </w:rPr>
              <w:t>1160</w:t>
            </w:r>
          </w:p>
        </w:tc>
        <w:tc>
          <w:tcPr>
            <w:tcW w:w="435" w:type="pct"/>
            <w:tcMar>
              <w:left w:w="57" w:type="dxa"/>
              <w:right w:w="57" w:type="dxa"/>
            </w:tcMar>
            <w:vAlign w:val="center"/>
          </w:tcPr>
          <w:p w:rsidR="00BA3755" w:rsidRPr="00B63E7E" w:rsidRDefault="00BA3755" w:rsidP="00EE6043">
            <w:pPr>
              <w:tabs>
                <w:tab w:val="left" w:pos="720"/>
              </w:tabs>
              <w:spacing w:line="240" w:lineRule="auto"/>
              <w:jc w:val="right"/>
              <w:rPr>
                <w:b/>
                <w:bCs/>
                <w:spacing w:val="2"/>
                <w:sz w:val="18"/>
                <w:szCs w:val="18"/>
              </w:rPr>
            </w:pPr>
            <w:r w:rsidRPr="00B63E7E">
              <w:rPr>
                <w:b/>
                <w:bCs/>
                <w:spacing w:val="2"/>
                <w:sz w:val="18"/>
                <w:szCs w:val="18"/>
              </w:rPr>
              <w:t>8 477</w:t>
            </w:r>
          </w:p>
        </w:tc>
      </w:tr>
      <w:tr w:rsidR="00BA3755" w:rsidRPr="00E16525" w:rsidTr="003B7105">
        <w:trPr>
          <w:jc w:val="center"/>
        </w:trPr>
        <w:tc>
          <w:tcPr>
            <w:tcW w:w="1853" w:type="pct"/>
            <w:tcMar>
              <w:left w:w="57" w:type="dxa"/>
              <w:right w:w="57" w:type="dxa"/>
            </w:tcMar>
          </w:tcPr>
          <w:p w:rsidR="00341645" w:rsidRDefault="00402099">
            <w:pPr>
              <w:pStyle w:val="ListParagraph"/>
              <w:numPr>
                <w:ilvl w:val="0"/>
                <w:numId w:val="61"/>
              </w:numPr>
              <w:tabs>
                <w:tab w:val="left" w:pos="720"/>
              </w:tabs>
              <w:spacing w:line="240" w:lineRule="auto"/>
              <w:rPr>
                <w:spacing w:val="2"/>
                <w:sz w:val="18"/>
                <w:szCs w:val="18"/>
              </w:rPr>
            </w:pPr>
            <w:r w:rsidRPr="00402099">
              <w:rPr>
                <w:spacing w:val="2"/>
                <w:sz w:val="18"/>
                <w:szCs w:val="18"/>
              </w:rPr>
              <w:t xml:space="preserve">Promotion d’une agriculture de conservation et de sources de revenus de substitution respectueuses de l’environnement </w:t>
            </w:r>
          </w:p>
        </w:tc>
        <w:tc>
          <w:tcPr>
            <w:tcW w:w="419" w:type="pct"/>
            <w:tcMar>
              <w:left w:w="57" w:type="dxa"/>
              <w:right w:w="57" w:type="dxa"/>
            </w:tcMar>
            <w:vAlign w:val="center"/>
          </w:tcPr>
          <w:p w:rsidR="00BA3755" w:rsidRPr="00A5648B" w:rsidRDefault="00BA3755" w:rsidP="00EE6043">
            <w:pPr>
              <w:tabs>
                <w:tab w:val="left" w:pos="720"/>
              </w:tabs>
              <w:spacing w:line="240" w:lineRule="auto"/>
              <w:jc w:val="right"/>
              <w:rPr>
                <w:spacing w:val="2"/>
                <w:sz w:val="18"/>
                <w:szCs w:val="18"/>
              </w:rPr>
            </w:pPr>
            <w:r w:rsidRPr="009A7FFA">
              <w:rPr>
                <w:spacing w:val="2"/>
                <w:sz w:val="18"/>
                <w:szCs w:val="18"/>
              </w:rPr>
              <w:t>1 140</w:t>
            </w:r>
          </w:p>
        </w:tc>
        <w:tc>
          <w:tcPr>
            <w:tcW w:w="825" w:type="pct"/>
            <w:tcMar>
              <w:left w:w="57" w:type="dxa"/>
              <w:right w:w="57" w:type="dxa"/>
            </w:tcMar>
            <w:vAlign w:val="center"/>
          </w:tcPr>
          <w:p w:rsidR="00BA3755" w:rsidRPr="00E10D33" w:rsidRDefault="00BA3755" w:rsidP="00EE6043">
            <w:pPr>
              <w:tabs>
                <w:tab w:val="left" w:pos="720"/>
              </w:tabs>
              <w:spacing w:line="240" w:lineRule="auto"/>
              <w:jc w:val="right"/>
              <w:rPr>
                <w:spacing w:val="2"/>
                <w:sz w:val="18"/>
                <w:szCs w:val="18"/>
                <w:highlight w:val="yellow"/>
              </w:rPr>
            </w:pPr>
            <w:r w:rsidRPr="008F1869">
              <w:rPr>
                <w:spacing w:val="2"/>
                <w:sz w:val="18"/>
                <w:szCs w:val="18"/>
              </w:rPr>
              <w:t>1510</w:t>
            </w:r>
          </w:p>
        </w:tc>
        <w:tc>
          <w:tcPr>
            <w:tcW w:w="708" w:type="pct"/>
            <w:tcMar>
              <w:left w:w="57" w:type="dxa"/>
              <w:right w:w="57" w:type="dxa"/>
            </w:tcMar>
            <w:vAlign w:val="center"/>
          </w:tcPr>
          <w:p w:rsidR="00BA3755" w:rsidRPr="00A5648B" w:rsidRDefault="00BA3755" w:rsidP="00EE6043">
            <w:pPr>
              <w:tabs>
                <w:tab w:val="left" w:pos="720"/>
              </w:tabs>
              <w:spacing w:line="240" w:lineRule="auto"/>
              <w:jc w:val="right"/>
              <w:rPr>
                <w:spacing w:val="2"/>
                <w:sz w:val="18"/>
                <w:szCs w:val="18"/>
              </w:rPr>
            </w:pPr>
            <w:r w:rsidRPr="008F1869">
              <w:rPr>
                <w:spacing w:val="2"/>
                <w:sz w:val="18"/>
                <w:szCs w:val="18"/>
              </w:rPr>
              <w:t>164</w:t>
            </w:r>
          </w:p>
        </w:tc>
        <w:tc>
          <w:tcPr>
            <w:tcW w:w="760" w:type="pct"/>
            <w:tcMar>
              <w:left w:w="57" w:type="dxa"/>
              <w:right w:w="57" w:type="dxa"/>
            </w:tcMar>
            <w:vAlign w:val="center"/>
          </w:tcPr>
          <w:p w:rsidR="00BA3755" w:rsidRPr="00A5648B" w:rsidRDefault="00BA3755" w:rsidP="00EE6043">
            <w:pPr>
              <w:tabs>
                <w:tab w:val="left" w:pos="720"/>
              </w:tabs>
              <w:spacing w:line="240" w:lineRule="auto"/>
              <w:jc w:val="right"/>
              <w:rPr>
                <w:spacing w:val="2"/>
                <w:sz w:val="18"/>
                <w:szCs w:val="18"/>
              </w:rPr>
            </w:pPr>
            <w:r w:rsidRPr="008F1869">
              <w:rPr>
                <w:spacing w:val="2"/>
                <w:sz w:val="18"/>
                <w:szCs w:val="18"/>
              </w:rPr>
              <w:t>530</w:t>
            </w:r>
          </w:p>
        </w:tc>
        <w:tc>
          <w:tcPr>
            <w:tcW w:w="435" w:type="pct"/>
            <w:tcMar>
              <w:left w:w="57" w:type="dxa"/>
              <w:right w:w="57" w:type="dxa"/>
            </w:tcMar>
            <w:vAlign w:val="center"/>
          </w:tcPr>
          <w:p w:rsidR="00BA3755" w:rsidRPr="00B63E7E" w:rsidRDefault="00BA3755" w:rsidP="00EE6043">
            <w:pPr>
              <w:tabs>
                <w:tab w:val="left" w:pos="720"/>
              </w:tabs>
              <w:spacing w:line="240" w:lineRule="auto"/>
              <w:jc w:val="right"/>
              <w:rPr>
                <w:b/>
                <w:bCs/>
                <w:spacing w:val="2"/>
                <w:sz w:val="18"/>
                <w:szCs w:val="18"/>
              </w:rPr>
            </w:pPr>
            <w:r w:rsidRPr="00B63E7E">
              <w:rPr>
                <w:b/>
                <w:bCs/>
                <w:spacing w:val="2"/>
                <w:sz w:val="18"/>
                <w:szCs w:val="18"/>
              </w:rPr>
              <w:t>3 344</w:t>
            </w:r>
          </w:p>
        </w:tc>
      </w:tr>
      <w:tr w:rsidR="00BA3755" w:rsidRPr="00E16525" w:rsidTr="003B7105">
        <w:trPr>
          <w:jc w:val="center"/>
        </w:trPr>
        <w:tc>
          <w:tcPr>
            <w:tcW w:w="1853" w:type="pct"/>
            <w:tcMar>
              <w:left w:w="57" w:type="dxa"/>
              <w:right w:w="57" w:type="dxa"/>
            </w:tcMar>
          </w:tcPr>
          <w:p w:rsidR="00341645" w:rsidRDefault="00402099">
            <w:pPr>
              <w:pStyle w:val="ListParagraph"/>
              <w:numPr>
                <w:ilvl w:val="0"/>
                <w:numId w:val="61"/>
              </w:numPr>
              <w:tabs>
                <w:tab w:val="left" w:pos="720"/>
              </w:tabs>
              <w:spacing w:line="240" w:lineRule="auto"/>
              <w:rPr>
                <w:spacing w:val="2"/>
                <w:sz w:val="18"/>
                <w:szCs w:val="18"/>
              </w:rPr>
            </w:pPr>
            <w:r w:rsidRPr="00402099">
              <w:rPr>
                <w:spacing w:val="2"/>
                <w:sz w:val="18"/>
                <w:szCs w:val="18"/>
              </w:rPr>
              <w:t xml:space="preserve">Gestion du projet </w:t>
            </w:r>
          </w:p>
        </w:tc>
        <w:tc>
          <w:tcPr>
            <w:tcW w:w="419" w:type="pct"/>
            <w:tcMar>
              <w:left w:w="57" w:type="dxa"/>
              <w:right w:w="57" w:type="dxa"/>
            </w:tcMar>
            <w:vAlign w:val="center"/>
          </w:tcPr>
          <w:p w:rsidR="00BA3755" w:rsidRPr="00A5648B" w:rsidRDefault="00BA3755" w:rsidP="00EE6043">
            <w:pPr>
              <w:tabs>
                <w:tab w:val="left" w:pos="720"/>
              </w:tabs>
              <w:spacing w:line="240" w:lineRule="auto"/>
              <w:jc w:val="right"/>
              <w:rPr>
                <w:spacing w:val="2"/>
                <w:sz w:val="18"/>
                <w:szCs w:val="18"/>
              </w:rPr>
            </w:pPr>
            <w:r w:rsidRPr="009A7FFA">
              <w:rPr>
                <w:spacing w:val="2"/>
                <w:sz w:val="18"/>
                <w:szCs w:val="18"/>
              </w:rPr>
              <w:t>466</w:t>
            </w:r>
          </w:p>
        </w:tc>
        <w:tc>
          <w:tcPr>
            <w:tcW w:w="825" w:type="pct"/>
            <w:tcMar>
              <w:left w:w="57" w:type="dxa"/>
              <w:right w:w="57" w:type="dxa"/>
            </w:tcMar>
            <w:vAlign w:val="center"/>
          </w:tcPr>
          <w:p w:rsidR="00BA3755" w:rsidRPr="00E10D33" w:rsidRDefault="00BA3755" w:rsidP="00EE6043">
            <w:pPr>
              <w:tabs>
                <w:tab w:val="left" w:pos="720"/>
              </w:tabs>
              <w:spacing w:line="240" w:lineRule="auto"/>
              <w:jc w:val="right"/>
              <w:rPr>
                <w:spacing w:val="2"/>
                <w:sz w:val="18"/>
                <w:szCs w:val="18"/>
                <w:highlight w:val="yellow"/>
              </w:rPr>
            </w:pPr>
            <w:r w:rsidRPr="008F1869">
              <w:rPr>
                <w:spacing w:val="2"/>
                <w:sz w:val="18"/>
                <w:szCs w:val="18"/>
              </w:rPr>
              <w:t>504</w:t>
            </w:r>
          </w:p>
        </w:tc>
        <w:tc>
          <w:tcPr>
            <w:tcW w:w="708" w:type="pct"/>
            <w:tcMar>
              <w:left w:w="57" w:type="dxa"/>
              <w:right w:w="57" w:type="dxa"/>
            </w:tcMar>
            <w:vAlign w:val="center"/>
          </w:tcPr>
          <w:p w:rsidR="00BA3755" w:rsidRPr="00A5648B" w:rsidRDefault="00BA3755" w:rsidP="00EE6043">
            <w:pPr>
              <w:tabs>
                <w:tab w:val="left" w:pos="720"/>
              </w:tabs>
              <w:spacing w:line="240" w:lineRule="auto"/>
              <w:jc w:val="right"/>
              <w:rPr>
                <w:spacing w:val="2"/>
                <w:sz w:val="18"/>
                <w:szCs w:val="18"/>
              </w:rPr>
            </w:pPr>
            <w:r w:rsidRPr="008F1869">
              <w:rPr>
                <w:spacing w:val="2"/>
                <w:sz w:val="18"/>
                <w:szCs w:val="18"/>
              </w:rPr>
              <w:t>72</w:t>
            </w:r>
          </w:p>
        </w:tc>
        <w:tc>
          <w:tcPr>
            <w:tcW w:w="760" w:type="pct"/>
            <w:tcMar>
              <w:left w:w="57" w:type="dxa"/>
              <w:right w:w="57" w:type="dxa"/>
            </w:tcMar>
            <w:vAlign w:val="center"/>
          </w:tcPr>
          <w:p w:rsidR="00BA3755" w:rsidRPr="00A5648B" w:rsidRDefault="00BA3755" w:rsidP="00EE6043">
            <w:pPr>
              <w:tabs>
                <w:tab w:val="left" w:pos="720"/>
              </w:tabs>
              <w:spacing w:line="240" w:lineRule="auto"/>
              <w:jc w:val="right"/>
              <w:rPr>
                <w:spacing w:val="2"/>
                <w:sz w:val="18"/>
                <w:szCs w:val="18"/>
              </w:rPr>
            </w:pPr>
            <w:r>
              <w:rPr>
                <w:spacing w:val="2"/>
                <w:sz w:val="18"/>
                <w:szCs w:val="18"/>
              </w:rPr>
              <w:t>144</w:t>
            </w:r>
          </w:p>
        </w:tc>
        <w:tc>
          <w:tcPr>
            <w:tcW w:w="435" w:type="pct"/>
            <w:tcMar>
              <w:left w:w="57" w:type="dxa"/>
              <w:right w:w="57" w:type="dxa"/>
            </w:tcMar>
            <w:vAlign w:val="center"/>
          </w:tcPr>
          <w:p w:rsidR="00BA3755" w:rsidRPr="00B63E7E" w:rsidRDefault="00BA3755" w:rsidP="00EE6043">
            <w:pPr>
              <w:tabs>
                <w:tab w:val="left" w:pos="720"/>
              </w:tabs>
              <w:spacing w:line="240" w:lineRule="auto"/>
              <w:jc w:val="right"/>
              <w:rPr>
                <w:b/>
                <w:bCs/>
                <w:spacing w:val="2"/>
                <w:sz w:val="18"/>
                <w:szCs w:val="18"/>
              </w:rPr>
            </w:pPr>
            <w:r w:rsidRPr="00B63E7E">
              <w:rPr>
                <w:b/>
                <w:bCs/>
                <w:spacing w:val="2"/>
                <w:sz w:val="18"/>
                <w:szCs w:val="18"/>
              </w:rPr>
              <w:t>1 186</w:t>
            </w:r>
          </w:p>
        </w:tc>
      </w:tr>
      <w:tr w:rsidR="00BA3755" w:rsidRPr="00E16525" w:rsidTr="003B7105">
        <w:trPr>
          <w:jc w:val="center"/>
        </w:trPr>
        <w:tc>
          <w:tcPr>
            <w:tcW w:w="1853" w:type="pct"/>
            <w:tcBorders>
              <w:bottom w:val="dotted" w:sz="4" w:space="0" w:color="auto"/>
            </w:tcBorders>
            <w:tcMar>
              <w:left w:w="57" w:type="dxa"/>
              <w:right w:w="57" w:type="dxa"/>
            </w:tcMar>
          </w:tcPr>
          <w:p w:rsidR="00BA3755" w:rsidRPr="009A7FFA" w:rsidRDefault="00BA3755" w:rsidP="002F4787">
            <w:pPr>
              <w:tabs>
                <w:tab w:val="left" w:pos="720"/>
              </w:tabs>
              <w:spacing w:line="240" w:lineRule="auto"/>
              <w:jc w:val="center"/>
              <w:rPr>
                <w:b/>
                <w:bCs/>
                <w:spacing w:val="2"/>
                <w:sz w:val="18"/>
                <w:szCs w:val="18"/>
              </w:rPr>
            </w:pPr>
            <w:r w:rsidRPr="009A7FFA">
              <w:rPr>
                <w:b/>
                <w:bCs/>
                <w:spacing w:val="2"/>
                <w:sz w:val="18"/>
                <w:szCs w:val="18"/>
              </w:rPr>
              <w:t>Total</w:t>
            </w:r>
          </w:p>
        </w:tc>
        <w:tc>
          <w:tcPr>
            <w:tcW w:w="419" w:type="pct"/>
            <w:tcBorders>
              <w:bottom w:val="dotted" w:sz="4" w:space="0" w:color="auto"/>
            </w:tcBorders>
            <w:tcMar>
              <w:left w:w="57" w:type="dxa"/>
              <w:right w:w="57" w:type="dxa"/>
            </w:tcMar>
            <w:vAlign w:val="center"/>
          </w:tcPr>
          <w:p w:rsidR="00BA3755" w:rsidRPr="009A7FFA" w:rsidRDefault="00BA3755" w:rsidP="00EE6043">
            <w:pPr>
              <w:tabs>
                <w:tab w:val="left" w:pos="720"/>
              </w:tabs>
              <w:spacing w:line="240" w:lineRule="auto"/>
              <w:jc w:val="right"/>
              <w:rPr>
                <w:b/>
                <w:bCs/>
                <w:spacing w:val="2"/>
                <w:sz w:val="18"/>
                <w:szCs w:val="18"/>
              </w:rPr>
            </w:pPr>
            <w:r w:rsidRPr="009A7FFA">
              <w:rPr>
                <w:b/>
                <w:bCs/>
                <w:spacing w:val="2"/>
                <w:sz w:val="18"/>
                <w:szCs w:val="18"/>
              </w:rPr>
              <w:t>4 200</w:t>
            </w:r>
          </w:p>
        </w:tc>
        <w:tc>
          <w:tcPr>
            <w:tcW w:w="825" w:type="pct"/>
            <w:tcBorders>
              <w:bottom w:val="dotted" w:sz="4" w:space="0" w:color="auto"/>
            </w:tcBorders>
            <w:tcMar>
              <w:left w:w="57" w:type="dxa"/>
              <w:right w:w="57" w:type="dxa"/>
            </w:tcMar>
            <w:vAlign w:val="center"/>
          </w:tcPr>
          <w:p w:rsidR="00BA3755" w:rsidRPr="009A7FFA" w:rsidRDefault="00BA3755" w:rsidP="00EE6043">
            <w:pPr>
              <w:tabs>
                <w:tab w:val="left" w:pos="720"/>
              </w:tabs>
              <w:spacing w:line="240" w:lineRule="auto"/>
              <w:jc w:val="right"/>
              <w:rPr>
                <w:b/>
                <w:bCs/>
                <w:spacing w:val="2"/>
                <w:sz w:val="18"/>
                <w:szCs w:val="18"/>
              </w:rPr>
            </w:pPr>
            <w:r w:rsidRPr="008F1869">
              <w:rPr>
                <w:b/>
                <w:bCs/>
                <w:spacing w:val="2"/>
                <w:sz w:val="18"/>
                <w:szCs w:val="18"/>
              </w:rPr>
              <w:t>8583</w:t>
            </w:r>
          </w:p>
        </w:tc>
        <w:tc>
          <w:tcPr>
            <w:tcW w:w="708" w:type="pct"/>
            <w:tcBorders>
              <w:bottom w:val="dotted" w:sz="4" w:space="0" w:color="auto"/>
            </w:tcBorders>
            <w:tcMar>
              <w:left w:w="57" w:type="dxa"/>
              <w:right w:w="57" w:type="dxa"/>
            </w:tcMar>
            <w:vAlign w:val="center"/>
          </w:tcPr>
          <w:p w:rsidR="00BA3755" w:rsidRPr="009A7FFA" w:rsidRDefault="00BA3755" w:rsidP="00EE6043">
            <w:pPr>
              <w:tabs>
                <w:tab w:val="left" w:pos="720"/>
              </w:tabs>
              <w:spacing w:line="240" w:lineRule="auto"/>
              <w:jc w:val="right"/>
              <w:rPr>
                <w:b/>
                <w:bCs/>
                <w:spacing w:val="2"/>
                <w:sz w:val="18"/>
                <w:szCs w:val="18"/>
              </w:rPr>
            </w:pPr>
            <w:r w:rsidRPr="008F1869">
              <w:rPr>
                <w:b/>
                <w:bCs/>
                <w:spacing w:val="2"/>
                <w:sz w:val="18"/>
                <w:szCs w:val="18"/>
              </w:rPr>
              <w:t>1031</w:t>
            </w:r>
          </w:p>
        </w:tc>
        <w:tc>
          <w:tcPr>
            <w:tcW w:w="760" w:type="pct"/>
            <w:tcBorders>
              <w:bottom w:val="dotted" w:sz="4" w:space="0" w:color="auto"/>
            </w:tcBorders>
            <w:tcMar>
              <w:left w:w="57" w:type="dxa"/>
              <w:right w:w="57" w:type="dxa"/>
            </w:tcMar>
            <w:vAlign w:val="center"/>
          </w:tcPr>
          <w:p w:rsidR="00BA3755" w:rsidRPr="009A7FFA" w:rsidRDefault="00BA3755" w:rsidP="00EE6043">
            <w:pPr>
              <w:tabs>
                <w:tab w:val="left" w:pos="720"/>
              </w:tabs>
              <w:spacing w:line="240" w:lineRule="auto"/>
              <w:jc w:val="right"/>
              <w:rPr>
                <w:b/>
                <w:bCs/>
                <w:spacing w:val="2"/>
                <w:sz w:val="18"/>
                <w:szCs w:val="18"/>
              </w:rPr>
            </w:pPr>
            <w:r w:rsidRPr="008F1869">
              <w:rPr>
                <w:b/>
                <w:bCs/>
                <w:spacing w:val="2"/>
                <w:sz w:val="18"/>
                <w:szCs w:val="18"/>
              </w:rPr>
              <w:t>2264</w:t>
            </w:r>
          </w:p>
        </w:tc>
        <w:tc>
          <w:tcPr>
            <w:tcW w:w="435" w:type="pct"/>
            <w:tcBorders>
              <w:bottom w:val="dotted" w:sz="4" w:space="0" w:color="auto"/>
            </w:tcBorders>
            <w:tcMar>
              <w:left w:w="57" w:type="dxa"/>
              <w:right w:w="57" w:type="dxa"/>
            </w:tcMar>
            <w:vAlign w:val="center"/>
          </w:tcPr>
          <w:p w:rsidR="00BA3755" w:rsidRPr="009A7FFA" w:rsidRDefault="00BA3755" w:rsidP="00EE6043">
            <w:pPr>
              <w:tabs>
                <w:tab w:val="left" w:pos="720"/>
              </w:tabs>
              <w:spacing w:line="240" w:lineRule="auto"/>
              <w:jc w:val="right"/>
              <w:rPr>
                <w:b/>
                <w:bCs/>
                <w:spacing w:val="2"/>
                <w:sz w:val="18"/>
                <w:szCs w:val="18"/>
              </w:rPr>
            </w:pPr>
            <w:r w:rsidRPr="000C4CE4">
              <w:rPr>
                <w:b/>
                <w:bCs/>
                <w:spacing w:val="2"/>
                <w:sz w:val="18"/>
                <w:szCs w:val="18"/>
              </w:rPr>
              <w:t>16 078</w:t>
            </w:r>
          </w:p>
        </w:tc>
      </w:tr>
    </w:tbl>
    <w:p w:rsidR="00BA3755" w:rsidRPr="00F479E5" w:rsidRDefault="00BA3755" w:rsidP="00EE6043">
      <w:pPr>
        <w:spacing w:line="240" w:lineRule="auto"/>
        <w:rPr>
          <w:sz w:val="16"/>
          <w:szCs w:val="16"/>
        </w:rPr>
      </w:pPr>
    </w:p>
    <w:tbl>
      <w:tblPr>
        <w:tblStyle w:val="TableGrid"/>
        <w:tblW w:w="5087"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3167"/>
        <w:gridCol w:w="709"/>
        <w:gridCol w:w="709"/>
        <w:gridCol w:w="707"/>
        <w:gridCol w:w="1418"/>
        <w:gridCol w:w="1595"/>
        <w:gridCol w:w="1101"/>
      </w:tblGrid>
      <w:tr w:rsidR="00BA3755" w:rsidRPr="00E16525" w:rsidTr="003B7105">
        <w:trPr>
          <w:jc w:val="center"/>
        </w:trPr>
        <w:tc>
          <w:tcPr>
            <w:tcW w:w="5000" w:type="pct"/>
            <w:gridSpan w:val="7"/>
            <w:tcBorders>
              <w:bottom w:val="dotted" w:sz="4" w:space="0" w:color="auto"/>
            </w:tcBorders>
          </w:tcPr>
          <w:p w:rsidR="00FB399D" w:rsidRPr="00613ECB" w:rsidRDefault="00BA3755" w:rsidP="00EE6043">
            <w:pPr>
              <w:tabs>
                <w:tab w:val="left" w:pos="720"/>
              </w:tabs>
              <w:spacing w:line="240" w:lineRule="auto"/>
              <w:jc w:val="center"/>
              <w:rPr>
                <w:b/>
                <w:bCs/>
                <w:spacing w:val="2"/>
                <w:sz w:val="18"/>
                <w:szCs w:val="18"/>
              </w:rPr>
            </w:pPr>
            <w:r w:rsidRPr="00613ECB">
              <w:rPr>
                <w:b/>
                <w:bCs/>
                <w:spacing w:val="2"/>
                <w:sz w:val="18"/>
                <w:szCs w:val="18"/>
              </w:rPr>
              <w:t>Montants effectifs financés</w:t>
            </w:r>
            <w:r w:rsidR="00DB45CD">
              <w:rPr>
                <w:b/>
                <w:bCs/>
                <w:spacing w:val="2"/>
                <w:sz w:val="18"/>
                <w:szCs w:val="18"/>
              </w:rPr>
              <w:t xml:space="preserve"> </w:t>
            </w:r>
            <w:r w:rsidRPr="00613ECB">
              <w:rPr>
                <w:b/>
                <w:bCs/>
                <w:spacing w:val="2"/>
                <w:sz w:val="18"/>
                <w:szCs w:val="18"/>
              </w:rPr>
              <w:t xml:space="preserve">par composante et par source de financement (en milliers </w:t>
            </w:r>
            <w:r w:rsidR="006C42D0" w:rsidRPr="00613ECB">
              <w:rPr>
                <w:b/>
                <w:bCs/>
                <w:spacing w:val="2"/>
                <w:sz w:val="18"/>
                <w:szCs w:val="18"/>
              </w:rPr>
              <w:t>d’$US</w:t>
            </w:r>
            <w:r w:rsidRPr="00613ECB">
              <w:rPr>
                <w:b/>
                <w:bCs/>
                <w:spacing w:val="2"/>
                <w:sz w:val="18"/>
                <w:szCs w:val="18"/>
              </w:rPr>
              <w:t>)</w:t>
            </w:r>
          </w:p>
        </w:tc>
      </w:tr>
      <w:tr w:rsidR="00BA3755" w:rsidRPr="00E16525" w:rsidTr="00131C98">
        <w:trPr>
          <w:jc w:val="center"/>
        </w:trPr>
        <w:tc>
          <w:tcPr>
            <w:tcW w:w="1683" w:type="pct"/>
            <w:tcBorders>
              <w:bottom w:val="dotted" w:sz="4" w:space="0" w:color="auto"/>
            </w:tcBorders>
            <w:tcMar>
              <w:left w:w="57" w:type="dxa"/>
              <w:right w:w="57" w:type="dxa"/>
            </w:tcMar>
            <w:vAlign w:val="center"/>
          </w:tcPr>
          <w:p w:rsidR="00BA3755" w:rsidRPr="002B7CB6" w:rsidRDefault="00BA3755" w:rsidP="00EE6043">
            <w:pPr>
              <w:tabs>
                <w:tab w:val="left" w:pos="720"/>
              </w:tabs>
              <w:spacing w:line="240" w:lineRule="auto"/>
              <w:jc w:val="center"/>
              <w:rPr>
                <w:b/>
                <w:bCs/>
                <w:spacing w:val="2"/>
                <w:sz w:val="18"/>
                <w:szCs w:val="18"/>
              </w:rPr>
            </w:pPr>
            <w:r w:rsidRPr="002B7CB6">
              <w:rPr>
                <w:b/>
                <w:bCs/>
                <w:spacing w:val="2"/>
                <w:sz w:val="18"/>
                <w:szCs w:val="18"/>
              </w:rPr>
              <w:t>Composante</w:t>
            </w:r>
          </w:p>
        </w:tc>
        <w:tc>
          <w:tcPr>
            <w:tcW w:w="377" w:type="pct"/>
            <w:tcBorders>
              <w:bottom w:val="dotted" w:sz="4" w:space="0" w:color="auto"/>
            </w:tcBorders>
            <w:tcMar>
              <w:left w:w="57" w:type="dxa"/>
              <w:right w:w="57" w:type="dxa"/>
            </w:tcMar>
            <w:vAlign w:val="center"/>
          </w:tcPr>
          <w:p w:rsidR="00BA3755" w:rsidRPr="002B7CB6" w:rsidRDefault="00BA3755" w:rsidP="00EE6043">
            <w:pPr>
              <w:tabs>
                <w:tab w:val="left" w:pos="720"/>
              </w:tabs>
              <w:spacing w:line="240" w:lineRule="auto"/>
              <w:jc w:val="center"/>
              <w:rPr>
                <w:b/>
                <w:bCs/>
                <w:spacing w:val="2"/>
                <w:sz w:val="18"/>
                <w:szCs w:val="18"/>
              </w:rPr>
            </w:pPr>
            <w:r w:rsidRPr="002B7CB6">
              <w:rPr>
                <w:b/>
                <w:bCs/>
                <w:spacing w:val="2"/>
                <w:sz w:val="18"/>
                <w:szCs w:val="18"/>
              </w:rPr>
              <w:t>F</w:t>
            </w:r>
            <w:r>
              <w:rPr>
                <w:b/>
                <w:bCs/>
                <w:spacing w:val="2"/>
                <w:sz w:val="18"/>
                <w:szCs w:val="18"/>
              </w:rPr>
              <w:t>EM</w:t>
            </w:r>
            <w:r w:rsidR="00345885">
              <w:rPr>
                <w:b/>
                <w:bCs/>
                <w:spacing w:val="2"/>
                <w:sz w:val="18"/>
                <w:szCs w:val="18"/>
              </w:rPr>
              <w:t>*</w:t>
            </w:r>
          </w:p>
        </w:tc>
        <w:tc>
          <w:tcPr>
            <w:tcW w:w="377" w:type="pct"/>
            <w:tcBorders>
              <w:bottom w:val="dotted" w:sz="4" w:space="0" w:color="auto"/>
            </w:tcBorders>
            <w:tcMar>
              <w:left w:w="57" w:type="dxa"/>
              <w:right w:w="57" w:type="dxa"/>
            </w:tcMar>
            <w:vAlign w:val="center"/>
          </w:tcPr>
          <w:p w:rsidR="00BA3755" w:rsidRPr="002B7CB6" w:rsidRDefault="00BA3755" w:rsidP="00EE6043">
            <w:pPr>
              <w:tabs>
                <w:tab w:val="left" w:pos="720"/>
              </w:tabs>
              <w:spacing w:line="240" w:lineRule="auto"/>
              <w:jc w:val="center"/>
              <w:rPr>
                <w:b/>
                <w:bCs/>
                <w:spacing w:val="2"/>
                <w:sz w:val="18"/>
                <w:szCs w:val="18"/>
              </w:rPr>
            </w:pPr>
            <w:r>
              <w:rPr>
                <w:b/>
                <w:bCs/>
                <w:spacing w:val="2"/>
                <w:sz w:val="18"/>
                <w:szCs w:val="18"/>
              </w:rPr>
              <w:t>FIDA</w:t>
            </w:r>
            <w:r w:rsidR="00345885">
              <w:rPr>
                <w:b/>
                <w:bCs/>
                <w:spacing w:val="2"/>
                <w:sz w:val="18"/>
                <w:szCs w:val="18"/>
              </w:rPr>
              <w:t>*</w:t>
            </w:r>
          </w:p>
        </w:tc>
        <w:tc>
          <w:tcPr>
            <w:tcW w:w="376" w:type="pct"/>
            <w:tcBorders>
              <w:bottom w:val="dotted" w:sz="4" w:space="0" w:color="auto"/>
            </w:tcBorders>
            <w:tcMar>
              <w:left w:w="57" w:type="dxa"/>
              <w:right w:w="57" w:type="dxa"/>
            </w:tcMar>
            <w:vAlign w:val="center"/>
          </w:tcPr>
          <w:p w:rsidR="00BA3755" w:rsidRPr="004E0A37" w:rsidRDefault="00BA3755" w:rsidP="00EE6043">
            <w:pPr>
              <w:tabs>
                <w:tab w:val="left" w:pos="720"/>
              </w:tabs>
              <w:spacing w:line="240" w:lineRule="auto"/>
              <w:jc w:val="center"/>
              <w:rPr>
                <w:b/>
                <w:bCs/>
                <w:spacing w:val="2"/>
                <w:sz w:val="18"/>
                <w:szCs w:val="18"/>
              </w:rPr>
            </w:pPr>
            <w:r w:rsidRPr="00CC2D87">
              <w:rPr>
                <w:b/>
                <w:bCs/>
                <w:spacing w:val="2"/>
                <w:sz w:val="18"/>
                <w:szCs w:val="18"/>
              </w:rPr>
              <w:t>PAM</w:t>
            </w:r>
            <w:r w:rsidR="00345885">
              <w:rPr>
                <w:b/>
                <w:bCs/>
                <w:spacing w:val="2"/>
                <w:sz w:val="18"/>
                <w:szCs w:val="18"/>
              </w:rPr>
              <w:t>*</w:t>
            </w:r>
          </w:p>
        </w:tc>
        <w:tc>
          <w:tcPr>
            <w:tcW w:w="754" w:type="pct"/>
            <w:tcBorders>
              <w:bottom w:val="dotted" w:sz="4" w:space="0" w:color="auto"/>
            </w:tcBorders>
            <w:tcMar>
              <w:left w:w="57" w:type="dxa"/>
              <w:right w:w="57" w:type="dxa"/>
            </w:tcMar>
            <w:vAlign w:val="center"/>
          </w:tcPr>
          <w:p w:rsidR="00BA3755" w:rsidRPr="00E16525" w:rsidRDefault="00BA3755" w:rsidP="00EE6043">
            <w:pPr>
              <w:tabs>
                <w:tab w:val="left" w:pos="720"/>
              </w:tabs>
              <w:spacing w:line="240" w:lineRule="auto"/>
              <w:jc w:val="center"/>
              <w:rPr>
                <w:b/>
                <w:bCs/>
                <w:spacing w:val="2"/>
                <w:sz w:val="18"/>
                <w:szCs w:val="18"/>
              </w:rPr>
            </w:pPr>
            <w:r w:rsidRPr="008A7B19">
              <w:rPr>
                <w:b/>
                <w:bCs/>
                <w:spacing w:val="2"/>
                <w:sz w:val="18"/>
                <w:szCs w:val="18"/>
              </w:rPr>
              <w:t>Bénéficiaires</w:t>
            </w:r>
            <w:r w:rsidR="00345885">
              <w:rPr>
                <w:b/>
                <w:bCs/>
                <w:spacing w:val="2"/>
                <w:sz w:val="18"/>
                <w:szCs w:val="18"/>
              </w:rPr>
              <w:t>*</w:t>
            </w:r>
          </w:p>
        </w:tc>
        <w:tc>
          <w:tcPr>
            <w:tcW w:w="848" w:type="pct"/>
            <w:tcBorders>
              <w:bottom w:val="dotted" w:sz="4" w:space="0" w:color="auto"/>
            </w:tcBorders>
            <w:tcMar>
              <w:left w:w="57" w:type="dxa"/>
              <w:right w:w="57" w:type="dxa"/>
            </w:tcMar>
            <w:vAlign w:val="center"/>
          </w:tcPr>
          <w:p w:rsidR="00BA3755" w:rsidRPr="00613ECB" w:rsidRDefault="00BA3755" w:rsidP="00EE6043">
            <w:pPr>
              <w:tabs>
                <w:tab w:val="left" w:pos="720"/>
              </w:tabs>
              <w:spacing w:line="240" w:lineRule="auto"/>
              <w:jc w:val="center"/>
              <w:rPr>
                <w:b/>
                <w:bCs/>
                <w:spacing w:val="2"/>
                <w:sz w:val="18"/>
                <w:szCs w:val="18"/>
              </w:rPr>
            </w:pPr>
            <w:r w:rsidRPr="00613ECB">
              <w:rPr>
                <w:b/>
                <w:bCs/>
                <w:spacing w:val="2"/>
                <w:sz w:val="18"/>
                <w:szCs w:val="18"/>
              </w:rPr>
              <w:t>Gouvernement</w:t>
            </w:r>
            <w:r w:rsidR="00345885" w:rsidRPr="00613ECB">
              <w:rPr>
                <w:b/>
                <w:bCs/>
                <w:spacing w:val="2"/>
                <w:sz w:val="18"/>
                <w:szCs w:val="18"/>
              </w:rPr>
              <w:t>*</w:t>
            </w:r>
          </w:p>
        </w:tc>
        <w:tc>
          <w:tcPr>
            <w:tcW w:w="585" w:type="pct"/>
            <w:tcBorders>
              <w:bottom w:val="dotted" w:sz="4" w:space="0" w:color="auto"/>
            </w:tcBorders>
            <w:tcMar>
              <w:left w:w="57" w:type="dxa"/>
              <w:right w:w="57" w:type="dxa"/>
            </w:tcMar>
            <w:vAlign w:val="center"/>
          </w:tcPr>
          <w:p w:rsidR="00BA3755" w:rsidRPr="00613ECB" w:rsidRDefault="00BA3755" w:rsidP="00EE6043">
            <w:pPr>
              <w:tabs>
                <w:tab w:val="left" w:pos="720"/>
              </w:tabs>
              <w:spacing w:line="240" w:lineRule="auto"/>
              <w:jc w:val="center"/>
              <w:rPr>
                <w:b/>
                <w:bCs/>
                <w:spacing w:val="2"/>
                <w:sz w:val="18"/>
                <w:szCs w:val="18"/>
              </w:rPr>
            </w:pPr>
            <w:r w:rsidRPr="00613ECB">
              <w:rPr>
                <w:b/>
                <w:bCs/>
                <w:spacing w:val="2"/>
                <w:sz w:val="18"/>
                <w:szCs w:val="18"/>
              </w:rPr>
              <w:t>Total</w:t>
            </w:r>
          </w:p>
        </w:tc>
      </w:tr>
      <w:tr w:rsidR="00613ECB" w:rsidRPr="003C462F" w:rsidTr="00131C98">
        <w:trPr>
          <w:jc w:val="center"/>
        </w:trPr>
        <w:tc>
          <w:tcPr>
            <w:tcW w:w="1683" w:type="pct"/>
            <w:tcBorders>
              <w:bottom w:val="dotted" w:sz="4" w:space="0" w:color="auto"/>
            </w:tcBorders>
            <w:tcMar>
              <w:left w:w="57" w:type="dxa"/>
              <w:right w:w="57" w:type="dxa"/>
            </w:tcMar>
          </w:tcPr>
          <w:p w:rsidR="00613ECB" w:rsidRPr="00131C98" w:rsidRDefault="00A36E47" w:rsidP="00131C98">
            <w:pPr>
              <w:pStyle w:val="ListParagraph"/>
              <w:numPr>
                <w:ilvl w:val="0"/>
                <w:numId w:val="63"/>
              </w:numPr>
              <w:tabs>
                <w:tab w:val="left" w:pos="720"/>
              </w:tabs>
              <w:spacing w:line="240" w:lineRule="auto"/>
              <w:rPr>
                <w:spacing w:val="2"/>
                <w:sz w:val="18"/>
                <w:szCs w:val="18"/>
              </w:rPr>
            </w:pPr>
            <w:r w:rsidRPr="00131C98">
              <w:rPr>
                <w:spacing w:val="2"/>
                <w:sz w:val="18"/>
                <w:szCs w:val="18"/>
              </w:rPr>
              <w:t xml:space="preserve">Intégration de la GDT à la planification du développement aux niveaux local et départemental </w:t>
            </w:r>
          </w:p>
        </w:tc>
        <w:tc>
          <w:tcPr>
            <w:tcW w:w="377" w:type="pct"/>
            <w:tcBorders>
              <w:bottom w:val="dotted" w:sz="4" w:space="0" w:color="auto"/>
            </w:tcBorders>
            <w:tcMar>
              <w:left w:w="57" w:type="dxa"/>
              <w:right w:w="57" w:type="dxa"/>
            </w:tcMar>
            <w:vAlign w:val="center"/>
          </w:tcPr>
          <w:p w:rsidR="00613ECB" w:rsidRPr="003C462F" w:rsidRDefault="00C478EC">
            <w:pPr>
              <w:tabs>
                <w:tab w:val="left" w:pos="720"/>
              </w:tabs>
              <w:spacing w:line="240" w:lineRule="auto"/>
              <w:jc w:val="right"/>
              <w:rPr>
                <w:b/>
                <w:bCs/>
                <w:spacing w:val="2"/>
                <w:sz w:val="18"/>
                <w:szCs w:val="18"/>
              </w:rPr>
            </w:pPr>
            <w:r>
              <w:rPr>
                <w:sz w:val="18"/>
                <w:szCs w:val="18"/>
              </w:rPr>
              <w:t>438</w:t>
            </w:r>
          </w:p>
        </w:tc>
        <w:tc>
          <w:tcPr>
            <w:tcW w:w="377" w:type="pct"/>
            <w:vMerge w:val="restart"/>
            <w:shd w:val="clear" w:color="auto" w:fill="auto"/>
            <w:tcMar>
              <w:left w:w="57" w:type="dxa"/>
              <w:right w:w="57" w:type="dxa"/>
            </w:tcMar>
            <w:vAlign w:val="center"/>
          </w:tcPr>
          <w:p w:rsidR="00AD2DD5" w:rsidRDefault="00AD2DD5">
            <w:pPr>
              <w:tabs>
                <w:tab w:val="left" w:pos="720"/>
              </w:tabs>
              <w:spacing w:line="240" w:lineRule="auto"/>
              <w:jc w:val="right"/>
              <w:rPr>
                <w:spacing w:val="2"/>
                <w:sz w:val="18"/>
                <w:szCs w:val="18"/>
              </w:rPr>
            </w:pPr>
          </w:p>
          <w:p w:rsidR="00AD2DD5" w:rsidRDefault="00AD2DD5">
            <w:pPr>
              <w:tabs>
                <w:tab w:val="left" w:pos="720"/>
              </w:tabs>
              <w:spacing w:line="240" w:lineRule="auto"/>
              <w:jc w:val="right"/>
              <w:rPr>
                <w:spacing w:val="2"/>
                <w:sz w:val="18"/>
                <w:szCs w:val="18"/>
              </w:rPr>
            </w:pPr>
          </w:p>
          <w:p w:rsidR="00AD2DD5" w:rsidRDefault="00AD2DD5">
            <w:pPr>
              <w:tabs>
                <w:tab w:val="left" w:pos="720"/>
              </w:tabs>
              <w:spacing w:line="240" w:lineRule="auto"/>
              <w:jc w:val="right"/>
              <w:rPr>
                <w:spacing w:val="2"/>
                <w:sz w:val="18"/>
                <w:szCs w:val="18"/>
              </w:rPr>
            </w:pPr>
          </w:p>
          <w:p w:rsidR="00AD2DD5" w:rsidRDefault="00AD2DD5">
            <w:pPr>
              <w:tabs>
                <w:tab w:val="left" w:pos="720"/>
              </w:tabs>
              <w:spacing w:line="240" w:lineRule="auto"/>
              <w:jc w:val="right"/>
              <w:rPr>
                <w:spacing w:val="2"/>
                <w:sz w:val="18"/>
                <w:szCs w:val="18"/>
              </w:rPr>
            </w:pPr>
          </w:p>
          <w:p w:rsidR="00AD2DD5" w:rsidRDefault="00AD2DD5">
            <w:pPr>
              <w:tabs>
                <w:tab w:val="left" w:pos="720"/>
              </w:tabs>
              <w:spacing w:line="240" w:lineRule="auto"/>
              <w:jc w:val="right"/>
              <w:rPr>
                <w:spacing w:val="2"/>
                <w:sz w:val="18"/>
                <w:szCs w:val="18"/>
              </w:rPr>
            </w:pPr>
          </w:p>
          <w:p w:rsidR="00AD2DD5" w:rsidRDefault="00AD2DD5">
            <w:pPr>
              <w:tabs>
                <w:tab w:val="left" w:pos="720"/>
              </w:tabs>
              <w:spacing w:line="240" w:lineRule="auto"/>
              <w:jc w:val="right"/>
              <w:rPr>
                <w:spacing w:val="2"/>
                <w:sz w:val="18"/>
                <w:szCs w:val="18"/>
              </w:rPr>
            </w:pPr>
          </w:p>
          <w:p w:rsidR="00AD2DD5" w:rsidRDefault="00AD2DD5">
            <w:pPr>
              <w:tabs>
                <w:tab w:val="left" w:pos="720"/>
              </w:tabs>
              <w:spacing w:line="240" w:lineRule="auto"/>
              <w:jc w:val="right"/>
              <w:rPr>
                <w:spacing w:val="2"/>
                <w:sz w:val="18"/>
                <w:szCs w:val="18"/>
              </w:rPr>
            </w:pPr>
          </w:p>
          <w:p w:rsidR="00AD2DD5" w:rsidRDefault="00AD2DD5">
            <w:pPr>
              <w:tabs>
                <w:tab w:val="left" w:pos="720"/>
              </w:tabs>
              <w:spacing w:line="240" w:lineRule="auto"/>
              <w:jc w:val="right"/>
              <w:rPr>
                <w:spacing w:val="2"/>
                <w:sz w:val="18"/>
                <w:szCs w:val="18"/>
              </w:rPr>
            </w:pPr>
          </w:p>
          <w:p w:rsidR="00613ECB" w:rsidRPr="003C462F" w:rsidRDefault="003C462F">
            <w:pPr>
              <w:tabs>
                <w:tab w:val="left" w:pos="720"/>
              </w:tabs>
              <w:spacing w:line="240" w:lineRule="auto"/>
              <w:jc w:val="right"/>
              <w:rPr>
                <w:spacing w:val="2"/>
                <w:sz w:val="18"/>
                <w:szCs w:val="18"/>
              </w:rPr>
            </w:pPr>
            <w:r w:rsidRPr="003C462F">
              <w:rPr>
                <w:spacing w:val="2"/>
                <w:sz w:val="18"/>
                <w:szCs w:val="18"/>
              </w:rPr>
              <w:t xml:space="preserve">21 </w:t>
            </w:r>
            <w:r w:rsidR="00C478EC" w:rsidRPr="003C462F">
              <w:rPr>
                <w:spacing w:val="2"/>
                <w:sz w:val="18"/>
                <w:szCs w:val="18"/>
              </w:rPr>
              <w:t>1</w:t>
            </w:r>
            <w:r w:rsidR="00C478EC">
              <w:rPr>
                <w:spacing w:val="2"/>
                <w:sz w:val="18"/>
                <w:szCs w:val="18"/>
              </w:rPr>
              <w:t>69</w:t>
            </w:r>
          </w:p>
        </w:tc>
        <w:tc>
          <w:tcPr>
            <w:tcW w:w="376" w:type="pct"/>
            <w:tcBorders>
              <w:bottom w:val="dotted" w:sz="4" w:space="0" w:color="auto"/>
            </w:tcBorders>
            <w:tcMar>
              <w:left w:w="57" w:type="dxa"/>
              <w:right w:w="57" w:type="dxa"/>
            </w:tcMar>
            <w:vAlign w:val="center"/>
          </w:tcPr>
          <w:p w:rsidR="00613ECB" w:rsidRPr="003C462F" w:rsidRDefault="00A36E47" w:rsidP="00EE6043">
            <w:pPr>
              <w:tabs>
                <w:tab w:val="left" w:pos="720"/>
              </w:tabs>
              <w:spacing w:line="240" w:lineRule="auto"/>
              <w:jc w:val="center"/>
              <w:rPr>
                <w:b/>
                <w:bCs/>
                <w:spacing w:val="2"/>
                <w:sz w:val="18"/>
                <w:szCs w:val="18"/>
              </w:rPr>
            </w:pPr>
            <w:r w:rsidRPr="003C462F">
              <w:rPr>
                <w:b/>
                <w:bCs/>
                <w:spacing w:val="2"/>
                <w:sz w:val="18"/>
                <w:szCs w:val="18"/>
              </w:rPr>
              <w:t>-</w:t>
            </w:r>
          </w:p>
        </w:tc>
        <w:tc>
          <w:tcPr>
            <w:tcW w:w="754" w:type="pct"/>
            <w:tcBorders>
              <w:bottom w:val="dotted" w:sz="4" w:space="0" w:color="auto"/>
            </w:tcBorders>
            <w:tcMar>
              <w:left w:w="57" w:type="dxa"/>
              <w:right w:w="57" w:type="dxa"/>
            </w:tcMar>
            <w:vAlign w:val="center"/>
          </w:tcPr>
          <w:p w:rsidR="00613ECB" w:rsidRPr="003C462F" w:rsidRDefault="00A36E47" w:rsidP="00EE6043">
            <w:pPr>
              <w:tabs>
                <w:tab w:val="left" w:pos="720"/>
              </w:tabs>
              <w:spacing w:line="240" w:lineRule="auto"/>
              <w:jc w:val="center"/>
              <w:rPr>
                <w:b/>
                <w:bCs/>
                <w:spacing w:val="2"/>
                <w:sz w:val="18"/>
                <w:szCs w:val="18"/>
              </w:rPr>
            </w:pPr>
            <w:r w:rsidRPr="003C462F">
              <w:rPr>
                <w:b/>
                <w:bCs/>
                <w:spacing w:val="2"/>
                <w:sz w:val="18"/>
                <w:szCs w:val="18"/>
              </w:rPr>
              <w:t>-</w:t>
            </w:r>
          </w:p>
        </w:tc>
        <w:tc>
          <w:tcPr>
            <w:tcW w:w="848" w:type="pct"/>
            <w:tcBorders>
              <w:bottom w:val="dotted" w:sz="4" w:space="0" w:color="auto"/>
            </w:tcBorders>
            <w:tcMar>
              <w:left w:w="57" w:type="dxa"/>
              <w:right w:w="57" w:type="dxa"/>
            </w:tcMar>
            <w:vAlign w:val="center"/>
          </w:tcPr>
          <w:p w:rsidR="00613ECB" w:rsidRPr="003C462F" w:rsidRDefault="00A36E47" w:rsidP="00EE6043">
            <w:pPr>
              <w:tabs>
                <w:tab w:val="left" w:pos="720"/>
              </w:tabs>
              <w:spacing w:line="240" w:lineRule="auto"/>
              <w:jc w:val="center"/>
              <w:rPr>
                <w:b/>
                <w:bCs/>
                <w:spacing w:val="2"/>
                <w:sz w:val="18"/>
                <w:szCs w:val="18"/>
              </w:rPr>
            </w:pPr>
            <w:r w:rsidRPr="003C462F">
              <w:rPr>
                <w:b/>
                <w:bCs/>
                <w:spacing w:val="2"/>
                <w:sz w:val="18"/>
                <w:szCs w:val="18"/>
              </w:rPr>
              <w:t>-</w:t>
            </w:r>
          </w:p>
        </w:tc>
        <w:tc>
          <w:tcPr>
            <w:tcW w:w="585" w:type="pct"/>
            <w:tcBorders>
              <w:bottom w:val="dotted" w:sz="4" w:space="0" w:color="auto"/>
            </w:tcBorders>
            <w:tcMar>
              <w:left w:w="57" w:type="dxa"/>
              <w:right w:w="57" w:type="dxa"/>
            </w:tcMar>
            <w:vAlign w:val="center"/>
          </w:tcPr>
          <w:p w:rsidR="00613ECB" w:rsidRPr="003C462F" w:rsidRDefault="00C478EC">
            <w:pPr>
              <w:tabs>
                <w:tab w:val="left" w:pos="720"/>
              </w:tabs>
              <w:spacing w:line="240" w:lineRule="auto"/>
              <w:jc w:val="right"/>
              <w:rPr>
                <w:b/>
                <w:bCs/>
                <w:spacing w:val="2"/>
                <w:sz w:val="18"/>
                <w:szCs w:val="18"/>
              </w:rPr>
            </w:pPr>
            <w:r w:rsidRPr="003C462F">
              <w:rPr>
                <w:b/>
                <w:sz w:val="18"/>
                <w:szCs w:val="18"/>
              </w:rPr>
              <w:t>4</w:t>
            </w:r>
            <w:r>
              <w:rPr>
                <w:b/>
                <w:sz w:val="18"/>
                <w:szCs w:val="18"/>
              </w:rPr>
              <w:t>38</w:t>
            </w:r>
          </w:p>
        </w:tc>
      </w:tr>
      <w:tr w:rsidR="00613ECB" w:rsidRPr="003C462F" w:rsidTr="00131C98">
        <w:trPr>
          <w:jc w:val="center"/>
        </w:trPr>
        <w:tc>
          <w:tcPr>
            <w:tcW w:w="1683" w:type="pct"/>
            <w:tcBorders>
              <w:bottom w:val="dotted" w:sz="4" w:space="0" w:color="auto"/>
            </w:tcBorders>
            <w:tcMar>
              <w:left w:w="57" w:type="dxa"/>
              <w:right w:w="57" w:type="dxa"/>
            </w:tcMar>
          </w:tcPr>
          <w:p w:rsidR="00613ECB" w:rsidRPr="00131C98" w:rsidRDefault="00A36E47" w:rsidP="00131C98">
            <w:pPr>
              <w:pStyle w:val="ListParagraph"/>
              <w:numPr>
                <w:ilvl w:val="0"/>
                <w:numId w:val="63"/>
              </w:numPr>
              <w:tabs>
                <w:tab w:val="left" w:pos="720"/>
              </w:tabs>
              <w:spacing w:line="240" w:lineRule="auto"/>
              <w:rPr>
                <w:spacing w:val="2"/>
                <w:sz w:val="18"/>
                <w:szCs w:val="18"/>
              </w:rPr>
            </w:pPr>
            <w:r w:rsidRPr="00131C98">
              <w:rPr>
                <w:spacing w:val="2"/>
                <w:sz w:val="18"/>
                <w:szCs w:val="18"/>
              </w:rPr>
              <w:t xml:space="preserve">Inversion de la tendance à la dégradation des terres par le biais d’investissements GDT sur le terrain; </w:t>
            </w:r>
          </w:p>
        </w:tc>
        <w:tc>
          <w:tcPr>
            <w:tcW w:w="377" w:type="pct"/>
            <w:tcBorders>
              <w:bottom w:val="dotted" w:sz="4" w:space="0" w:color="auto"/>
            </w:tcBorders>
            <w:tcMar>
              <w:left w:w="57" w:type="dxa"/>
              <w:right w:w="57" w:type="dxa"/>
            </w:tcMar>
            <w:vAlign w:val="center"/>
          </w:tcPr>
          <w:p w:rsidR="00613ECB" w:rsidRPr="003C462F" w:rsidRDefault="00FB1A5B">
            <w:pPr>
              <w:tabs>
                <w:tab w:val="left" w:pos="720"/>
              </w:tabs>
              <w:spacing w:line="240" w:lineRule="auto"/>
              <w:jc w:val="right"/>
              <w:rPr>
                <w:b/>
                <w:bCs/>
                <w:spacing w:val="2"/>
                <w:sz w:val="18"/>
                <w:szCs w:val="18"/>
              </w:rPr>
            </w:pPr>
            <w:r w:rsidRPr="003C462F">
              <w:rPr>
                <w:sz w:val="18"/>
                <w:szCs w:val="18"/>
              </w:rPr>
              <w:t xml:space="preserve"> 2 </w:t>
            </w:r>
            <w:r w:rsidR="00C478EC">
              <w:rPr>
                <w:sz w:val="18"/>
                <w:szCs w:val="18"/>
              </w:rPr>
              <w:t>412</w:t>
            </w:r>
          </w:p>
        </w:tc>
        <w:tc>
          <w:tcPr>
            <w:tcW w:w="377" w:type="pct"/>
            <w:vMerge/>
            <w:shd w:val="clear" w:color="auto" w:fill="auto"/>
            <w:tcMar>
              <w:left w:w="57" w:type="dxa"/>
              <w:right w:w="57" w:type="dxa"/>
            </w:tcMar>
            <w:vAlign w:val="center"/>
          </w:tcPr>
          <w:p w:rsidR="00613ECB" w:rsidRPr="003C462F" w:rsidRDefault="00613ECB" w:rsidP="00EE6043">
            <w:pPr>
              <w:tabs>
                <w:tab w:val="left" w:pos="720"/>
              </w:tabs>
              <w:spacing w:line="240" w:lineRule="auto"/>
              <w:jc w:val="center"/>
              <w:rPr>
                <w:spacing w:val="2"/>
                <w:sz w:val="18"/>
                <w:szCs w:val="18"/>
              </w:rPr>
            </w:pPr>
          </w:p>
        </w:tc>
        <w:tc>
          <w:tcPr>
            <w:tcW w:w="376" w:type="pct"/>
            <w:tcBorders>
              <w:bottom w:val="dotted" w:sz="4" w:space="0" w:color="auto"/>
            </w:tcBorders>
            <w:tcMar>
              <w:left w:w="57" w:type="dxa"/>
              <w:right w:w="57" w:type="dxa"/>
            </w:tcMar>
            <w:vAlign w:val="center"/>
          </w:tcPr>
          <w:p w:rsidR="00613ECB" w:rsidRPr="003C462F" w:rsidRDefault="003C462F" w:rsidP="00EE6043">
            <w:pPr>
              <w:tabs>
                <w:tab w:val="left" w:pos="720"/>
              </w:tabs>
              <w:spacing w:line="240" w:lineRule="auto"/>
              <w:jc w:val="right"/>
              <w:rPr>
                <w:b/>
                <w:bCs/>
                <w:spacing w:val="2"/>
                <w:sz w:val="18"/>
                <w:szCs w:val="18"/>
              </w:rPr>
            </w:pPr>
            <w:r w:rsidRPr="003C462F">
              <w:rPr>
                <w:sz w:val="18"/>
                <w:szCs w:val="18"/>
              </w:rPr>
              <w:t>4 434</w:t>
            </w:r>
          </w:p>
        </w:tc>
        <w:tc>
          <w:tcPr>
            <w:tcW w:w="754" w:type="pct"/>
            <w:tcBorders>
              <w:bottom w:val="dotted" w:sz="4" w:space="0" w:color="auto"/>
            </w:tcBorders>
            <w:tcMar>
              <w:left w:w="57" w:type="dxa"/>
              <w:right w:w="57" w:type="dxa"/>
            </w:tcMar>
            <w:vAlign w:val="center"/>
          </w:tcPr>
          <w:p w:rsidR="00613ECB" w:rsidRPr="003C462F" w:rsidRDefault="003C462F" w:rsidP="003C462F">
            <w:pPr>
              <w:tabs>
                <w:tab w:val="left" w:pos="720"/>
              </w:tabs>
              <w:spacing w:line="240" w:lineRule="auto"/>
              <w:jc w:val="right"/>
              <w:rPr>
                <w:b/>
                <w:bCs/>
                <w:spacing w:val="2"/>
                <w:sz w:val="18"/>
                <w:szCs w:val="18"/>
              </w:rPr>
            </w:pPr>
            <w:r w:rsidRPr="003C462F">
              <w:rPr>
                <w:sz w:val="18"/>
                <w:szCs w:val="18"/>
              </w:rPr>
              <w:t xml:space="preserve">306  </w:t>
            </w:r>
          </w:p>
        </w:tc>
        <w:tc>
          <w:tcPr>
            <w:tcW w:w="848" w:type="pct"/>
            <w:tcBorders>
              <w:bottom w:val="dotted" w:sz="4" w:space="0" w:color="auto"/>
            </w:tcBorders>
            <w:tcMar>
              <w:left w:w="57" w:type="dxa"/>
              <w:right w:w="57" w:type="dxa"/>
            </w:tcMar>
            <w:vAlign w:val="center"/>
          </w:tcPr>
          <w:p w:rsidR="00613ECB" w:rsidRPr="003C462F" w:rsidRDefault="00A36E47" w:rsidP="00EE6043">
            <w:pPr>
              <w:tabs>
                <w:tab w:val="left" w:pos="720"/>
              </w:tabs>
              <w:spacing w:line="240" w:lineRule="auto"/>
              <w:jc w:val="center"/>
              <w:rPr>
                <w:b/>
                <w:bCs/>
                <w:spacing w:val="2"/>
                <w:sz w:val="18"/>
                <w:szCs w:val="18"/>
              </w:rPr>
            </w:pPr>
            <w:r w:rsidRPr="003C462F">
              <w:rPr>
                <w:b/>
                <w:bCs/>
                <w:spacing w:val="2"/>
                <w:sz w:val="18"/>
                <w:szCs w:val="18"/>
              </w:rPr>
              <w:t>-</w:t>
            </w:r>
          </w:p>
        </w:tc>
        <w:tc>
          <w:tcPr>
            <w:tcW w:w="585" w:type="pct"/>
            <w:tcBorders>
              <w:bottom w:val="dotted" w:sz="4" w:space="0" w:color="auto"/>
            </w:tcBorders>
            <w:tcMar>
              <w:left w:w="57" w:type="dxa"/>
              <w:right w:w="57" w:type="dxa"/>
            </w:tcMar>
            <w:vAlign w:val="center"/>
          </w:tcPr>
          <w:p w:rsidR="00613ECB" w:rsidRPr="00B63E7E" w:rsidRDefault="00C478EC">
            <w:pPr>
              <w:tabs>
                <w:tab w:val="left" w:pos="720"/>
              </w:tabs>
              <w:spacing w:line="240" w:lineRule="auto"/>
              <w:jc w:val="right"/>
              <w:rPr>
                <w:b/>
                <w:sz w:val="18"/>
                <w:szCs w:val="18"/>
              </w:rPr>
            </w:pPr>
            <w:r>
              <w:rPr>
                <w:b/>
                <w:sz w:val="18"/>
                <w:szCs w:val="18"/>
              </w:rPr>
              <w:t>7 152</w:t>
            </w:r>
          </w:p>
        </w:tc>
      </w:tr>
      <w:tr w:rsidR="00613ECB" w:rsidRPr="003C462F" w:rsidTr="00131C98">
        <w:trPr>
          <w:jc w:val="center"/>
        </w:trPr>
        <w:tc>
          <w:tcPr>
            <w:tcW w:w="1683" w:type="pct"/>
            <w:tcBorders>
              <w:bottom w:val="dotted" w:sz="4" w:space="0" w:color="auto"/>
            </w:tcBorders>
            <w:tcMar>
              <w:left w:w="57" w:type="dxa"/>
              <w:right w:w="57" w:type="dxa"/>
            </w:tcMar>
          </w:tcPr>
          <w:p w:rsidR="00613ECB" w:rsidRPr="00131C98" w:rsidRDefault="00A36E47" w:rsidP="00131C98">
            <w:pPr>
              <w:pStyle w:val="ListParagraph"/>
              <w:numPr>
                <w:ilvl w:val="0"/>
                <w:numId w:val="63"/>
              </w:numPr>
              <w:tabs>
                <w:tab w:val="left" w:pos="720"/>
              </w:tabs>
              <w:spacing w:line="240" w:lineRule="auto"/>
              <w:rPr>
                <w:spacing w:val="2"/>
                <w:sz w:val="18"/>
                <w:szCs w:val="18"/>
              </w:rPr>
            </w:pPr>
            <w:r w:rsidRPr="00131C98">
              <w:rPr>
                <w:spacing w:val="2"/>
                <w:sz w:val="18"/>
                <w:szCs w:val="18"/>
              </w:rPr>
              <w:t xml:space="preserve">Promotion d’une agriculture de conservation et de sources de revenus de substitution respectueuses de l’environnement </w:t>
            </w:r>
          </w:p>
        </w:tc>
        <w:tc>
          <w:tcPr>
            <w:tcW w:w="377" w:type="pct"/>
            <w:tcBorders>
              <w:bottom w:val="dotted" w:sz="4" w:space="0" w:color="auto"/>
            </w:tcBorders>
            <w:tcMar>
              <w:left w:w="57" w:type="dxa"/>
              <w:right w:w="57" w:type="dxa"/>
            </w:tcMar>
            <w:vAlign w:val="center"/>
          </w:tcPr>
          <w:p w:rsidR="00613ECB" w:rsidRPr="003C462F" w:rsidRDefault="00C478EC">
            <w:pPr>
              <w:tabs>
                <w:tab w:val="left" w:pos="720"/>
              </w:tabs>
              <w:spacing w:line="240" w:lineRule="auto"/>
              <w:jc w:val="right"/>
              <w:rPr>
                <w:b/>
                <w:bCs/>
                <w:spacing w:val="2"/>
                <w:sz w:val="18"/>
                <w:szCs w:val="18"/>
              </w:rPr>
            </w:pPr>
            <w:r w:rsidRPr="003C462F">
              <w:rPr>
                <w:sz w:val="18"/>
                <w:szCs w:val="18"/>
              </w:rPr>
              <w:t>6</w:t>
            </w:r>
            <w:r>
              <w:rPr>
                <w:sz w:val="18"/>
                <w:szCs w:val="18"/>
              </w:rPr>
              <w:t>17</w:t>
            </w:r>
          </w:p>
        </w:tc>
        <w:tc>
          <w:tcPr>
            <w:tcW w:w="377" w:type="pct"/>
            <w:vMerge/>
            <w:shd w:val="clear" w:color="auto" w:fill="auto"/>
            <w:tcMar>
              <w:left w:w="57" w:type="dxa"/>
              <w:right w:w="57" w:type="dxa"/>
            </w:tcMar>
            <w:vAlign w:val="center"/>
          </w:tcPr>
          <w:p w:rsidR="00613ECB" w:rsidRPr="003C462F" w:rsidRDefault="00613ECB" w:rsidP="00EE6043">
            <w:pPr>
              <w:tabs>
                <w:tab w:val="left" w:pos="720"/>
              </w:tabs>
              <w:spacing w:line="240" w:lineRule="auto"/>
              <w:jc w:val="center"/>
              <w:rPr>
                <w:spacing w:val="2"/>
                <w:sz w:val="18"/>
                <w:szCs w:val="18"/>
              </w:rPr>
            </w:pPr>
          </w:p>
        </w:tc>
        <w:tc>
          <w:tcPr>
            <w:tcW w:w="376" w:type="pct"/>
            <w:tcBorders>
              <w:bottom w:val="dotted" w:sz="4" w:space="0" w:color="auto"/>
            </w:tcBorders>
            <w:tcMar>
              <w:left w:w="57" w:type="dxa"/>
              <w:right w:w="57" w:type="dxa"/>
            </w:tcMar>
            <w:vAlign w:val="center"/>
          </w:tcPr>
          <w:p w:rsidR="00613ECB" w:rsidRPr="003C462F" w:rsidRDefault="00A36E47" w:rsidP="00EE6043">
            <w:pPr>
              <w:tabs>
                <w:tab w:val="left" w:pos="720"/>
              </w:tabs>
              <w:spacing w:line="240" w:lineRule="auto"/>
              <w:jc w:val="center"/>
              <w:rPr>
                <w:b/>
                <w:bCs/>
                <w:spacing w:val="2"/>
                <w:sz w:val="18"/>
                <w:szCs w:val="18"/>
              </w:rPr>
            </w:pPr>
            <w:r w:rsidRPr="003C462F">
              <w:rPr>
                <w:b/>
                <w:bCs/>
                <w:spacing w:val="2"/>
                <w:sz w:val="18"/>
                <w:szCs w:val="18"/>
              </w:rPr>
              <w:t>-</w:t>
            </w:r>
          </w:p>
        </w:tc>
        <w:tc>
          <w:tcPr>
            <w:tcW w:w="754" w:type="pct"/>
            <w:tcBorders>
              <w:bottom w:val="dotted" w:sz="4" w:space="0" w:color="auto"/>
            </w:tcBorders>
            <w:tcMar>
              <w:left w:w="57" w:type="dxa"/>
              <w:right w:w="57" w:type="dxa"/>
            </w:tcMar>
            <w:vAlign w:val="center"/>
          </w:tcPr>
          <w:p w:rsidR="00613ECB" w:rsidRPr="003C462F" w:rsidRDefault="00A36E47" w:rsidP="00EE6043">
            <w:pPr>
              <w:tabs>
                <w:tab w:val="left" w:pos="720"/>
              </w:tabs>
              <w:spacing w:line="240" w:lineRule="auto"/>
              <w:jc w:val="center"/>
              <w:rPr>
                <w:b/>
                <w:bCs/>
                <w:spacing w:val="2"/>
                <w:sz w:val="18"/>
                <w:szCs w:val="18"/>
              </w:rPr>
            </w:pPr>
            <w:r w:rsidRPr="003C462F">
              <w:rPr>
                <w:b/>
                <w:bCs/>
                <w:spacing w:val="2"/>
                <w:sz w:val="18"/>
                <w:szCs w:val="18"/>
              </w:rPr>
              <w:t>-</w:t>
            </w:r>
          </w:p>
        </w:tc>
        <w:tc>
          <w:tcPr>
            <w:tcW w:w="848" w:type="pct"/>
            <w:tcBorders>
              <w:bottom w:val="dotted" w:sz="4" w:space="0" w:color="auto"/>
            </w:tcBorders>
            <w:tcMar>
              <w:left w:w="57" w:type="dxa"/>
              <w:right w:w="57" w:type="dxa"/>
            </w:tcMar>
            <w:vAlign w:val="center"/>
          </w:tcPr>
          <w:p w:rsidR="00613ECB" w:rsidRPr="003C462F" w:rsidRDefault="00A36E47" w:rsidP="00EE6043">
            <w:pPr>
              <w:tabs>
                <w:tab w:val="left" w:pos="720"/>
              </w:tabs>
              <w:spacing w:line="240" w:lineRule="auto"/>
              <w:jc w:val="center"/>
              <w:rPr>
                <w:b/>
                <w:bCs/>
                <w:spacing w:val="2"/>
                <w:sz w:val="18"/>
                <w:szCs w:val="18"/>
              </w:rPr>
            </w:pPr>
            <w:r w:rsidRPr="003C462F">
              <w:rPr>
                <w:b/>
                <w:bCs/>
                <w:spacing w:val="2"/>
                <w:sz w:val="18"/>
                <w:szCs w:val="18"/>
              </w:rPr>
              <w:t>-</w:t>
            </w:r>
          </w:p>
        </w:tc>
        <w:tc>
          <w:tcPr>
            <w:tcW w:w="585" w:type="pct"/>
            <w:tcBorders>
              <w:bottom w:val="dotted" w:sz="4" w:space="0" w:color="auto"/>
            </w:tcBorders>
            <w:tcMar>
              <w:left w:w="57" w:type="dxa"/>
              <w:right w:w="57" w:type="dxa"/>
            </w:tcMar>
            <w:vAlign w:val="center"/>
          </w:tcPr>
          <w:p w:rsidR="00613ECB" w:rsidRPr="003C462F" w:rsidRDefault="003C462F">
            <w:pPr>
              <w:tabs>
                <w:tab w:val="left" w:pos="720"/>
              </w:tabs>
              <w:spacing w:line="240" w:lineRule="auto"/>
              <w:jc w:val="right"/>
              <w:rPr>
                <w:b/>
                <w:bCs/>
                <w:spacing w:val="2"/>
                <w:sz w:val="18"/>
                <w:szCs w:val="18"/>
              </w:rPr>
            </w:pPr>
            <w:r w:rsidRPr="003C462F">
              <w:rPr>
                <w:b/>
                <w:sz w:val="18"/>
                <w:szCs w:val="18"/>
              </w:rPr>
              <w:t xml:space="preserve">21 </w:t>
            </w:r>
            <w:r w:rsidR="00C478EC" w:rsidRPr="003C462F">
              <w:rPr>
                <w:b/>
                <w:sz w:val="18"/>
                <w:szCs w:val="18"/>
              </w:rPr>
              <w:t>7</w:t>
            </w:r>
            <w:r w:rsidR="00C478EC">
              <w:rPr>
                <w:b/>
                <w:sz w:val="18"/>
                <w:szCs w:val="18"/>
              </w:rPr>
              <w:t>87</w:t>
            </w:r>
          </w:p>
        </w:tc>
      </w:tr>
      <w:tr w:rsidR="00613ECB" w:rsidRPr="003C462F" w:rsidTr="00131C98">
        <w:trPr>
          <w:jc w:val="center"/>
        </w:trPr>
        <w:tc>
          <w:tcPr>
            <w:tcW w:w="1683" w:type="pct"/>
            <w:tcBorders>
              <w:bottom w:val="dotted" w:sz="4" w:space="0" w:color="auto"/>
            </w:tcBorders>
            <w:tcMar>
              <w:left w:w="57" w:type="dxa"/>
              <w:right w:w="57" w:type="dxa"/>
            </w:tcMar>
          </w:tcPr>
          <w:p w:rsidR="00613ECB" w:rsidRPr="00131C98" w:rsidRDefault="00A36E47" w:rsidP="00131C98">
            <w:pPr>
              <w:pStyle w:val="ListParagraph"/>
              <w:numPr>
                <w:ilvl w:val="0"/>
                <w:numId w:val="63"/>
              </w:numPr>
              <w:tabs>
                <w:tab w:val="left" w:pos="720"/>
              </w:tabs>
              <w:spacing w:line="240" w:lineRule="auto"/>
              <w:rPr>
                <w:spacing w:val="2"/>
                <w:sz w:val="18"/>
                <w:szCs w:val="18"/>
              </w:rPr>
            </w:pPr>
            <w:r w:rsidRPr="00131C98">
              <w:rPr>
                <w:spacing w:val="2"/>
                <w:sz w:val="18"/>
                <w:szCs w:val="18"/>
              </w:rPr>
              <w:t xml:space="preserve">Gestion du projet </w:t>
            </w:r>
          </w:p>
        </w:tc>
        <w:tc>
          <w:tcPr>
            <w:tcW w:w="377" w:type="pct"/>
            <w:tcBorders>
              <w:bottom w:val="dotted" w:sz="4" w:space="0" w:color="auto"/>
            </w:tcBorders>
            <w:tcMar>
              <w:left w:w="57" w:type="dxa"/>
              <w:right w:w="57" w:type="dxa"/>
            </w:tcMar>
            <w:vAlign w:val="center"/>
          </w:tcPr>
          <w:p w:rsidR="00613ECB" w:rsidRPr="003C462F" w:rsidRDefault="00FB1A5B" w:rsidP="00EE6043">
            <w:pPr>
              <w:tabs>
                <w:tab w:val="left" w:pos="720"/>
              </w:tabs>
              <w:spacing w:line="240" w:lineRule="auto"/>
              <w:jc w:val="right"/>
              <w:rPr>
                <w:b/>
                <w:bCs/>
                <w:spacing w:val="2"/>
                <w:sz w:val="18"/>
                <w:szCs w:val="18"/>
              </w:rPr>
            </w:pPr>
            <w:r w:rsidRPr="003C462F">
              <w:rPr>
                <w:sz w:val="18"/>
                <w:szCs w:val="18"/>
              </w:rPr>
              <w:t xml:space="preserve"> 668   </w:t>
            </w:r>
          </w:p>
        </w:tc>
        <w:tc>
          <w:tcPr>
            <w:tcW w:w="377" w:type="pct"/>
            <w:vMerge/>
            <w:tcBorders>
              <w:bottom w:val="dotted" w:sz="4" w:space="0" w:color="auto"/>
            </w:tcBorders>
            <w:shd w:val="clear" w:color="auto" w:fill="auto"/>
            <w:tcMar>
              <w:left w:w="57" w:type="dxa"/>
              <w:right w:w="57" w:type="dxa"/>
            </w:tcMar>
            <w:vAlign w:val="center"/>
          </w:tcPr>
          <w:p w:rsidR="00613ECB" w:rsidRPr="003C462F" w:rsidRDefault="00613ECB" w:rsidP="00EE6043">
            <w:pPr>
              <w:tabs>
                <w:tab w:val="left" w:pos="720"/>
              </w:tabs>
              <w:spacing w:line="240" w:lineRule="auto"/>
              <w:jc w:val="center"/>
              <w:rPr>
                <w:spacing w:val="2"/>
                <w:sz w:val="18"/>
                <w:szCs w:val="18"/>
              </w:rPr>
            </w:pPr>
          </w:p>
        </w:tc>
        <w:tc>
          <w:tcPr>
            <w:tcW w:w="376" w:type="pct"/>
            <w:tcBorders>
              <w:bottom w:val="dotted" w:sz="4" w:space="0" w:color="auto"/>
            </w:tcBorders>
            <w:tcMar>
              <w:left w:w="57" w:type="dxa"/>
              <w:right w:w="57" w:type="dxa"/>
            </w:tcMar>
            <w:vAlign w:val="center"/>
          </w:tcPr>
          <w:p w:rsidR="00613ECB" w:rsidRPr="003C462F" w:rsidRDefault="00A36E47" w:rsidP="00EE6043">
            <w:pPr>
              <w:tabs>
                <w:tab w:val="left" w:pos="720"/>
              </w:tabs>
              <w:spacing w:line="240" w:lineRule="auto"/>
              <w:jc w:val="center"/>
              <w:rPr>
                <w:b/>
                <w:bCs/>
                <w:spacing w:val="2"/>
                <w:sz w:val="18"/>
                <w:szCs w:val="18"/>
              </w:rPr>
            </w:pPr>
            <w:r w:rsidRPr="003C462F">
              <w:rPr>
                <w:b/>
                <w:bCs/>
                <w:spacing w:val="2"/>
                <w:sz w:val="18"/>
                <w:szCs w:val="18"/>
              </w:rPr>
              <w:t>-</w:t>
            </w:r>
          </w:p>
        </w:tc>
        <w:tc>
          <w:tcPr>
            <w:tcW w:w="754" w:type="pct"/>
            <w:tcBorders>
              <w:bottom w:val="dotted" w:sz="4" w:space="0" w:color="auto"/>
            </w:tcBorders>
            <w:tcMar>
              <w:left w:w="57" w:type="dxa"/>
              <w:right w:w="57" w:type="dxa"/>
            </w:tcMar>
            <w:vAlign w:val="center"/>
          </w:tcPr>
          <w:p w:rsidR="00613ECB" w:rsidRPr="003C462F" w:rsidRDefault="00A36E47" w:rsidP="00EE6043">
            <w:pPr>
              <w:tabs>
                <w:tab w:val="left" w:pos="720"/>
              </w:tabs>
              <w:spacing w:line="240" w:lineRule="auto"/>
              <w:jc w:val="center"/>
              <w:rPr>
                <w:b/>
                <w:bCs/>
                <w:spacing w:val="2"/>
                <w:sz w:val="18"/>
                <w:szCs w:val="18"/>
              </w:rPr>
            </w:pPr>
            <w:r w:rsidRPr="003C462F">
              <w:rPr>
                <w:b/>
                <w:bCs/>
                <w:spacing w:val="2"/>
                <w:sz w:val="18"/>
                <w:szCs w:val="18"/>
              </w:rPr>
              <w:t>-</w:t>
            </w:r>
          </w:p>
        </w:tc>
        <w:tc>
          <w:tcPr>
            <w:tcW w:w="848" w:type="pct"/>
            <w:tcBorders>
              <w:bottom w:val="dotted" w:sz="4" w:space="0" w:color="auto"/>
            </w:tcBorders>
            <w:tcMar>
              <w:left w:w="57" w:type="dxa"/>
              <w:right w:w="57" w:type="dxa"/>
            </w:tcMar>
            <w:vAlign w:val="center"/>
          </w:tcPr>
          <w:p w:rsidR="00613ECB" w:rsidRPr="003C462F" w:rsidRDefault="00A36E47" w:rsidP="003C462F">
            <w:pPr>
              <w:tabs>
                <w:tab w:val="left" w:pos="720"/>
              </w:tabs>
              <w:spacing w:line="240" w:lineRule="auto"/>
              <w:jc w:val="right"/>
              <w:rPr>
                <w:b/>
                <w:bCs/>
                <w:spacing w:val="2"/>
                <w:sz w:val="18"/>
                <w:szCs w:val="18"/>
              </w:rPr>
            </w:pPr>
            <w:r w:rsidRPr="003C462F">
              <w:rPr>
                <w:sz w:val="18"/>
                <w:szCs w:val="18"/>
              </w:rPr>
              <w:t xml:space="preserve"> 2 </w:t>
            </w:r>
            <w:r w:rsidR="003C462F" w:rsidRPr="003C462F">
              <w:rPr>
                <w:sz w:val="18"/>
                <w:szCs w:val="18"/>
              </w:rPr>
              <w:t>600</w:t>
            </w:r>
          </w:p>
        </w:tc>
        <w:tc>
          <w:tcPr>
            <w:tcW w:w="585" w:type="pct"/>
            <w:tcBorders>
              <w:bottom w:val="dotted" w:sz="4" w:space="0" w:color="auto"/>
            </w:tcBorders>
            <w:tcMar>
              <w:left w:w="57" w:type="dxa"/>
              <w:right w:w="57" w:type="dxa"/>
            </w:tcMar>
            <w:vAlign w:val="center"/>
          </w:tcPr>
          <w:p w:rsidR="00613ECB" w:rsidRPr="003C462F" w:rsidRDefault="003C462F" w:rsidP="003C462F">
            <w:pPr>
              <w:tabs>
                <w:tab w:val="left" w:pos="720"/>
              </w:tabs>
              <w:spacing w:line="240" w:lineRule="auto"/>
              <w:jc w:val="right"/>
              <w:rPr>
                <w:b/>
                <w:bCs/>
                <w:spacing w:val="2"/>
                <w:sz w:val="18"/>
                <w:szCs w:val="18"/>
              </w:rPr>
            </w:pPr>
            <w:r w:rsidRPr="003C462F">
              <w:rPr>
                <w:b/>
                <w:sz w:val="18"/>
                <w:szCs w:val="18"/>
              </w:rPr>
              <w:t>3 268</w:t>
            </w:r>
          </w:p>
        </w:tc>
      </w:tr>
      <w:tr w:rsidR="00BA3755" w:rsidRPr="003C462F" w:rsidTr="00131C98">
        <w:trPr>
          <w:trHeight w:val="369"/>
          <w:jc w:val="center"/>
        </w:trPr>
        <w:tc>
          <w:tcPr>
            <w:tcW w:w="1683" w:type="pct"/>
            <w:tcBorders>
              <w:bottom w:val="dotted" w:sz="4" w:space="0" w:color="auto"/>
            </w:tcBorders>
            <w:tcMar>
              <w:left w:w="57" w:type="dxa"/>
              <w:right w:w="57" w:type="dxa"/>
            </w:tcMar>
            <w:vAlign w:val="center"/>
          </w:tcPr>
          <w:p w:rsidR="00BA3755" w:rsidRPr="003C462F" w:rsidRDefault="00A36E47" w:rsidP="00EE6043">
            <w:pPr>
              <w:tabs>
                <w:tab w:val="left" w:pos="720"/>
              </w:tabs>
              <w:spacing w:line="240" w:lineRule="auto"/>
              <w:jc w:val="center"/>
              <w:rPr>
                <w:b/>
                <w:bCs/>
                <w:spacing w:val="2"/>
                <w:sz w:val="18"/>
                <w:szCs w:val="18"/>
              </w:rPr>
            </w:pPr>
            <w:r w:rsidRPr="003C462F">
              <w:rPr>
                <w:b/>
                <w:bCs/>
                <w:spacing w:val="2"/>
                <w:sz w:val="18"/>
                <w:szCs w:val="18"/>
              </w:rPr>
              <w:t>Total</w:t>
            </w:r>
          </w:p>
        </w:tc>
        <w:tc>
          <w:tcPr>
            <w:tcW w:w="377" w:type="pct"/>
            <w:tcBorders>
              <w:bottom w:val="dotted" w:sz="4" w:space="0" w:color="auto"/>
            </w:tcBorders>
            <w:tcMar>
              <w:left w:w="57" w:type="dxa"/>
              <w:right w:w="57" w:type="dxa"/>
            </w:tcMar>
            <w:vAlign w:val="center"/>
          </w:tcPr>
          <w:p w:rsidR="00BA3755" w:rsidRPr="003C462F" w:rsidRDefault="00FB1A5B">
            <w:pPr>
              <w:tabs>
                <w:tab w:val="left" w:pos="720"/>
              </w:tabs>
              <w:spacing w:line="240" w:lineRule="auto"/>
              <w:jc w:val="right"/>
              <w:rPr>
                <w:b/>
                <w:bCs/>
                <w:spacing w:val="2"/>
                <w:sz w:val="18"/>
                <w:szCs w:val="18"/>
              </w:rPr>
            </w:pPr>
            <w:r w:rsidRPr="003C462F">
              <w:rPr>
                <w:b/>
                <w:sz w:val="18"/>
                <w:szCs w:val="18"/>
              </w:rPr>
              <w:t xml:space="preserve">4 </w:t>
            </w:r>
            <w:r w:rsidR="00C478EC">
              <w:rPr>
                <w:b/>
                <w:sz w:val="18"/>
                <w:szCs w:val="18"/>
              </w:rPr>
              <w:t>135</w:t>
            </w:r>
          </w:p>
        </w:tc>
        <w:tc>
          <w:tcPr>
            <w:tcW w:w="377" w:type="pct"/>
            <w:tcBorders>
              <w:bottom w:val="dotted" w:sz="4" w:space="0" w:color="auto"/>
            </w:tcBorders>
            <w:shd w:val="clear" w:color="auto" w:fill="auto"/>
            <w:tcMar>
              <w:left w:w="57" w:type="dxa"/>
              <w:right w:w="57" w:type="dxa"/>
            </w:tcMar>
            <w:vAlign w:val="center"/>
          </w:tcPr>
          <w:p w:rsidR="00BA3755" w:rsidRPr="003C462F" w:rsidRDefault="003C462F">
            <w:pPr>
              <w:tabs>
                <w:tab w:val="left" w:pos="720"/>
              </w:tabs>
              <w:spacing w:line="240" w:lineRule="auto"/>
              <w:jc w:val="right"/>
              <w:rPr>
                <w:b/>
                <w:sz w:val="18"/>
                <w:szCs w:val="18"/>
              </w:rPr>
            </w:pPr>
            <w:r w:rsidRPr="003C462F">
              <w:rPr>
                <w:b/>
                <w:sz w:val="18"/>
                <w:szCs w:val="18"/>
              </w:rPr>
              <w:t xml:space="preserve">21 </w:t>
            </w:r>
            <w:r w:rsidR="00C478EC" w:rsidRPr="003C462F">
              <w:rPr>
                <w:b/>
                <w:sz w:val="18"/>
                <w:szCs w:val="18"/>
              </w:rPr>
              <w:t>1</w:t>
            </w:r>
            <w:r w:rsidR="00C478EC">
              <w:rPr>
                <w:b/>
                <w:sz w:val="18"/>
                <w:szCs w:val="18"/>
              </w:rPr>
              <w:t>69</w:t>
            </w:r>
          </w:p>
        </w:tc>
        <w:tc>
          <w:tcPr>
            <w:tcW w:w="376" w:type="pct"/>
            <w:tcBorders>
              <w:bottom w:val="dotted" w:sz="4" w:space="0" w:color="auto"/>
            </w:tcBorders>
            <w:tcMar>
              <w:left w:w="57" w:type="dxa"/>
              <w:right w:w="57" w:type="dxa"/>
            </w:tcMar>
            <w:vAlign w:val="center"/>
          </w:tcPr>
          <w:p w:rsidR="00BA3755" w:rsidRPr="003C462F" w:rsidRDefault="003C462F" w:rsidP="00EE6043">
            <w:pPr>
              <w:tabs>
                <w:tab w:val="left" w:pos="720"/>
              </w:tabs>
              <w:spacing w:line="240" w:lineRule="auto"/>
              <w:jc w:val="right"/>
              <w:rPr>
                <w:b/>
                <w:bCs/>
                <w:spacing w:val="2"/>
                <w:sz w:val="18"/>
                <w:szCs w:val="18"/>
              </w:rPr>
            </w:pPr>
            <w:r w:rsidRPr="003C462F">
              <w:rPr>
                <w:b/>
                <w:sz w:val="18"/>
                <w:szCs w:val="18"/>
              </w:rPr>
              <w:t>4 434</w:t>
            </w:r>
          </w:p>
        </w:tc>
        <w:tc>
          <w:tcPr>
            <w:tcW w:w="754" w:type="pct"/>
            <w:tcBorders>
              <w:bottom w:val="dotted" w:sz="4" w:space="0" w:color="auto"/>
            </w:tcBorders>
            <w:tcMar>
              <w:left w:w="57" w:type="dxa"/>
              <w:right w:w="57" w:type="dxa"/>
            </w:tcMar>
            <w:vAlign w:val="center"/>
          </w:tcPr>
          <w:p w:rsidR="00BA3755" w:rsidRPr="003C462F" w:rsidRDefault="003C462F" w:rsidP="003C462F">
            <w:pPr>
              <w:tabs>
                <w:tab w:val="left" w:pos="720"/>
              </w:tabs>
              <w:spacing w:line="240" w:lineRule="auto"/>
              <w:jc w:val="right"/>
              <w:rPr>
                <w:b/>
                <w:bCs/>
                <w:spacing w:val="2"/>
                <w:sz w:val="18"/>
                <w:szCs w:val="18"/>
              </w:rPr>
            </w:pPr>
            <w:r w:rsidRPr="003C462F">
              <w:rPr>
                <w:b/>
                <w:sz w:val="18"/>
                <w:szCs w:val="18"/>
              </w:rPr>
              <w:t xml:space="preserve">306  </w:t>
            </w:r>
          </w:p>
        </w:tc>
        <w:tc>
          <w:tcPr>
            <w:tcW w:w="848" w:type="pct"/>
            <w:tcBorders>
              <w:bottom w:val="dotted" w:sz="4" w:space="0" w:color="auto"/>
            </w:tcBorders>
            <w:tcMar>
              <w:left w:w="57" w:type="dxa"/>
              <w:right w:w="57" w:type="dxa"/>
            </w:tcMar>
            <w:vAlign w:val="center"/>
          </w:tcPr>
          <w:p w:rsidR="00BA3755" w:rsidRPr="003C462F" w:rsidRDefault="00A36E47" w:rsidP="003C462F">
            <w:pPr>
              <w:tabs>
                <w:tab w:val="left" w:pos="720"/>
              </w:tabs>
              <w:spacing w:line="240" w:lineRule="auto"/>
              <w:jc w:val="right"/>
              <w:rPr>
                <w:b/>
                <w:bCs/>
                <w:spacing w:val="2"/>
                <w:sz w:val="18"/>
                <w:szCs w:val="18"/>
              </w:rPr>
            </w:pPr>
            <w:r w:rsidRPr="003C462F">
              <w:rPr>
                <w:b/>
                <w:sz w:val="18"/>
                <w:szCs w:val="18"/>
              </w:rPr>
              <w:t xml:space="preserve"> 2 </w:t>
            </w:r>
            <w:r w:rsidR="003C462F" w:rsidRPr="003C462F">
              <w:rPr>
                <w:b/>
                <w:sz w:val="18"/>
                <w:szCs w:val="18"/>
              </w:rPr>
              <w:t>600</w:t>
            </w:r>
          </w:p>
        </w:tc>
        <w:tc>
          <w:tcPr>
            <w:tcW w:w="585" w:type="pct"/>
            <w:tcBorders>
              <w:bottom w:val="dotted" w:sz="4" w:space="0" w:color="auto"/>
            </w:tcBorders>
            <w:tcMar>
              <w:left w:w="57" w:type="dxa"/>
              <w:right w:w="57" w:type="dxa"/>
            </w:tcMar>
            <w:vAlign w:val="center"/>
          </w:tcPr>
          <w:p w:rsidR="00BA3755" w:rsidRPr="003C462F" w:rsidRDefault="003C462F">
            <w:pPr>
              <w:tabs>
                <w:tab w:val="left" w:pos="720"/>
              </w:tabs>
              <w:spacing w:line="240" w:lineRule="auto"/>
              <w:jc w:val="right"/>
              <w:rPr>
                <w:b/>
                <w:bCs/>
                <w:spacing w:val="2"/>
                <w:sz w:val="18"/>
                <w:szCs w:val="18"/>
              </w:rPr>
            </w:pPr>
            <w:r w:rsidRPr="003C462F">
              <w:rPr>
                <w:b/>
                <w:sz w:val="18"/>
                <w:szCs w:val="18"/>
              </w:rPr>
              <w:t xml:space="preserve">32 </w:t>
            </w:r>
            <w:r w:rsidR="00C478EC">
              <w:rPr>
                <w:b/>
                <w:sz w:val="18"/>
                <w:szCs w:val="18"/>
              </w:rPr>
              <w:t>644</w:t>
            </w:r>
          </w:p>
        </w:tc>
      </w:tr>
    </w:tbl>
    <w:p w:rsidR="00BA3755" w:rsidRDefault="00345885" w:rsidP="003C462F">
      <w:pPr>
        <w:spacing w:before="80" w:after="80" w:line="240" w:lineRule="auto"/>
        <w:rPr>
          <w:sz w:val="16"/>
          <w:szCs w:val="16"/>
        </w:rPr>
      </w:pPr>
      <w:r w:rsidRPr="003C462F">
        <w:rPr>
          <w:b/>
          <w:bCs/>
          <w:sz w:val="16"/>
          <w:szCs w:val="16"/>
        </w:rPr>
        <w:t>*</w:t>
      </w:r>
      <w:r w:rsidRPr="003C462F">
        <w:rPr>
          <w:sz w:val="16"/>
          <w:szCs w:val="16"/>
        </w:rPr>
        <w:t xml:space="preserve">= </w:t>
      </w:r>
      <w:r w:rsidR="00A36E47" w:rsidRPr="003C462F">
        <w:rPr>
          <w:sz w:val="16"/>
          <w:szCs w:val="16"/>
        </w:rPr>
        <w:t>Situation au 31/</w:t>
      </w:r>
      <w:r w:rsidR="004626F5" w:rsidRPr="003C462F">
        <w:rPr>
          <w:sz w:val="16"/>
          <w:szCs w:val="16"/>
        </w:rPr>
        <w:t>0</w:t>
      </w:r>
      <w:r w:rsidR="004626F5">
        <w:rPr>
          <w:sz w:val="16"/>
          <w:szCs w:val="16"/>
        </w:rPr>
        <w:t>8</w:t>
      </w:r>
      <w:r w:rsidR="00A36E47" w:rsidRPr="003C462F">
        <w:rPr>
          <w:sz w:val="16"/>
          <w:szCs w:val="16"/>
        </w:rPr>
        <w:t>/</w:t>
      </w:r>
      <w:r w:rsidR="003C462F" w:rsidRPr="003C462F">
        <w:rPr>
          <w:sz w:val="16"/>
          <w:szCs w:val="16"/>
        </w:rPr>
        <w:t>2016 </w:t>
      </w:r>
    </w:p>
    <w:p w:rsidR="003C462F" w:rsidRDefault="003C462F" w:rsidP="003C462F">
      <w:pPr>
        <w:spacing w:before="80" w:after="80" w:line="240" w:lineRule="auto"/>
        <w:rPr>
          <w:sz w:val="16"/>
          <w:szCs w:val="16"/>
        </w:rPr>
      </w:pPr>
    </w:p>
    <w:p w:rsidR="003C462F" w:rsidRPr="00345885" w:rsidRDefault="003C462F" w:rsidP="003C462F">
      <w:pPr>
        <w:spacing w:before="80" w:after="80" w:line="240" w:lineRule="auto"/>
        <w:rPr>
          <w:sz w:val="16"/>
          <w:szCs w:val="16"/>
        </w:rPr>
      </w:pPr>
    </w:p>
    <w:tbl>
      <w:tblPr>
        <w:tblStyle w:val="TableGrid"/>
        <w:tblW w:w="5096"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815"/>
        <w:gridCol w:w="2442"/>
        <w:gridCol w:w="2835"/>
        <w:gridCol w:w="2227"/>
      </w:tblGrid>
      <w:tr w:rsidR="00BA3755" w:rsidRPr="00E16525" w:rsidTr="003B7105">
        <w:trPr>
          <w:jc w:val="center"/>
        </w:trPr>
        <w:tc>
          <w:tcPr>
            <w:tcW w:w="5000" w:type="pct"/>
            <w:gridSpan w:val="4"/>
            <w:tcBorders>
              <w:top w:val="dashSmallGap" w:sz="8" w:space="0" w:color="auto"/>
              <w:left w:val="dashSmallGap" w:sz="8" w:space="0" w:color="auto"/>
              <w:bottom w:val="dashSmallGap" w:sz="8" w:space="0" w:color="auto"/>
              <w:right w:val="dashSmallGap" w:sz="8" w:space="0" w:color="auto"/>
            </w:tcBorders>
            <w:tcMar>
              <w:left w:w="57" w:type="dxa"/>
              <w:right w:w="57" w:type="dxa"/>
            </w:tcMar>
          </w:tcPr>
          <w:p w:rsidR="00BA3755" w:rsidRDefault="00BA3755" w:rsidP="00EE6043">
            <w:pPr>
              <w:tabs>
                <w:tab w:val="left" w:pos="720"/>
              </w:tabs>
              <w:spacing w:line="240" w:lineRule="auto"/>
              <w:jc w:val="center"/>
              <w:rPr>
                <w:b/>
                <w:bCs/>
                <w:spacing w:val="2"/>
                <w:sz w:val="18"/>
                <w:szCs w:val="18"/>
              </w:rPr>
            </w:pPr>
            <w:r>
              <w:rPr>
                <w:b/>
                <w:bCs/>
                <w:spacing w:val="2"/>
                <w:sz w:val="18"/>
                <w:szCs w:val="18"/>
              </w:rPr>
              <w:lastRenderedPageBreak/>
              <w:t>Nombre de béné</w:t>
            </w:r>
            <w:r w:rsidRPr="00E16525">
              <w:rPr>
                <w:b/>
                <w:bCs/>
                <w:spacing w:val="2"/>
                <w:sz w:val="18"/>
                <w:szCs w:val="18"/>
              </w:rPr>
              <w:t>ficia</w:t>
            </w:r>
            <w:r>
              <w:rPr>
                <w:b/>
                <w:bCs/>
                <w:spacing w:val="2"/>
                <w:sz w:val="18"/>
                <w:szCs w:val="18"/>
              </w:rPr>
              <w:t>ir</w:t>
            </w:r>
            <w:r w:rsidRPr="00E16525">
              <w:rPr>
                <w:b/>
                <w:bCs/>
                <w:spacing w:val="2"/>
                <w:sz w:val="18"/>
                <w:szCs w:val="18"/>
              </w:rPr>
              <w:t>es</w:t>
            </w:r>
          </w:p>
        </w:tc>
      </w:tr>
      <w:tr w:rsidR="001307C2" w:rsidRPr="00E16525" w:rsidTr="001307C2">
        <w:trPr>
          <w:trHeight w:val="434"/>
          <w:jc w:val="center"/>
        </w:trPr>
        <w:tc>
          <w:tcPr>
            <w:tcW w:w="974" w:type="pct"/>
            <w:tcBorders>
              <w:top w:val="dashSmallGap" w:sz="8" w:space="0" w:color="auto"/>
            </w:tcBorders>
            <w:tcMar>
              <w:left w:w="57" w:type="dxa"/>
              <w:right w:w="57" w:type="dxa"/>
            </w:tcMar>
            <w:vAlign w:val="center"/>
          </w:tcPr>
          <w:p w:rsidR="001307C2" w:rsidRPr="004175D4" w:rsidRDefault="001307C2" w:rsidP="00EE6043">
            <w:pPr>
              <w:tabs>
                <w:tab w:val="left" w:pos="720"/>
              </w:tabs>
              <w:spacing w:line="240" w:lineRule="auto"/>
              <w:jc w:val="center"/>
              <w:rPr>
                <w:b/>
                <w:bCs/>
                <w:spacing w:val="2"/>
                <w:sz w:val="18"/>
                <w:szCs w:val="18"/>
              </w:rPr>
            </w:pPr>
            <w:r w:rsidRPr="004175D4">
              <w:rPr>
                <w:b/>
                <w:bCs/>
                <w:spacing w:val="2"/>
                <w:sz w:val="18"/>
                <w:szCs w:val="18"/>
              </w:rPr>
              <w:t>Rubriques</w:t>
            </w:r>
          </w:p>
        </w:tc>
        <w:tc>
          <w:tcPr>
            <w:tcW w:w="1310" w:type="pct"/>
            <w:tcBorders>
              <w:top w:val="dashSmallGap" w:sz="8" w:space="0" w:color="auto"/>
            </w:tcBorders>
            <w:tcMar>
              <w:left w:w="57" w:type="dxa"/>
              <w:right w:w="57" w:type="dxa"/>
            </w:tcMar>
            <w:vAlign w:val="center"/>
          </w:tcPr>
          <w:p w:rsidR="001307C2" w:rsidRPr="004175D4" w:rsidRDefault="001307C2" w:rsidP="00EE6043">
            <w:pPr>
              <w:tabs>
                <w:tab w:val="left" w:pos="720"/>
              </w:tabs>
              <w:spacing w:line="240" w:lineRule="auto"/>
              <w:jc w:val="center"/>
              <w:rPr>
                <w:b/>
                <w:bCs/>
                <w:spacing w:val="2"/>
                <w:sz w:val="18"/>
                <w:szCs w:val="18"/>
              </w:rPr>
            </w:pPr>
            <w:r w:rsidRPr="004175D4">
              <w:rPr>
                <w:b/>
                <w:bCs/>
                <w:spacing w:val="2"/>
                <w:sz w:val="18"/>
                <w:szCs w:val="18"/>
              </w:rPr>
              <w:t>Prévus</w:t>
            </w:r>
          </w:p>
        </w:tc>
        <w:tc>
          <w:tcPr>
            <w:tcW w:w="1521" w:type="pct"/>
            <w:tcBorders>
              <w:top w:val="dashSmallGap" w:sz="8" w:space="0" w:color="auto"/>
            </w:tcBorders>
            <w:tcMar>
              <w:left w:w="57" w:type="dxa"/>
              <w:right w:w="57" w:type="dxa"/>
            </w:tcMar>
            <w:vAlign w:val="center"/>
          </w:tcPr>
          <w:p w:rsidR="001307C2" w:rsidRPr="004175D4" w:rsidRDefault="001307C2" w:rsidP="00EE6043">
            <w:pPr>
              <w:tabs>
                <w:tab w:val="left" w:pos="720"/>
              </w:tabs>
              <w:spacing w:line="240" w:lineRule="auto"/>
              <w:jc w:val="center"/>
              <w:rPr>
                <w:b/>
                <w:bCs/>
                <w:spacing w:val="2"/>
                <w:sz w:val="18"/>
                <w:szCs w:val="18"/>
              </w:rPr>
            </w:pPr>
            <w:r w:rsidRPr="004175D4">
              <w:rPr>
                <w:b/>
                <w:bCs/>
                <w:spacing w:val="2"/>
                <w:sz w:val="18"/>
                <w:szCs w:val="18"/>
              </w:rPr>
              <w:t>Touchés</w:t>
            </w:r>
          </w:p>
        </w:tc>
        <w:tc>
          <w:tcPr>
            <w:tcW w:w="1195" w:type="pct"/>
            <w:tcBorders>
              <w:top w:val="dashSmallGap" w:sz="8" w:space="0" w:color="auto"/>
            </w:tcBorders>
            <w:tcMar>
              <w:left w:w="57" w:type="dxa"/>
              <w:right w:w="57" w:type="dxa"/>
            </w:tcMar>
            <w:vAlign w:val="center"/>
          </w:tcPr>
          <w:p w:rsidR="001307C2" w:rsidRPr="004175D4" w:rsidRDefault="001307C2" w:rsidP="00EE6043">
            <w:pPr>
              <w:tabs>
                <w:tab w:val="left" w:pos="720"/>
              </w:tabs>
              <w:spacing w:line="240" w:lineRule="auto"/>
              <w:jc w:val="center"/>
              <w:rPr>
                <w:b/>
                <w:bCs/>
                <w:spacing w:val="2"/>
                <w:sz w:val="18"/>
                <w:szCs w:val="18"/>
              </w:rPr>
            </w:pPr>
            <w:r w:rsidRPr="004175D4">
              <w:rPr>
                <w:b/>
                <w:bCs/>
                <w:spacing w:val="2"/>
                <w:sz w:val="18"/>
                <w:szCs w:val="18"/>
              </w:rPr>
              <w:t>Taux réalisation</w:t>
            </w:r>
          </w:p>
        </w:tc>
      </w:tr>
      <w:tr w:rsidR="00453D14" w:rsidRPr="00A5648B" w:rsidTr="00C21EBA">
        <w:trPr>
          <w:jc w:val="center"/>
        </w:trPr>
        <w:tc>
          <w:tcPr>
            <w:tcW w:w="974" w:type="pct"/>
            <w:tcMar>
              <w:left w:w="57" w:type="dxa"/>
              <w:right w:w="57" w:type="dxa"/>
            </w:tcMar>
            <w:vAlign w:val="center"/>
          </w:tcPr>
          <w:p w:rsidR="00453D14" w:rsidRPr="004175D4" w:rsidRDefault="00A36E47" w:rsidP="00EE6043">
            <w:pPr>
              <w:tabs>
                <w:tab w:val="left" w:pos="720"/>
              </w:tabs>
              <w:spacing w:line="240" w:lineRule="auto"/>
              <w:rPr>
                <w:spacing w:val="2"/>
                <w:sz w:val="18"/>
                <w:szCs w:val="18"/>
              </w:rPr>
            </w:pPr>
            <w:r w:rsidRPr="004175D4">
              <w:rPr>
                <w:spacing w:val="2"/>
                <w:sz w:val="18"/>
                <w:szCs w:val="18"/>
              </w:rPr>
              <w:t>Hommes adultes</w:t>
            </w:r>
          </w:p>
        </w:tc>
        <w:tc>
          <w:tcPr>
            <w:tcW w:w="1310" w:type="pct"/>
            <w:shd w:val="clear" w:color="auto" w:fill="auto"/>
            <w:tcMar>
              <w:left w:w="57" w:type="dxa"/>
              <w:right w:w="57" w:type="dxa"/>
            </w:tcMar>
            <w:vAlign w:val="center"/>
          </w:tcPr>
          <w:p w:rsidR="00453D14" w:rsidRPr="004175D4" w:rsidRDefault="00A36E47" w:rsidP="00EE6043">
            <w:pPr>
              <w:tabs>
                <w:tab w:val="left" w:pos="720"/>
              </w:tabs>
              <w:spacing w:line="240" w:lineRule="auto"/>
              <w:jc w:val="center"/>
              <w:rPr>
                <w:spacing w:val="2"/>
                <w:sz w:val="18"/>
                <w:szCs w:val="18"/>
              </w:rPr>
            </w:pPr>
            <w:r w:rsidRPr="004175D4">
              <w:rPr>
                <w:spacing w:val="2"/>
                <w:sz w:val="18"/>
                <w:szCs w:val="18"/>
              </w:rPr>
              <w:t>136 000</w:t>
            </w:r>
          </w:p>
        </w:tc>
        <w:tc>
          <w:tcPr>
            <w:tcW w:w="1521" w:type="pct"/>
            <w:tcMar>
              <w:left w:w="57" w:type="dxa"/>
              <w:right w:w="57" w:type="dxa"/>
            </w:tcMar>
          </w:tcPr>
          <w:p w:rsidR="00453D14" w:rsidRPr="004175D4" w:rsidRDefault="004175D4" w:rsidP="00EE6043">
            <w:pPr>
              <w:tabs>
                <w:tab w:val="left" w:pos="720"/>
              </w:tabs>
              <w:spacing w:line="240" w:lineRule="auto"/>
              <w:jc w:val="center"/>
              <w:rPr>
                <w:spacing w:val="2"/>
                <w:sz w:val="18"/>
                <w:szCs w:val="18"/>
              </w:rPr>
            </w:pPr>
            <w:r w:rsidRPr="004175D4">
              <w:rPr>
                <w:spacing w:val="2"/>
                <w:sz w:val="18"/>
                <w:szCs w:val="18"/>
              </w:rPr>
              <w:t>130 578</w:t>
            </w:r>
          </w:p>
        </w:tc>
        <w:tc>
          <w:tcPr>
            <w:tcW w:w="1195" w:type="pct"/>
            <w:tcMar>
              <w:left w:w="57" w:type="dxa"/>
              <w:right w:w="57" w:type="dxa"/>
            </w:tcMar>
          </w:tcPr>
          <w:p w:rsidR="00453D14" w:rsidRPr="004175D4" w:rsidRDefault="004175D4" w:rsidP="00EE6043">
            <w:pPr>
              <w:tabs>
                <w:tab w:val="left" w:pos="720"/>
              </w:tabs>
              <w:spacing w:line="240" w:lineRule="auto"/>
              <w:jc w:val="center"/>
              <w:rPr>
                <w:spacing w:val="2"/>
                <w:sz w:val="18"/>
                <w:szCs w:val="18"/>
              </w:rPr>
            </w:pPr>
            <w:r w:rsidRPr="004175D4">
              <w:rPr>
                <w:spacing w:val="2"/>
                <w:sz w:val="18"/>
                <w:szCs w:val="18"/>
              </w:rPr>
              <w:t>96%</w:t>
            </w:r>
          </w:p>
        </w:tc>
      </w:tr>
      <w:tr w:rsidR="00453D14" w:rsidRPr="00A5648B" w:rsidTr="00C21EBA">
        <w:trPr>
          <w:jc w:val="center"/>
        </w:trPr>
        <w:tc>
          <w:tcPr>
            <w:tcW w:w="974" w:type="pct"/>
            <w:tcMar>
              <w:left w:w="57" w:type="dxa"/>
              <w:right w:w="57" w:type="dxa"/>
            </w:tcMar>
            <w:vAlign w:val="center"/>
          </w:tcPr>
          <w:p w:rsidR="00453D14" w:rsidRPr="004175D4" w:rsidDel="00F10769" w:rsidRDefault="00A36E47" w:rsidP="00EE6043">
            <w:pPr>
              <w:tabs>
                <w:tab w:val="left" w:pos="720"/>
              </w:tabs>
              <w:spacing w:line="240" w:lineRule="auto"/>
              <w:rPr>
                <w:spacing w:val="2"/>
                <w:sz w:val="18"/>
                <w:szCs w:val="18"/>
              </w:rPr>
            </w:pPr>
            <w:r w:rsidRPr="004175D4">
              <w:rPr>
                <w:spacing w:val="2"/>
                <w:sz w:val="18"/>
                <w:szCs w:val="18"/>
              </w:rPr>
              <w:t>Femmes adultes</w:t>
            </w:r>
          </w:p>
        </w:tc>
        <w:tc>
          <w:tcPr>
            <w:tcW w:w="1310" w:type="pct"/>
            <w:shd w:val="clear" w:color="auto" w:fill="auto"/>
            <w:tcMar>
              <w:left w:w="57" w:type="dxa"/>
              <w:right w:w="57" w:type="dxa"/>
            </w:tcMar>
            <w:vAlign w:val="center"/>
          </w:tcPr>
          <w:p w:rsidR="00453D14" w:rsidRPr="004175D4" w:rsidDel="00F10769" w:rsidRDefault="00A36E47" w:rsidP="00EE6043">
            <w:pPr>
              <w:tabs>
                <w:tab w:val="left" w:pos="720"/>
              </w:tabs>
              <w:spacing w:line="240" w:lineRule="auto"/>
              <w:jc w:val="center"/>
              <w:rPr>
                <w:spacing w:val="2"/>
                <w:sz w:val="18"/>
                <w:szCs w:val="18"/>
              </w:rPr>
            </w:pPr>
            <w:r w:rsidRPr="004175D4">
              <w:rPr>
                <w:spacing w:val="2"/>
                <w:sz w:val="18"/>
                <w:szCs w:val="18"/>
              </w:rPr>
              <w:t>102 000</w:t>
            </w:r>
          </w:p>
        </w:tc>
        <w:tc>
          <w:tcPr>
            <w:tcW w:w="1521" w:type="pct"/>
            <w:tcMar>
              <w:left w:w="57" w:type="dxa"/>
              <w:right w:w="57" w:type="dxa"/>
            </w:tcMar>
          </w:tcPr>
          <w:p w:rsidR="00453D14" w:rsidRPr="004175D4" w:rsidRDefault="004175D4" w:rsidP="00EE6043">
            <w:pPr>
              <w:tabs>
                <w:tab w:val="left" w:pos="720"/>
              </w:tabs>
              <w:spacing w:line="240" w:lineRule="auto"/>
              <w:jc w:val="center"/>
              <w:rPr>
                <w:spacing w:val="2"/>
                <w:sz w:val="18"/>
                <w:szCs w:val="18"/>
              </w:rPr>
            </w:pPr>
            <w:r w:rsidRPr="004175D4">
              <w:rPr>
                <w:spacing w:val="2"/>
                <w:sz w:val="18"/>
                <w:szCs w:val="18"/>
              </w:rPr>
              <w:t>119 048</w:t>
            </w:r>
          </w:p>
        </w:tc>
        <w:tc>
          <w:tcPr>
            <w:tcW w:w="1195" w:type="pct"/>
            <w:tcMar>
              <w:left w:w="57" w:type="dxa"/>
              <w:right w:w="57" w:type="dxa"/>
            </w:tcMar>
          </w:tcPr>
          <w:p w:rsidR="00453D14" w:rsidRPr="004175D4" w:rsidRDefault="004175D4" w:rsidP="00EE6043">
            <w:pPr>
              <w:tabs>
                <w:tab w:val="left" w:pos="720"/>
              </w:tabs>
              <w:spacing w:line="240" w:lineRule="auto"/>
              <w:jc w:val="center"/>
              <w:rPr>
                <w:spacing w:val="2"/>
                <w:sz w:val="18"/>
                <w:szCs w:val="18"/>
              </w:rPr>
            </w:pPr>
            <w:r w:rsidRPr="004175D4">
              <w:rPr>
                <w:spacing w:val="2"/>
                <w:sz w:val="18"/>
                <w:szCs w:val="18"/>
              </w:rPr>
              <w:t>117%</w:t>
            </w:r>
          </w:p>
        </w:tc>
      </w:tr>
      <w:tr w:rsidR="00453D14" w:rsidRPr="00A5648B" w:rsidTr="00C21EBA">
        <w:trPr>
          <w:jc w:val="center"/>
        </w:trPr>
        <w:tc>
          <w:tcPr>
            <w:tcW w:w="974" w:type="pct"/>
            <w:tcMar>
              <w:left w:w="57" w:type="dxa"/>
              <w:right w:w="57" w:type="dxa"/>
            </w:tcMar>
            <w:vAlign w:val="center"/>
          </w:tcPr>
          <w:p w:rsidR="00453D14" w:rsidRPr="004175D4" w:rsidRDefault="00A36E47" w:rsidP="00EE6043">
            <w:pPr>
              <w:tabs>
                <w:tab w:val="left" w:pos="720"/>
              </w:tabs>
              <w:spacing w:line="240" w:lineRule="auto"/>
              <w:rPr>
                <w:spacing w:val="2"/>
                <w:sz w:val="18"/>
                <w:szCs w:val="18"/>
              </w:rPr>
            </w:pPr>
            <w:r w:rsidRPr="004175D4">
              <w:rPr>
                <w:spacing w:val="2"/>
                <w:sz w:val="18"/>
                <w:szCs w:val="18"/>
              </w:rPr>
              <w:t>Jeunes</w:t>
            </w:r>
            <w:r w:rsidR="004175D4" w:rsidRPr="004175D4">
              <w:rPr>
                <w:spacing w:val="2"/>
                <w:sz w:val="18"/>
                <w:szCs w:val="18"/>
              </w:rPr>
              <w:t xml:space="preserve"> H&amp;F</w:t>
            </w:r>
          </w:p>
        </w:tc>
        <w:tc>
          <w:tcPr>
            <w:tcW w:w="1310" w:type="pct"/>
            <w:tcMar>
              <w:left w:w="57" w:type="dxa"/>
              <w:right w:w="57" w:type="dxa"/>
            </w:tcMar>
            <w:vAlign w:val="center"/>
          </w:tcPr>
          <w:p w:rsidR="00453D14" w:rsidRPr="004175D4" w:rsidRDefault="00A36E47" w:rsidP="00EE6043">
            <w:pPr>
              <w:tabs>
                <w:tab w:val="left" w:pos="720"/>
              </w:tabs>
              <w:spacing w:line="240" w:lineRule="auto"/>
              <w:jc w:val="center"/>
              <w:rPr>
                <w:spacing w:val="2"/>
                <w:sz w:val="18"/>
                <w:szCs w:val="18"/>
              </w:rPr>
            </w:pPr>
            <w:r w:rsidRPr="004175D4">
              <w:rPr>
                <w:spacing w:val="2"/>
                <w:sz w:val="18"/>
                <w:szCs w:val="18"/>
              </w:rPr>
              <w:t>102 000</w:t>
            </w:r>
          </w:p>
        </w:tc>
        <w:tc>
          <w:tcPr>
            <w:tcW w:w="1521" w:type="pct"/>
            <w:tcMar>
              <w:left w:w="57" w:type="dxa"/>
              <w:right w:w="57" w:type="dxa"/>
            </w:tcMar>
          </w:tcPr>
          <w:p w:rsidR="00453D14" w:rsidRPr="004175D4" w:rsidRDefault="004175D4" w:rsidP="00EE6043">
            <w:pPr>
              <w:tabs>
                <w:tab w:val="left" w:pos="720"/>
              </w:tabs>
              <w:spacing w:line="240" w:lineRule="auto"/>
              <w:jc w:val="center"/>
              <w:rPr>
                <w:spacing w:val="2"/>
                <w:sz w:val="18"/>
                <w:szCs w:val="18"/>
              </w:rPr>
            </w:pPr>
            <w:r w:rsidRPr="004175D4">
              <w:rPr>
                <w:spacing w:val="2"/>
                <w:sz w:val="18"/>
                <w:szCs w:val="18"/>
              </w:rPr>
              <w:t>72 065</w:t>
            </w:r>
          </w:p>
        </w:tc>
        <w:tc>
          <w:tcPr>
            <w:tcW w:w="1195" w:type="pct"/>
            <w:tcMar>
              <w:left w:w="57" w:type="dxa"/>
              <w:right w:w="57" w:type="dxa"/>
            </w:tcMar>
          </w:tcPr>
          <w:p w:rsidR="00453D14" w:rsidRPr="004175D4" w:rsidRDefault="004175D4" w:rsidP="00EE6043">
            <w:pPr>
              <w:tabs>
                <w:tab w:val="left" w:pos="720"/>
              </w:tabs>
              <w:spacing w:line="240" w:lineRule="auto"/>
              <w:jc w:val="center"/>
              <w:rPr>
                <w:spacing w:val="2"/>
                <w:sz w:val="18"/>
                <w:szCs w:val="18"/>
              </w:rPr>
            </w:pPr>
            <w:r w:rsidRPr="004175D4">
              <w:rPr>
                <w:spacing w:val="2"/>
                <w:sz w:val="18"/>
                <w:szCs w:val="18"/>
              </w:rPr>
              <w:t>71%</w:t>
            </w:r>
          </w:p>
        </w:tc>
      </w:tr>
      <w:tr w:rsidR="001307C2" w:rsidRPr="00A5648B" w:rsidTr="001307C2">
        <w:trPr>
          <w:jc w:val="center"/>
        </w:trPr>
        <w:tc>
          <w:tcPr>
            <w:tcW w:w="974" w:type="pct"/>
            <w:tcMar>
              <w:left w:w="57" w:type="dxa"/>
              <w:right w:w="57" w:type="dxa"/>
            </w:tcMar>
            <w:vAlign w:val="center"/>
          </w:tcPr>
          <w:p w:rsidR="001307C2" w:rsidRPr="004175D4" w:rsidDel="00F10769" w:rsidRDefault="00A36E47" w:rsidP="00EE6043">
            <w:pPr>
              <w:tabs>
                <w:tab w:val="left" w:pos="720"/>
              </w:tabs>
              <w:spacing w:line="240" w:lineRule="auto"/>
              <w:jc w:val="center"/>
              <w:rPr>
                <w:b/>
                <w:bCs/>
                <w:spacing w:val="2"/>
                <w:sz w:val="18"/>
                <w:szCs w:val="18"/>
              </w:rPr>
            </w:pPr>
            <w:r w:rsidRPr="004175D4">
              <w:rPr>
                <w:b/>
                <w:bCs/>
                <w:spacing w:val="2"/>
                <w:sz w:val="18"/>
                <w:szCs w:val="18"/>
              </w:rPr>
              <w:t>Total</w:t>
            </w:r>
          </w:p>
        </w:tc>
        <w:tc>
          <w:tcPr>
            <w:tcW w:w="1310" w:type="pct"/>
            <w:tcMar>
              <w:left w:w="57" w:type="dxa"/>
              <w:right w:w="57" w:type="dxa"/>
            </w:tcMar>
            <w:vAlign w:val="center"/>
          </w:tcPr>
          <w:p w:rsidR="001307C2" w:rsidRPr="004175D4" w:rsidDel="00F10769" w:rsidRDefault="00A36E47" w:rsidP="00EE6043">
            <w:pPr>
              <w:tabs>
                <w:tab w:val="left" w:pos="720"/>
              </w:tabs>
              <w:spacing w:line="240" w:lineRule="auto"/>
              <w:jc w:val="center"/>
              <w:rPr>
                <w:b/>
                <w:bCs/>
                <w:spacing w:val="2"/>
                <w:sz w:val="18"/>
                <w:szCs w:val="18"/>
              </w:rPr>
            </w:pPr>
            <w:r w:rsidRPr="004175D4">
              <w:rPr>
                <w:b/>
                <w:bCs/>
                <w:spacing w:val="2"/>
                <w:sz w:val="18"/>
                <w:szCs w:val="18"/>
              </w:rPr>
              <w:t>340 000</w:t>
            </w:r>
          </w:p>
        </w:tc>
        <w:tc>
          <w:tcPr>
            <w:tcW w:w="1521" w:type="pct"/>
            <w:tcMar>
              <w:left w:w="57" w:type="dxa"/>
              <w:right w:w="57" w:type="dxa"/>
            </w:tcMar>
            <w:vAlign w:val="center"/>
          </w:tcPr>
          <w:p w:rsidR="001307C2" w:rsidRPr="004175D4" w:rsidDel="00F10769" w:rsidRDefault="004175D4" w:rsidP="00EE6043">
            <w:pPr>
              <w:tabs>
                <w:tab w:val="left" w:pos="720"/>
              </w:tabs>
              <w:spacing w:line="240" w:lineRule="auto"/>
              <w:jc w:val="center"/>
              <w:rPr>
                <w:b/>
                <w:bCs/>
                <w:spacing w:val="2"/>
                <w:sz w:val="18"/>
                <w:szCs w:val="18"/>
              </w:rPr>
            </w:pPr>
            <w:r w:rsidRPr="004175D4">
              <w:rPr>
                <w:b/>
                <w:bCs/>
                <w:spacing w:val="2"/>
                <w:sz w:val="18"/>
                <w:szCs w:val="18"/>
              </w:rPr>
              <w:t>321 690</w:t>
            </w:r>
          </w:p>
        </w:tc>
        <w:tc>
          <w:tcPr>
            <w:tcW w:w="1195" w:type="pct"/>
            <w:tcMar>
              <w:left w:w="57" w:type="dxa"/>
              <w:right w:w="57" w:type="dxa"/>
            </w:tcMar>
            <w:vAlign w:val="center"/>
          </w:tcPr>
          <w:p w:rsidR="001307C2" w:rsidRPr="004175D4" w:rsidDel="00F10769" w:rsidRDefault="004175D4" w:rsidP="00EE6043">
            <w:pPr>
              <w:tabs>
                <w:tab w:val="left" w:pos="720"/>
              </w:tabs>
              <w:spacing w:line="240" w:lineRule="auto"/>
              <w:jc w:val="center"/>
              <w:rPr>
                <w:b/>
                <w:bCs/>
                <w:spacing w:val="2"/>
                <w:sz w:val="18"/>
                <w:szCs w:val="18"/>
              </w:rPr>
            </w:pPr>
            <w:r w:rsidRPr="004175D4">
              <w:rPr>
                <w:b/>
                <w:bCs/>
                <w:spacing w:val="2"/>
                <w:sz w:val="18"/>
                <w:szCs w:val="18"/>
              </w:rPr>
              <w:t>95%</w:t>
            </w:r>
          </w:p>
        </w:tc>
      </w:tr>
      <w:tr w:rsidR="00BA3755" w:rsidRPr="00E16525" w:rsidTr="003B7105">
        <w:trPr>
          <w:trHeight w:val="328"/>
          <w:jc w:val="center"/>
        </w:trPr>
        <w:tc>
          <w:tcPr>
            <w:tcW w:w="5000" w:type="pct"/>
            <w:gridSpan w:val="4"/>
            <w:tcMar>
              <w:left w:w="57" w:type="dxa"/>
              <w:right w:w="57" w:type="dxa"/>
            </w:tcMar>
            <w:vAlign w:val="center"/>
          </w:tcPr>
          <w:p w:rsidR="00BA3755" w:rsidRPr="00E16525" w:rsidRDefault="00BA3755" w:rsidP="00EE6043">
            <w:pPr>
              <w:tabs>
                <w:tab w:val="left" w:pos="720"/>
              </w:tabs>
              <w:spacing w:line="240" w:lineRule="auto"/>
              <w:jc w:val="center"/>
              <w:rPr>
                <w:b/>
                <w:bCs/>
                <w:spacing w:val="2"/>
                <w:sz w:val="18"/>
                <w:szCs w:val="18"/>
              </w:rPr>
            </w:pPr>
            <w:r>
              <w:rPr>
                <w:b/>
                <w:bCs/>
                <w:spacing w:val="2"/>
                <w:sz w:val="18"/>
                <w:szCs w:val="18"/>
              </w:rPr>
              <w:t>Objectifs du projet</w:t>
            </w:r>
          </w:p>
        </w:tc>
      </w:tr>
      <w:tr w:rsidR="00BA3755" w:rsidRPr="00E16525" w:rsidTr="003B7105">
        <w:trPr>
          <w:jc w:val="center"/>
        </w:trPr>
        <w:tc>
          <w:tcPr>
            <w:tcW w:w="5000" w:type="pct"/>
            <w:gridSpan w:val="4"/>
            <w:tcMar>
              <w:left w:w="57" w:type="dxa"/>
              <w:right w:w="57" w:type="dxa"/>
            </w:tcMar>
          </w:tcPr>
          <w:p w:rsidR="00BA3755" w:rsidRPr="0075267C" w:rsidRDefault="00BA3755" w:rsidP="00EE6043">
            <w:pPr>
              <w:tabs>
                <w:tab w:val="left" w:pos="720"/>
              </w:tabs>
              <w:spacing w:after="120" w:line="240" w:lineRule="auto"/>
              <w:rPr>
                <w:spacing w:val="2"/>
                <w:sz w:val="18"/>
                <w:szCs w:val="18"/>
              </w:rPr>
            </w:pPr>
            <w:r w:rsidRPr="0075267C">
              <w:rPr>
                <w:spacing w:val="2"/>
                <w:sz w:val="18"/>
                <w:szCs w:val="18"/>
              </w:rPr>
              <w:t>Le but global et à long terme du projet en matière d’enviro</w:t>
            </w:r>
            <w:r>
              <w:rPr>
                <w:spacing w:val="2"/>
                <w:sz w:val="18"/>
                <w:szCs w:val="18"/>
              </w:rPr>
              <w:t>nnement et de développement est d</w:t>
            </w:r>
            <w:r w:rsidRPr="0075267C">
              <w:rPr>
                <w:spacing w:val="2"/>
                <w:sz w:val="18"/>
                <w:szCs w:val="18"/>
              </w:rPr>
              <w:t>’affronter les problèmes corrélés de la pauvreté rurale, de l’insécurité alimentaire et de la dégradation des terres en promouvant et en multipliant les pratiques durables de gestion des terres, dans le but de restaurer, de soutenir et de renforcer les fonctions productives et protectrices des ressources de l’écosystème dans la région de Maradi.</w:t>
            </w:r>
          </w:p>
          <w:p w:rsidR="00BA3755" w:rsidRPr="0075267C" w:rsidRDefault="00BA3755" w:rsidP="00EE6043">
            <w:pPr>
              <w:tabs>
                <w:tab w:val="left" w:pos="720"/>
              </w:tabs>
              <w:spacing w:after="120" w:line="240" w:lineRule="auto"/>
              <w:rPr>
                <w:spacing w:val="2"/>
                <w:sz w:val="18"/>
                <w:szCs w:val="18"/>
              </w:rPr>
            </w:pPr>
            <w:r w:rsidRPr="0075267C">
              <w:rPr>
                <w:spacing w:val="2"/>
                <w:sz w:val="18"/>
                <w:szCs w:val="18"/>
              </w:rPr>
              <w:t>L’objecti</w:t>
            </w:r>
            <w:r>
              <w:rPr>
                <w:spacing w:val="2"/>
                <w:sz w:val="18"/>
                <w:szCs w:val="18"/>
              </w:rPr>
              <w:t>f immédiat de développement est d</w:t>
            </w:r>
            <w:r w:rsidRPr="0075267C">
              <w:rPr>
                <w:spacing w:val="2"/>
                <w:sz w:val="18"/>
                <w:szCs w:val="18"/>
              </w:rPr>
              <w:t xml:space="preserve">e réduire la pauvreté et l’insécurité alimentaire dans les foyers ruraux de la région de Maradi en leur donnant les moyens d’identifier et d’adopter des pratiques durables de gestion des terres qui sont appropriées au contexte local et qui augmenteront la productivité et la rentabilité de leurs cultures, de leur bétail et des exploitations forestières à court terme, tout en garantissant à long terme les stratégies de subsistance et le bien-être des générations actuelles et futures. </w:t>
            </w:r>
          </w:p>
          <w:p w:rsidR="00BA3755" w:rsidRDefault="00BA3755" w:rsidP="00EE6043">
            <w:pPr>
              <w:tabs>
                <w:tab w:val="left" w:pos="720"/>
              </w:tabs>
              <w:spacing w:after="120" w:line="240" w:lineRule="auto"/>
              <w:rPr>
                <w:spacing w:val="2"/>
                <w:sz w:val="18"/>
                <w:szCs w:val="18"/>
              </w:rPr>
            </w:pPr>
            <w:r w:rsidRPr="0075267C">
              <w:rPr>
                <w:spacing w:val="2"/>
                <w:sz w:val="18"/>
                <w:szCs w:val="18"/>
              </w:rPr>
              <w:t>L’object</w:t>
            </w:r>
            <w:r>
              <w:rPr>
                <w:spacing w:val="2"/>
                <w:sz w:val="18"/>
                <w:szCs w:val="18"/>
              </w:rPr>
              <w:t>if environnemental immédiat est d</w:t>
            </w:r>
            <w:r w:rsidRPr="0075267C">
              <w:rPr>
                <w:spacing w:val="2"/>
                <w:sz w:val="18"/>
                <w:szCs w:val="18"/>
              </w:rPr>
              <w:t>e surmonter les causes et les impacts négatifs de la dégradation des terres sur la structure et l’intégrité fonctionnelle des ressources de l’écosystème de la région de Maradi en affrontant les obstacles et les goulots d’étranglement qui empêchent de bien utiliser les technologies de gestion durable des terres.</w:t>
            </w:r>
          </w:p>
          <w:p w:rsidR="00BA3755" w:rsidRPr="00A5648B" w:rsidRDefault="00BA3755" w:rsidP="00EE6043">
            <w:pPr>
              <w:tabs>
                <w:tab w:val="left" w:pos="720"/>
              </w:tabs>
              <w:spacing w:after="120" w:line="240" w:lineRule="auto"/>
              <w:rPr>
                <w:spacing w:val="2"/>
                <w:sz w:val="18"/>
                <w:szCs w:val="18"/>
              </w:rPr>
            </w:pPr>
            <w:r>
              <w:rPr>
                <w:spacing w:val="2"/>
                <w:sz w:val="18"/>
                <w:szCs w:val="18"/>
              </w:rPr>
              <w:t xml:space="preserve">De manière spécifique, il s’agit de : </w:t>
            </w:r>
            <w:r w:rsidRPr="005C5ACF">
              <w:rPr>
                <w:spacing w:val="2"/>
                <w:sz w:val="18"/>
                <w:szCs w:val="18"/>
              </w:rPr>
              <w:t>(i) compléter les investissements et les activités financés par le FIDA en générant des bénéfices environnementaux mondiaux; (ii) renforcer les capacités d’intégration des pratiques de la gestion Durable des Terres (GDT) dans les paysages productifs au niveau local; (iii) introduire des techniques innovantes pour la gestion durable des terres arables, des terres de parcours et des forêts/terres boisées dans les principaux sites agro écologiques de la région de Maradi; (iv) inverser la tendance actuelle à la dégradation des sols par le biais d’une approche communautaire et participative à la planification des investissements; et (v) améliorer le bien-être de la population rurale.</w:t>
            </w:r>
          </w:p>
        </w:tc>
      </w:tr>
      <w:tr w:rsidR="00BA3755" w:rsidRPr="00E16525" w:rsidTr="003B7105">
        <w:trPr>
          <w:jc w:val="center"/>
        </w:trPr>
        <w:tc>
          <w:tcPr>
            <w:tcW w:w="5000" w:type="pct"/>
            <w:gridSpan w:val="4"/>
            <w:tcMar>
              <w:left w:w="57" w:type="dxa"/>
              <w:right w:w="57" w:type="dxa"/>
            </w:tcMar>
          </w:tcPr>
          <w:p w:rsidR="00BA3755" w:rsidRPr="00E16525" w:rsidRDefault="00BA3755" w:rsidP="00EE6043">
            <w:pPr>
              <w:tabs>
                <w:tab w:val="left" w:pos="720"/>
              </w:tabs>
              <w:spacing w:line="240" w:lineRule="auto"/>
              <w:jc w:val="center"/>
              <w:rPr>
                <w:b/>
                <w:bCs/>
                <w:spacing w:val="2"/>
                <w:sz w:val="18"/>
                <w:szCs w:val="18"/>
              </w:rPr>
            </w:pPr>
            <w:r>
              <w:rPr>
                <w:b/>
                <w:bCs/>
                <w:spacing w:val="2"/>
                <w:sz w:val="18"/>
                <w:szCs w:val="18"/>
              </w:rPr>
              <w:t>P</w:t>
            </w:r>
            <w:r w:rsidRPr="008A7B19">
              <w:rPr>
                <w:b/>
                <w:bCs/>
                <w:spacing w:val="2"/>
                <w:sz w:val="18"/>
                <w:szCs w:val="18"/>
              </w:rPr>
              <w:t>artenaires dans le pays</w:t>
            </w:r>
          </w:p>
        </w:tc>
      </w:tr>
      <w:tr w:rsidR="00BA3755" w:rsidRPr="00E16525" w:rsidTr="003B7105">
        <w:trPr>
          <w:jc w:val="center"/>
        </w:trPr>
        <w:tc>
          <w:tcPr>
            <w:tcW w:w="974" w:type="pct"/>
            <w:tcMar>
              <w:left w:w="57" w:type="dxa"/>
              <w:right w:w="57" w:type="dxa"/>
            </w:tcMar>
            <w:vAlign w:val="center"/>
          </w:tcPr>
          <w:p w:rsidR="00BA3755" w:rsidRPr="00E16525" w:rsidRDefault="00BA3755" w:rsidP="00EE6043">
            <w:pPr>
              <w:tabs>
                <w:tab w:val="left" w:pos="720"/>
              </w:tabs>
              <w:spacing w:line="240" w:lineRule="auto"/>
              <w:rPr>
                <w:b/>
                <w:bCs/>
                <w:spacing w:val="2"/>
                <w:sz w:val="18"/>
                <w:szCs w:val="18"/>
              </w:rPr>
            </w:pPr>
            <w:r w:rsidRPr="008A7B19">
              <w:rPr>
                <w:b/>
                <w:bCs/>
                <w:spacing w:val="2"/>
                <w:sz w:val="18"/>
                <w:szCs w:val="18"/>
              </w:rPr>
              <w:t>Organisme d'exécution</w:t>
            </w:r>
          </w:p>
        </w:tc>
        <w:tc>
          <w:tcPr>
            <w:tcW w:w="4026" w:type="pct"/>
            <w:gridSpan w:val="3"/>
            <w:tcMar>
              <w:left w:w="57" w:type="dxa"/>
              <w:right w:w="57" w:type="dxa"/>
            </w:tcMar>
            <w:vAlign w:val="center"/>
          </w:tcPr>
          <w:p w:rsidR="00BA3755" w:rsidRDefault="00BA3755" w:rsidP="00EE6043">
            <w:pPr>
              <w:tabs>
                <w:tab w:val="left" w:pos="720"/>
              </w:tabs>
              <w:spacing w:line="240" w:lineRule="auto"/>
              <w:rPr>
                <w:spacing w:val="2"/>
                <w:sz w:val="18"/>
                <w:szCs w:val="18"/>
              </w:rPr>
            </w:pPr>
            <w:r w:rsidRPr="00F07215">
              <w:rPr>
                <w:b/>
                <w:bCs/>
                <w:spacing w:val="2"/>
                <w:sz w:val="18"/>
                <w:szCs w:val="18"/>
                <w:u w:val="single"/>
              </w:rPr>
              <w:t>Tutelle</w:t>
            </w:r>
            <w:r>
              <w:rPr>
                <w:spacing w:val="2"/>
                <w:sz w:val="18"/>
                <w:szCs w:val="18"/>
              </w:rPr>
              <w:t> : Ministère de l’Agriculture</w:t>
            </w:r>
          </w:p>
          <w:p w:rsidR="006C42D0" w:rsidRDefault="00BA3755" w:rsidP="00EE6043">
            <w:pPr>
              <w:tabs>
                <w:tab w:val="left" w:pos="720"/>
              </w:tabs>
              <w:spacing w:line="240" w:lineRule="auto"/>
              <w:rPr>
                <w:spacing w:val="2"/>
                <w:sz w:val="18"/>
                <w:szCs w:val="18"/>
              </w:rPr>
            </w:pPr>
            <w:r w:rsidRPr="00F07215">
              <w:rPr>
                <w:b/>
                <w:bCs/>
                <w:spacing w:val="2"/>
                <w:sz w:val="18"/>
                <w:szCs w:val="18"/>
                <w:u w:val="single"/>
              </w:rPr>
              <w:t>Services Techniques d’exécution</w:t>
            </w:r>
            <w:r>
              <w:rPr>
                <w:spacing w:val="2"/>
                <w:sz w:val="18"/>
                <w:szCs w:val="18"/>
              </w:rPr>
              <w:t xml:space="preserve"> : </w:t>
            </w:r>
            <w:r w:rsidR="00A21790">
              <w:rPr>
                <w:spacing w:val="2"/>
                <w:sz w:val="18"/>
                <w:szCs w:val="18"/>
              </w:rPr>
              <w:t>Direction Régionale</w:t>
            </w:r>
            <w:r w:rsidRPr="00A16611">
              <w:rPr>
                <w:spacing w:val="2"/>
                <w:sz w:val="18"/>
                <w:szCs w:val="18"/>
              </w:rPr>
              <w:t xml:space="preserve"> de l’environnement, Direction Régionale de Elevage</w:t>
            </w:r>
            <w:r>
              <w:rPr>
                <w:spacing w:val="2"/>
                <w:sz w:val="18"/>
                <w:szCs w:val="18"/>
              </w:rPr>
              <w:t>, Direction Régionale de l’Agriculture,</w:t>
            </w:r>
            <w:r w:rsidRPr="00A16611">
              <w:rPr>
                <w:spacing w:val="2"/>
                <w:sz w:val="18"/>
                <w:szCs w:val="18"/>
              </w:rPr>
              <w:t xml:space="preserve"> SFD/IMF</w:t>
            </w:r>
            <w:r>
              <w:rPr>
                <w:spacing w:val="2"/>
                <w:sz w:val="18"/>
                <w:szCs w:val="18"/>
              </w:rPr>
              <w:t xml:space="preserve">, </w:t>
            </w:r>
            <w:r w:rsidRPr="00A16611">
              <w:rPr>
                <w:spacing w:val="2"/>
                <w:sz w:val="18"/>
                <w:szCs w:val="18"/>
              </w:rPr>
              <w:t>Université de Maradi et la Plate</w:t>
            </w:r>
            <w:r w:rsidR="00C26705">
              <w:rPr>
                <w:spacing w:val="2"/>
                <w:sz w:val="18"/>
                <w:szCs w:val="18"/>
              </w:rPr>
              <w:t>f</w:t>
            </w:r>
            <w:r w:rsidRPr="00A16611">
              <w:rPr>
                <w:spacing w:val="2"/>
                <w:sz w:val="18"/>
                <w:szCs w:val="18"/>
              </w:rPr>
              <w:t>orme GDT</w:t>
            </w:r>
          </w:p>
        </w:tc>
      </w:tr>
      <w:tr w:rsidR="00BA3755" w:rsidRPr="00602CE4" w:rsidTr="003B7105">
        <w:trPr>
          <w:trHeight w:val="772"/>
          <w:jc w:val="center"/>
        </w:trPr>
        <w:tc>
          <w:tcPr>
            <w:tcW w:w="974" w:type="pct"/>
            <w:tcMar>
              <w:left w:w="57" w:type="dxa"/>
              <w:right w:w="57" w:type="dxa"/>
            </w:tcMar>
            <w:vAlign w:val="center"/>
          </w:tcPr>
          <w:p w:rsidR="00BA3755" w:rsidRPr="00E16525" w:rsidRDefault="00BA3755" w:rsidP="00EE6043">
            <w:pPr>
              <w:tabs>
                <w:tab w:val="left" w:pos="720"/>
              </w:tabs>
              <w:spacing w:line="240" w:lineRule="auto"/>
              <w:rPr>
                <w:b/>
                <w:bCs/>
                <w:spacing w:val="2"/>
                <w:sz w:val="18"/>
                <w:szCs w:val="18"/>
              </w:rPr>
            </w:pPr>
            <w:r>
              <w:rPr>
                <w:b/>
                <w:bCs/>
                <w:spacing w:val="2"/>
                <w:sz w:val="18"/>
                <w:szCs w:val="18"/>
              </w:rPr>
              <w:t>ONG</w:t>
            </w:r>
            <w:r w:rsidRPr="00E16525">
              <w:rPr>
                <w:b/>
                <w:bCs/>
                <w:spacing w:val="2"/>
                <w:sz w:val="18"/>
                <w:szCs w:val="18"/>
              </w:rPr>
              <w:t>/</w:t>
            </w:r>
            <w:r w:rsidRPr="008A7B19">
              <w:rPr>
                <w:b/>
                <w:bCs/>
                <w:spacing w:val="2"/>
                <w:sz w:val="18"/>
                <w:szCs w:val="18"/>
              </w:rPr>
              <w:t>société civile</w:t>
            </w:r>
          </w:p>
        </w:tc>
        <w:tc>
          <w:tcPr>
            <w:tcW w:w="4026" w:type="pct"/>
            <w:gridSpan w:val="3"/>
            <w:tcMar>
              <w:left w:w="57" w:type="dxa"/>
              <w:right w:w="57" w:type="dxa"/>
            </w:tcMar>
            <w:vAlign w:val="center"/>
          </w:tcPr>
          <w:p w:rsidR="00BA3755" w:rsidRPr="00602CE4" w:rsidRDefault="00656308" w:rsidP="00341645">
            <w:pPr>
              <w:tabs>
                <w:tab w:val="left" w:pos="720"/>
              </w:tabs>
              <w:spacing w:line="240" w:lineRule="auto"/>
              <w:rPr>
                <w:spacing w:val="2"/>
                <w:sz w:val="18"/>
                <w:szCs w:val="18"/>
              </w:rPr>
            </w:pPr>
            <w:r w:rsidRPr="00602CE4">
              <w:rPr>
                <w:spacing w:val="2"/>
                <w:sz w:val="18"/>
                <w:szCs w:val="18"/>
              </w:rPr>
              <w:t xml:space="preserve">PROMODEL </w:t>
            </w:r>
            <w:proofErr w:type="spellStart"/>
            <w:r w:rsidRPr="00602CE4">
              <w:rPr>
                <w:spacing w:val="2"/>
                <w:sz w:val="18"/>
                <w:szCs w:val="18"/>
              </w:rPr>
              <w:t>F</w:t>
            </w:r>
            <w:r w:rsidR="00D22565" w:rsidRPr="00602CE4">
              <w:rPr>
                <w:spacing w:val="2"/>
                <w:sz w:val="18"/>
                <w:szCs w:val="18"/>
              </w:rPr>
              <w:t>ussa</w:t>
            </w:r>
            <w:r w:rsidRPr="00602CE4">
              <w:rPr>
                <w:spacing w:val="2"/>
                <w:sz w:val="18"/>
                <w:szCs w:val="18"/>
              </w:rPr>
              <w:t>’</w:t>
            </w:r>
            <w:r w:rsidR="00D22565" w:rsidRPr="00602CE4">
              <w:rPr>
                <w:spacing w:val="2"/>
                <w:sz w:val="18"/>
                <w:szCs w:val="18"/>
              </w:rPr>
              <w:t>a</w:t>
            </w:r>
            <w:proofErr w:type="spellEnd"/>
            <w:r w:rsidRPr="00602CE4">
              <w:rPr>
                <w:spacing w:val="2"/>
                <w:sz w:val="18"/>
                <w:szCs w:val="18"/>
              </w:rPr>
              <w:t xml:space="preserve">, ONG </w:t>
            </w:r>
            <w:proofErr w:type="spellStart"/>
            <w:r w:rsidRPr="00602CE4">
              <w:rPr>
                <w:spacing w:val="2"/>
                <w:sz w:val="18"/>
                <w:szCs w:val="18"/>
              </w:rPr>
              <w:t>Tatali</w:t>
            </w:r>
            <w:proofErr w:type="spellEnd"/>
            <w:r w:rsidRPr="00602CE4">
              <w:rPr>
                <w:spacing w:val="2"/>
                <w:sz w:val="18"/>
                <w:szCs w:val="18"/>
              </w:rPr>
              <w:t xml:space="preserve">, PGEDER, ONG </w:t>
            </w:r>
            <w:proofErr w:type="spellStart"/>
            <w:r w:rsidRPr="00602CE4">
              <w:rPr>
                <w:spacing w:val="2"/>
                <w:sz w:val="18"/>
                <w:szCs w:val="18"/>
              </w:rPr>
              <w:t>Yanahi</w:t>
            </w:r>
            <w:proofErr w:type="spellEnd"/>
            <w:r w:rsidRPr="00602CE4">
              <w:rPr>
                <w:spacing w:val="2"/>
                <w:sz w:val="18"/>
                <w:szCs w:val="18"/>
              </w:rPr>
              <w:t xml:space="preserve">, AJA, ADIPAC, Groupement marché rural de Dan Saga, ONG </w:t>
            </w:r>
            <w:proofErr w:type="spellStart"/>
            <w:r w:rsidRPr="00602CE4">
              <w:rPr>
                <w:spacing w:val="2"/>
                <w:sz w:val="18"/>
                <w:szCs w:val="18"/>
              </w:rPr>
              <w:t>Karkara</w:t>
            </w:r>
            <w:proofErr w:type="spellEnd"/>
            <w:r w:rsidRPr="00602CE4">
              <w:rPr>
                <w:spacing w:val="2"/>
                <w:sz w:val="18"/>
                <w:szCs w:val="18"/>
              </w:rPr>
              <w:t>, AREN</w:t>
            </w:r>
            <w:r w:rsidR="00602CE4" w:rsidRPr="00602CE4">
              <w:rPr>
                <w:spacing w:val="2"/>
                <w:sz w:val="18"/>
                <w:szCs w:val="18"/>
              </w:rPr>
              <w:t xml:space="preserve">, </w:t>
            </w:r>
            <w:r w:rsidR="00531283">
              <w:rPr>
                <w:spacing w:val="2"/>
                <w:sz w:val="18"/>
                <w:szCs w:val="18"/>
              </w:rPr>
              <w:t xml:space="preserve">ONG </w:t>
            </w:r>
            <w:proofErr w:type="spellStart"/>
            <w:r w:rsidR="00531283">
              <w:rPr>
                <w:spacing w:val="2"/>
                <w:sz w:val="18"/>
                <w:szCs w:val="18"/>
              </w:rPr>
              <w:t>Gou</w:t>
            </w:r>
            <w:r w:rsidR="00602CE4">
              <w:rPr>
                <w:spacing w:val="2"/>
                <w:sz w:val="18"/>
                <w:szCs w:val="18"/>
              </w:rPr>
              <w:t>lbi</w:t>
            </w:r>
            <w:proofErr w:type="spellEnd"/>
            <w:r w:rsidR="00602CE4">
              <w:rPr>
                <w:spacing w:val="2"/>
                <w:sz w:val="18"/>
                <w:szCs w:val="18"/>
              </w:rPr>
              <w:t>.</w:t>
            </w:r>
          </w:p>
        </w:tc>
      </w:tr>
    </w:tbl>
    <w:p w:rsidR="00BA3755" w:rsidRPr="00A5648B" w:rsidRDefault="00BA3755" w:rsidP="00EE6043">
      <w:pPr>
        <w:spacing w:line="240" w:lineRule="auto"/>
      </w:pPr>
    </w:p>
    <w:p w:rsidR="0004363E" w:rsidRDefault="0004363E" w:rsidP="00EE6043">
      <w:pPr>
        <w:pStyle w:val="BodyText"/>
        <w:rPr>
          <w:lang w:val="fr-FR"/>
        </w:rPr>
      </w:pPr>
    </w:p>
    <w:p w:rsidR="0004363E" w:rsidRPr="0004363E" w:rsidRDefault="0004363E" w:rsidP="00EE6043">
      <w:pPr>
        <w:pStyle w:val="BodyText"/>
        <w:rPr>
          <w:lang w:val="fr-FR"/>
        </w:rPr>
        <w:sectPr w:rsidR="0004363E" w:rsidRPr="0004363E" w:rsidSect="0017718B">
          <w:headerReference w:type="default" r:id="rId27"/>
          <w:footerReference w:type="default" r:id="rId28"/>
          <w:pgSz w:w="11909" w:h="16834" w:code="9"/>
          <w:pgMar w:top="1440" w:right="1440" w:bottom="1440" w:left="1440" w:header="720" w:footer="720" w:gutter="0"/>
          <w:pgNumType w:fmt="lowerRoman"/>
          <w:cols w:space="720"/>
        </w:sectPr>
      </w:pPr>
    </w:p>
    <w:p w:rsidR="00024D23" w:rsidRPr="008C4E86" w:rsidRDefault="00186CCC" w:rsidP="00EE6043">
      <w:pPr>
        <w:pStyle w:val="Introheaders"/>
        <w:pageBreakBefore/>
      </w:pPr>
      <w:bookmarkStart w:id="45" w:name="_Toc482626272"/>
      <w:bookmarkEnd w:id="36"/>
      <w:bookmarkEnd w:id="37"/>
      <w:bookmarkEnd w:id="38"/>
      <w:bookmarkEnd w:id="39"/>
      <w:bookmarkEnd w:id="40"/>
      <w:bookmarkEnd w:id="41"/>
      <w:bookmarkEnd w:id="42"/>
      <w:bookmarkEnd w:id="43"/>
      <w:r>
        <w:lastRenderedPageBreak/>
        <w:t>Résumé</w:t>
      </w:r>
      <w:r w:rsidR="00495D26">
        <w:rPr>
          <w:rStyle w:val="FootnoteReference"/>
        </w:rPr>
        <w:footnoteReference w:id="1"/>
      </w:r>
      <w:bookmarkEnd w:id="45"/>
    </w:p>
    <w:p w:rsidR="00322D2A" w:rsidRPr="00322D2A" w:rsidRDefault="00322D2A" w:rsidP="006F0370">
      <w:pPr>
        <w:pStyle w:val="IFADparagraphnumbering"/>
        <w:numPr>
          <w:ilvl w:val="0"/>
          <w:numId w:val="6"/>
        </w:numPr>
        <w:spacing w:line="240" w:lineRule="auto"/>
        <w:ind w:left="0" w:firstLine="0"/>
        <w:jc w:val="both"/>
      </w:pPr>
      <w:r>
        <w:t xml:space="preserve">Dans le cadre d’un </w:t>
      </w:r>
      <w:r w:rsidRPr="004C4943">
        <w:t xml:space="preserve">soutien </w:t>
      </w:r>
      <w:r>
        <w:t>du</w:t>
      </w:r>
      <w:r w:rsidRPr="004C4943">
        <w:t xml:space="preserve"> Fonds pour</w:t>
      </w:r>
      <w:r>
        <w:t xml:space="preserve"> l’Environnement Mondial (FEM 4) pour mettre en œuvre l’approche programmatique de la Gestion Durable des Terres (GDT), le Gouvernement du Niger et le FIDA ont demandé et obtenu, en octobre 2011, le transfert d’un montant de 4,2 millions de $US pour le développement et </w:t>
      </w:r>
      <w:r w:rsidR="006250FB">
        <w:t>la</w:t>
      </w:r>
      <w:r>
        <w:t xml:space="preserve"> réhabilitation de l’agriculture dans les zones rurales de la région de Maradi. Ce financement, appelé Composante FEM, est prévu pour être exécuté à travers l</w:t>
      </w:r>
      <w:r w:rsidRPr="006B14C1">
        <w:t xml:space="preserve">e </w:t>
      </w:r>
      <w:r w:rsidRPr="00DD73C6">
        <w:t xml:space="preserve">Projet d’Appui à la Sécurité Alimentaire </w:t>
      </w:r>
      <w:r w:rsidR="006250FB">
        <w:t xml:space="preserve">et au Développement </w:t>
      </w:r>
      <w:r w:rsidRPr="00DD73C6">
        <w:t xml:space="preserve">dans la Région de Maradi (PASADEM). </w:t>
      </w:r>
      <w:r>
        <w:t>Il a pour objectif de</w:t>
      </w:r>
      <w:r w:rsidRPr="00DD73C6">
        <w:t xml:space="preserve"> compléter l</w:t>
      </w:r>
      <w:r>
        <w:t xml:space="preserve">es </w:t>
      </w:r>
      <w:r w:rsidRPr="00DD73C6">
        <w:t>investissement</w:t>
      </w:r>
      <w:r>
        <w:t>s</w:t>
      </w:r>
      <w:r w:rsidR="00DB45CD">
        <w:t xml:space="preserve"> </w:t>
      </w:r>
      <w:r>
        <w:t xml:space="preserve">du </w:t>
      </w:r>
      <w:r w:rsidRPr="00DD73C6">
        <w:t xml:space="preserve">FIDA/Gouvernement </w:t>
      </w:r>
      <w:r>
        <w:t>dans</w:t>
      </w:r>
      <w:r w:rsidRPr="00DD73C6">
        <w:t xml:space="preserve"> la région de Maradi en générant des bénéfices environnementaux mondiaux par l’intégration de la GDT à la planification du </w:t>
      </w:r>
      <w:r w:rsidRPr="00322D2A">
        <w:t>développement</w:t>
      </w:r>
      <w:r w:rsidRPr="00DD73C6">
        <w:t xml:space="preserve">, le renforcement des capacités au niveau local, le financement d’investissements </w:t>
      </w:r>
      <w:r w:rsidR="006F0370">
        <w:t>pour</w:t>
      </w:r>
      <w:r w:rsidRPr="00DD73C6">
        <w:t xml:space="preserve"> l’adoption de techniques innovantes de </w:t>
      </w:r>
      <w:r w:rsidR="006F0370">
        <w:t>GDT</w:t>
      </w:r>
      <w:r w:rsidRPr="00DD73C6">
        <w:t xml:space="preserve"> dans les sites </w:t>
      </w:r>
      <w:proofErr w:type="spellStart"/>
      <w:r w:rsidRPr="00DD73C6">
        <w:t>agroécologiques</w:t>
      </w:r>
      <w:proofErr w:type="spellEnd"/>
      <w:r w:rsidRPr="00DD73C6">
        <w:t xml:space="preserve"> et la promotion d’une agriculture de conservation source de revenus respectueuses de l’environnement.</w:t>
      </w:r>
      <w:r>
        <w:t xml:space="preserve"> Ainsi, l</w:t>
      </w:r>
      <w:r w:rsidRPr="00A7196F">
        <w:t xml:space="preserve">a composante FEM </w:t>
      </w:r>
      <w:r w:rsidR="006F0370">
        <w:t xml:space="preserve">du PASADEM </w:t>
      </w:r>
      <w:r>
        <w:t xml:space="preserve">est prévue pour </w:t>
      </w:r>
      <w:r w:rsidRPr="00322D2A">
        <w:t xml:space="preserve">intervenir dans les départements de </w:t>
      </w:r>
      <w:proofErr w:type="spellStart"/>
      <w:r w:rsidRPr="00322D2A">
        <w:t>Madarounfa</w:t>
      </w:r>
      <w:proofErr w:type="spellEnd"/>
      <w:r w:rsidRPr="00322D2A">
        <w:t xml:space="preserve">, </w:t>
      </w:r>
      <w:proofErr w:type="spellStart"/>
      <w:r w:rsidR="006F0370" w:rsidRPr="00322D2A">
        <w:t>Aguié</w:t>
      </w:r>
      <w:proofErr w:type="spellEnd"/>
      <w:r w:rsidR="006F0370" w:rsidRPr="00322D2A">
        <w:t xml:space="preserve">, </w:t>
      </w:r>
      <w:proofErr w:type="spellStart"/>
      <w:r w:rsidRPr="00322D2A">
        <w:t>Dakoro</w:t>
      </w:r>
      <w:proofErr w:type="spellEnd"/>
      <w:r w:rsidRPr="00322D2A">
        <w:t xml:space="preserve">, </w:t>
      </w:r>
      <w:proofErr w:type="spellStart"/>
      <w:r w:rsidRPr="00322D2A">
        <w:t>Mayahi</w:t>
      </w:r>
      <w:proofErr w:type="spellEnd"/>
      <w:r w:rsidRPr="00322D2A">
        <w:t>, Tessaoua</w:t>
      </w:r>
      <w:r w:rsidR="006F0370">
        <w:t>,</w:t>
      </w:r>
      <w:r w:rsidR="00DB45CD">
        <w:t xml:space="preserve"> </w:t>
      </w:r>
      <w:proofErr w:type="spellStart"/>
      <w:r w:rsidRPr="00322D2A">
        <w:t>Guidan</w:t>
      </w:r>
      <w:proofErr w:type="spellEnd"/>
      <w:r w:rsidR="00DB45CD">
        <w:t xml:space="preserve"> </w:t>
      </w:r>
      <w:proofErr w:type="spellStart"/>
      <w:r w:rsidR="00AA087C">
        <w:t>Roumdji</w:t>
      </w:r>
      <w:proofErr w:type="spellEnd"/>
      <w:r w:rsidR="00DB45CD">
        <w:t xml:space="preserve"> </w:t>
      </w:r>
      <w:r w:rsidR="006F0370">
        <w:t xml:space="preserve">et </w:t>
      </w:r>
      <w:proofErr w:type="spellStart"/>
      <w:r w:rsidR="006F0370">
        <w:t>Gazaoua</w:t>
      </w:r>
      <w:proofErr w:type="spellEnd"/>
      <w:r w:rsidR="006F0370">
        <w:t xml:space="preserve"> pour</w:t>
      </w:r>
      <w:r>
        <w:t xml:space="preserve"> toucher </w:t>
      </w:r>
      <w:r w:rsidRPr="00322D2A">
        <w:t xml:space="preserve">340000 personnes. </w:t>
      </w:r>
    </w:p>
    <w:p w:rsidR="00322D2A" w:rsidRDefault="00322D2A" w:rsidP="00927FCD">
      <w:pPr>
        <w:pStyle w:val="IFADparagraphnumbering"/>
        <w:numPr>
          <w:ilvl w:val="0"/>
          <w:numId w:val="6"/>
        </w:numPr>
        <w:spacing w:line="240" w:lineRule="auto"/>
        <w:ind w:left="0" w:firstLine="0"/>
        <w:jc w:val="both"/>
      </w:pPr>
      <w:r>
        <w:t>L’</w:t>
      </w:r>
      <w:r w:rsidRPr="00F127B2">
        <w:t xml:space="preserve">approche </w:t>
      </w:r>
      <w:r>
        <w:t xml:space="preserve">de mise en œuvre de la composante FEM a été </w:t>
      </w:r>
      <w:r w:rsidRPr="00F127B2">
        <w:t xml:space="preserve">inclusive </w:t>
      </w:r>
      <w:r>
        <w:t>et</w:t>
      </w:r>
      <w:r w:rsidRPr="00F127B2">
        <w:t xml:space="preserve"> en synergie avec des partenaires opérationnels (PASADEM/FIDA, PAM, ONG, Services Régionaux </w:t>
      </w:r>
      <w:r>
        <w:t xml:space="preserve">et SFD/IMF) </w:t>
      </w:r>
      <w:r w:rsidRPr="00F127B2">
        <w:t>pour l</w:t>
      </w:r>
      <w:r w:rsidR="00927FCD">
        <w:t>es</w:t>
      </w:r>
      <w:r w:rsidRPr="00F127B2">
        <w:t xml:space="preserve"> activités </w:t>
      </w:r>
      <w:r>
        <w:t xml:space="preserve">techniques </w:t>
      </w:r>
      <w:r w:rsidRPr="00F127B2">
        <w:t xml:space="preserve">et </w:t>
      </w:r>
      <w:r w:rsidR="00927FCD">
        <w:t xml:space="preserve">des partenaires </w:t>
      </w:r>
      <w:r w:rsidRPr="00F127B2">
        <w:t>scientifiques (Université de Maradi et la Plate</w:t>
      </w:r>
      <w:r w:rsidR="00C26705">
        <w:t>f</w:t>
      </w:r>
      <w:r w:rsidRPr="00F127B2">
        <w:t xml:space="preserve">orme GDT) pour </w:t>
      </w:r>
      <w:r w:rsidR="00927FCD">
        <w:t>les activités de</w:t>
      </w:r>
      <w:r>
        <w:t xml:space="preserve"> recherche / action, </w:t>
      </w:r>
      <w:r w:rsidRPr="00F127B2">
        <w:t xml:space="preserve">capitalisation des expériences et évaluation des </w:t>
      </w:r>
      <w:r w:rsidRPr="00196764">
        <w:t xml:space="preserve">effets/impacts. </w:t>
      </w:r>
      <w:r>
        <w:t xml:space="preserve">Pour la réalisation des activités, le </w:t>
      </w:r>
      <w:r w:rsidRPr="00196764">
        <w:t xml:space="preserve">faire-faire </w:t>
      </w:r>
      <w:r>
        <w:t xml:space="preserve">a été utilisé à travers la signature </w:t>
      </w:r>
      <w:r w:rsidRPr="00695A19">
        <w:t>de conventions de partenariat</w:t>
      </w:r>
      <w:r>
        <w:t xml:space="preserve"> avec d</w:t>
      </w:r>
      <w:r w:rsidRPr="00196764">
        <w:t xml:space="preserve">es ONG et/ou </w:t>
      </w:r>
      <w:r w:rsidR="00927FCD">
        <w:t xml:space="preserve">des </w:t>
      </w:r>
      <w:r w:rsidRPr="00196764">
        <w:t>Association</w:t>
      </w:r>
      <w:r w:rsidR="006250FB">
        <w:t>s</w:t>
      </w:r>
      <w:r w:rsidRPr="00196764">
        <w:t xml:space="preserve"> expérimentées </w:t>
      </w:r>
      <w:r>
        <w:t>ayant</w:t>
      </w:r>
      <w:r w:rsidRPr="00196764">
        <w:t xml:space="preserve"> une forte capacité de préfinancement pour les animations et l</w:t>
      </w:r>
      <w:r w:rsidR="006250FB">
        <w:t>a</w:t>
      </w:r>
      <w:r w:rsidRPr="00196764">
        <w:t xml:space="preserve"> confection des ouvrages</w:t>
      </w:r>
      <w:r w:rsidR="00D95D7A">
        <w:t xml:space="preserve"> de CES/DRS</w:t>
      </w:r>
      <w:r w:rsidRPr="00196764">
        <w:t xml:space="preserve">. </w:t>
      </w:r>
      <w:r>
        <w:t xml:space="preserve">Les ouvrages de GDT sont réalisés à travers l’approche </w:t>
      </w:r>
      <w:r w:rsidRPr="00695A19">
        <w:t xml:space="preserve">Cash </w:t>
      </w:r>
      <w:r w:rsidR="001E4A9F">
        <w:t>f</w:t>
      </w:r>
      <w:r w:rsidR="001E4A9F" w:rsidRPr="00695A19">
        <w:t xml:space="preserve">or </w:t>
      </w:r>
      <w:proofErr w:type="spellStart"/>
      <w:r w:rsidRPr="00695A19">
        <w:t>Assets</w:t>
      </w:r>
      <w:proofErr w:type="spellEnd"/>
      <w:r w:rsidRPr="00695A19">
        <w:t xml:space="preserve"> (</w:t>
      </w:r>
      <w:proofErr w:type="spellStart"/>
      <w:r w:rsidR="001E4A9F" w:rsidRPr="00695A19">
        <w:t>C</w:t>
      </w:r>
      <w:r w:rsidR="001E4A9F">
        <w:t>f</w:t>
      </w:r>
      <w:r w:rsidR="001E4A9F" w:rsidRPr="00695A19">
        <w:t>A</w:t>
      </w:r>
      <w:proofErr w:type="spellEnd"/>
      <w:r w:rsidRPr="00695A19">
        <w:t>) à Haute Intensité de Main d’œuvre (HIMO)</w:t>
      </w:r>
      <w:r w:rsidR="00927FCD">
        <w:t>e</w:t>
      </w:r>
      <w:r w:rsidRPr="00695A19">
        <w:t>n p</w:t>
      </w:r>
      <w:r>
        <w:t xml:space="preserve">artenariat avec le PAM. </w:t>
      </w:r>
      <w:r w:rsidRPr="00EB6199">
        <w:t>Une</w:t>
      </w:r>
      <w:r w:rsidRPr="00322D2A">
        <w:t xml:space="preserve"> Convention d’Assistance Technique</w:t>
      </w:r>
      <w:r w:rsidR="00927FCD">
        <w:t xml:space="preserve"> a été</w:t>
      </w:r>
      <w:r w:rsidRPr="00322D2A">
        <w:t xml:space="preserve"> signée avec la Direction Régionale en charge de l’Environnement</w:t>
      </w:r>
      <w:r w:rsidR="00927FCD">
        <w:t>. Cette direction</w:t>
      </w:r>
      <w:r w:rsidRPr="00322D2A">
        <w:t xml:space="preserve"> a mis à </w:t>
      </w:r>
      <w:r w:rsidR="00927FCD">
        <w:t xml:space="preserve">la </w:t>
      </w:r>
      <w:r w:rsidRPr="00322D2A">
        <w:t xml:space="preserve">disposition du projet des points focaux par Département </w:t>
      </w:r>
      <w:r w:rsidR="00927FCD">
        <w:t xml:space="preserve">pour </w:t>
      </w:r>
      <w:r w:rsidRPr="00322D2A">
        <w:t xml:space="preserve">assurer le suivi technique des activités et la pérennisation des actions en collaboration avec l’équipe technique </w:t>
      </w:r>
      <w:r w:rsidR="00927FCD">
        <w:t xml:space="preserve">de coordination </w:t>
      </w:r>
      <w:r w:rsidRPr="00322D2A">
        <w:t>de la Composante</w:t>
      </w:r>
      <w:r w:rsidR="00927FCD">
        <w:t xml:space="preserve"> FEM du PASADEM</w:t>
      </w:r>
      <w:r w:rsidRPr="00322D2A">
        <w:t xml:space="preserve">. Au niveau local, des </w:t>
      </w:r>
      <w:r w:rsidRPr="009543F9">
        <w:t>C</w:t>
      </w:r>
      <w:r w:rsidR="00D95D7A">
        <w:t xml:space="preserve">omités de </w:t>
      </w:r>
      <w:r w:rsidRPr="009543F9">
        <w:t>G</w:t>
      </w:r>
      <w:r w:rsidR="00D95D7A">
        <w:t xml:space="preserve">estion </w:t>
      </w:r>
      <w:r w:rsidR="00C0420A">
        <w:t xml:space="preserve">et de </w:t>
      </w:r>
      <w:r w:rsidRPr="009543F9">
        <w:t>S</w:t>
      </w:r>
      <w:r w:rsidR="00D95D7A">
        <w:t>urveillance (COGES)</w:t>
      </w:r>
      <w:r>
        <w:t xml:space="preserve"> v</w:t>
      </w:r>
      <w:r w:rsidRPr="009543F9">
        <w:t>illageois</w:t>
      </w:r>
      <w:r>
        <w:t>,</w:t>
      </w:r>
      <w:r w:rsidR="00DB45CD">
        <w:t xml:space="preserve"> </w:t>
      </w:r>
      <w:r>
        <w:t>élu</w:t>
      </w:r>
      <w:r w:rsidR="00D95D7A">
        <w:t>s</w:t>
      </w:r>
      <w:r w:rsidRPr="00CE588B">
        <w:t xml:space="preserve"> en assemblée générale par les populations bénéficiaires</w:t>
      </w:r>
      <w:r>
        <w:t xml:space="preserve">, sont </w:t>
      </w:r>
      <w:r w:rsidRPr="009543F9">
        <w:t>mis en place</w:t>
      </w:r>
      <w:r>
        <w:t xml:space="preserve"> pour assurer la gestion </w:t>
      </w:r>
      <w:r w:rsidR="00927FCD">
        <w:t>locale</w:t>
      </w:r>
      <w:r>
        <w:t xml:space="preserve"> et la </w:t>
      </w:r>
      <w:r w:rsidRPr="007D2D3F">
        <w:t xml:space="preserve">surveillance </w:t>
      </w:r>
      <w:r>
        <w:t xml:space="preserve">permanente </w:t>
      </w:r>
      <w:r w:rsidRPr="007D2D3F">
        <w:t xml:space="preserve">des sites </w:t>
      </w:r>
      <w:r>
        <w:t>aménagés</w:t>
      </w:r>
      <w:r w:rsidRPr="0080781B">
        <w:t>.</w:t>
      </w:r>
    </w:p>
    <w:p w:rsidR="00322D2A" w:rsidRDefault="00322D2A" w:rsidP="00910AC4">
      <w:pPr>
        <w:pStyle w:val="IFADparagraphnumbering"/>
        <w:numPr>
          <w:ilvl w:val="0"/>
          <w:numId w:val="6"/>
        </w:numPr>
        <w:spacing w:line="240" w:lineRule="auto"/>
        <w:ind w:left="0" w:firstLine="0"/>
        <w:jc w:val="both"/>
      </w:pPr>
      <w:r>
        <w:t xml:space="preserve">Malgré les difficultés rencontrées dans la mise en œuvre de </w:t>
      </w:r>
      <w:r w:rsidR="006250FB">
        <w:t xml:space="preserve">la </w:t>
      </w:r>
      <w:r>
        <w:t xml:space="preserve">composante </w:t>
      </w:r>
      <w:r w:rsidR="00927FCD">
        <w:t>FEM du P</w:t>
      </w:r>
      <w:r w:rsidR="001E4A9F">
        <w:t>A</w:t>
      </w:r>
      <w:r w:rsidR="00927FCD">
        <w:t xml:space="preserve">SADEM, </w:t>
      </w:r>
      <w:r>
        <w:t xml:space="preserve">difficultés relatives aux mutations des investissement du FIDA dans la région, ce dispositif a </w:t>
      </w:r>
      <w:r w:rsidR="00910AC4">
        <w:t>été e</w:t>
      </w:r>
      <w:r w:rsidR="00927FCD">
        <w:t xml:space="preserve">xécuté dans </w:t>
      </w:r>
      <w:r w:rsidR="001E4A9F">
        <w:t xml:space="preserve">les </w:t>
      </w:r>
      <w:r w:rsidR="00927FCD">
        <w:t xml:space="preserve">meilleures conditions grâce au choix d’actions et de ciblage </w:t>
      </w:r>
      <w:r>
        <w:t>pertinen</w:t>
      </w:r>
      <w:r w:rsidR="00927FCD">
        <w:t>ts</w:t>
      </w:r>
      <w:r w:rsidR="00DB45CD">
        <w:t xml:space="preserve"> </w:t>
      </w:r>
      <w:r w:rsidR="00927FCD">
        <w:t>en</w:t>
      </w:r>
      <w:r>
        <w:t xml:space="preserve"> c</w:t>
      </w:r>
      <w:r w:rsidRPr="00317E20">
        <w:t xml:space="preserve">onformité </w:t>
      </w:r>
      <w:r w:rsidR="00910AC4">
        <w:t>avec</w:t>
      </w:r>
      <w:r w:rsidRPr="00317E20">
        <w:t xml:space="preserve"> l’approche programmatique GDT dans la région de Maradi</w:t>
      </w:r>
      <w:r>
        <w:t xml:space="preserve"> ainsi que le respect des orientations données par les cadres stratégiques </w:t>
      </w:r>
      <w:r w:rsidR="00526C89">
        <w:t xml:space="preserve">nationaux </w:t>
      </w:r>
      <w:r w:rsidR="00910AC4">
        <w:t>et internationaux en constante mutation</w:t>
      </w:r>
      <w:r>
        <w:t>.</w:t>
      </w:r>
    </w:p>
    <w:p w:rsidR="00322D2A" w:rsidRDefault="00322D2A" w:rsidP="00CF0D96">
      <w:pPr>
        <w:pStyle w:val="IFADparagraphnumbering"/>
        <w:numPr>
          <w:ilvl w:val="0"/>
          <w:numId w:val="6"/>
        </w:numPr>
        <w:spacing w:line="240" w:lineRule="auto"/>
        <w:ind w:left="0" w:firstLine="0"/>
        <w:jc w:val="both"/>
      </w:pPr>
      <w:r>
        <w:t xml:space="preserve">Après </w:t>
      </w:r>
      <w:r w:rsidR="00CF0D96">
        <w:t xml:space="preserve">cinq </w:t>
      </w:r>
      <w:r>
        <w:t>(</w:t>
      </w:r>
      <w:r w:rsidR="00CF0D96">
        <w:t>5</w:t>
      </w:r>
      <w:r>
        <w:t xml:space="preserve">) années de mise en œuvre, </w:t>
      </w:r>
      <w:r w:rsidR="001E4A9F">
        <w:t xml:space="preserve">de nombreux </w:t>
      </w:r>
      <w:r>
        <w:t>résultats sont actuellement un acquis dans la région de Maradi. Il s’agit entre autres de la m</w:t>
      </w:r>
      <w:r w:rsidRPr="00982AD6">
        <w:t>ise en place et le fonctionnement d’une plateforme régionale de GDT</w:t>
      </w:r>
      <w:r>
        <w:t>, du r</w:t>
      </w:r>
      <w:r w:rsidRPr="00982AD6">
        <w:t xml:space="preserve">enforcement des capacités institutionnelles </w:t>
      </w:r>
      <w:r w:rsidRPr="00506F94">
        <w:t xml:space="preserve">de sept (7) ONG et groupements (AJA, ADIPAC, PGDER, PROMODEL, YANAHI, TATALLI, Groupement RNA de Dan Saga) pour les compétences en matière de mise en œuvre de la RNA et trois (3) ONG (AREN,ONG </w:t>
      </w:r>
      <w:proofErr w:type="spellStart"/>
      <w:r w:rsidRPr="00506F94">
        <w:t>Karkara</w:t>
      </w:r>
      <w:proofErr w:type="spellEnd"/>
      <w:r w:rsidRPr="00506F94">
        <w:t xml:space="preserve"> et ONG </w:t>
      </w:r>
      <w:proofErr w:type="spellStart"/>
      <w:r w:rsidRPr="00506F94">
        <w:t>Goulbi</w:t>
      </w:r>
      <w:proofErr w:type="spellEnd"/>
      <w:r w:rsidRPr="00506F94">
        <w:t>) pour l</w:t>
      </w:r>
      <w:r w:rsidR="006250FB">
        <w:t>a</w:t>
      </w:r>
      <w:r w:rsidRPr="00506F94">
        <w:t xml:space="preserve"> restauration des terres dégradées</w:t>
      </w:r>
      <w:r w:rsidR="00DB45CD">
        <w:t xml:space="preserve"> </w:t>
      </w:r>
      <w:r w:rsidRPr="00982AD6">
        <w:t>dans les 36 grappes villageoises, 20 Commune</w:t>
      </w:r>
      <w:r w:rsidR="006250FB">
        <w:t>s</w:t>
      </w:r>
      <w:r w:rsidRPr="00982AD6">
        <w:t xml:space="preserve"> et 6 départements</w:t>
      </w:r>
      <w:r>
        <w:t>, la r</w:t>
      </w:r>
      <w:r w:rsidRPr="00982AD6">
        <w:t xml:space="preserve">écupération des terres </w:t>
      </w:r>
      <w:r w:rsidR="00CF0D96">
        <w:t>agro-</w:t>
      </w:r>
      <w:proofErr w:type="spellStart"/>
      <w:r w:rsidR="00CF0D96">
        <w:t>sylvo</w:t>
      </w:r>
      <w:proofErr w:type="spellEnd"/>
      <w:r w:rsidR="00CF0D96">
        <w:t xml:space="preserve">-pastorales </w:t>
      </w:r>
      <w:r w:rsidRPr="00982AD6">
        <w:t>dégradées</w:t>
      </w:r>
      <w:r w:rsidR="00CF0D96">
        <w:t xml:space="preserve">, y compris la lutte contre le </w:t>
      </w:r>
      <w:r w:rsidR="00CF0D96" w:rsidRPr="00CF0D96">
        <w:rPr>
          <w:i/>
          <w:iCs/>
        </w:rPr>
        <w:t xml:space="preserve">Sida </w:t>
      </w:r>
      <w:proofErr w:type="spellStart"/>
      <w:r w:rsidR="00CF0D96" w:rsidRPr="00CF0D96">
        <w:rPr>
          <w:i/>
          <w:iCs/>
        </w:rPr>
        <w:t>cordifolia</w:t>
      </w:r>
      <w:proofErr w:type="spellEnd"/>
      <w:r w:rsidR="00CF0D96">
        <w:t xml:space="preserve">, </w:t>
      </w:r>
      <w:r w:rsidRPr="0061564C">
        <w:t> </w:t>
      </w:r>
      <w:r>
        <w:t>sur</w:t>
      </w:r>
      <w:r w:rsidR="002A1D13">
        <w:t xml:space="preserve">  </w:t>
      </w:r>
      <w:r w:rsidR="00CF0D96">
        <w:t>13 780</w:t>
      </w:r>
      <w:r w:rsidRPr="00481714">
        <w:t>ha</w:t>
      </w:r>
      <w:r>
        <w:t>,</w:t>
      </w:r>
      <w:r w:rsidRPr="00481714">
        <w:t xml:space="preserve"> la production de </w:t>
      </w:r>
      <w:r w:rsidRPr="00912901">
        <w:t>1</w:t>
      </w:r>
      <w:r w:rsidR="001E4A9F" w:rsidRPr="0061564C">
        <w:t> </w:t>
      </w:r>
      <w:r w:rsidRPr="00912901">
        <w:t>170</w:t>
      </w:r>
      <w:r w:rsidR="001E4A9F" w:rsidRPr="0061564C">
        <w:t> </w:t>
      </w:r>
      <w:r>
        <w:t xml:space="preserve">657 </w:t>
      </w:r>
      <w:r w:rsidRPr="00481714">
        <w:t>plants forestiers</w:t>
      </w:r>
      <w:r>
        <w:t xml:space="preserve"> par des pépiniéristes locaux,</w:t>
      </w:r>
      <w:r w:rsidRPr="00BA66FA">
        <w:t xml:space="preserve"> l’ensemencement des espaces récupérés en espèces </w:t>
      </w:r>
      <w:r>
        <w:t xml:space="preserve">herbacées </w:t>
      </w:r>
      <w:r w:rsidRPr="00BA66FA">
        <w:t>fourragères</w:t>
      </w:r>
      <w:r>
        <w:t xml:space="preserve"> sur </w:t>
      </w:r>
      <w:r w:rsidR="002A1D13">
        <w:t xml:space="preserve">  </w:t>
      </w:r>
      <w:r w:rsidR="00BB22C5">
        <w:t>1</w:t>
      </w:r>
      <w:r w:rsidR="00CF0D96">
        <w:t>4446</w:t>
      </w:r>
      <w:r>
        <w:t xml:space="preserve"> ha, </w:t>
      </w:r>
      <w:r w:rsidR="002A1D13">
        <w:t xml:space="preserve"> promotion</w:t>
      </w:r>
      <w:r>
        <w:t xml:space="preserve"> de la RNA </w:t>
      </w:r>
      <w:r w:rsidRPr="005868FC">
        <w:t xml:space="preserve">sur </w:t>
      </w:r>
      <w:r w:rsidR="00E619E3">
        <w:t>90</w:t>
      </w:r>
      <w:r w:rsidR="00E619E3" w:rsidRPr="0061564C">
        <w:t> </w:t>
      </w:r>
      <w:r w:rsidR="00E619E3">
        <w:t>4</w:t>
      </w:r>
      <w:r w:rsidR="00E619E3" w:rsidRPr="005868FC">
        <w:t xml:space="preserve">81 </w:t>
      </w:r>
      <w:r w:rsidRPr="005868FC">
        <w:t>ha</w:t>
      </w:r>
      <w:r>
        <w:t xml:space="preserve">. L’intervention de la composante </w:t>
      </w:r>
      <w:r w:rsidR="00910AC4">
        <w:t xml:space="preserve">FEM </w:t>
      </w:r>
      <w:r>
        <w:t xml:space="preserve">a permis également de </w:t>
      </w:r>
      <w:r w:rsidR="005722F2">
        <w:t>mener des essais dans</w:t>
      </w:r>
      <w:r>
        <w:t xml:space="preserve"> 83 CEP et financer </w:t>
      </w:r>
      <w:r w:rsidR="00E619E3">
        <w:t xml:space="preserve">5 </w:t>
      </w:r>
      <w:r>
        <w:t>A</w:t>
      </w:r>
      <w:r w:rsidR="002A1D13">
        <w:t xml:space="preserve">ctivités </w:t>
      </w:r>
      <w:r>
        <w:t>G</w:t>
      </w:r>
      <w:r w:rsidR="002A1D13">
        <w:t xml:space="preserve">énératrices de </w:t>
      </w:r>
      <w:r>
        <w:t>R</w:t>
      </w:r>
      <w:r w:rsidR="002A1D13">
        <w:t>evenus (AGR)</w:t>
      </w:r>
      <w:r>
        <w:t xml:space="preserve">. </w:t>
      </w:r>
      <w:r w:rsidRPr="00910AC4">
        <w:t xml:space="preserve">Ces réalisations ont permis de toucher au total </w:t>
      </w:r>
      <w:r w:rsidR="00E619E3">
        <w:t>321 690</w:t>
      </w:r>
      <w:r w:rsidRPr="00910AC4">
        <w:t xml:space="preserve"> bénéficiaires directs </w:t>
      </w:r>
      <w:r w:rsidR="0038258F" w:rsidRPr="00910AC4">
        <w:t xml:space="preserve">(soit </w:t>
      </w:r>
      <w:r w:rsidR="00E619E3">
        <w:t>45 956</w:t>
      </w:r>
      <w:r w:rsidR="0038258F" w:rsidRPr="00910AC4">
        <w:t xml:space="preserve"> ménages) </w:t>
      </w:r>
      <w:r w:rsidRPr="00910AC4">
        <w:t xml:space="preserve">dont </w:t>
      </w:r>
      <w:r w:rsidR="00E619E3" w:rsidRPr="00910AC4">
        <w:t>4</w:t>
      </w:r>
      <w:r w:rsidR="00E619E3">
        <w:t>1</w:t>
      </w:r>
      <w:r w:rsidRPr="00910AC4">
        <w:t>% d’hommes</w:t>
      </w:r>
      <w:r w:rsidR="0038258F" w:rsidRPr="00910AC4">
        <w:t xml:space="preserve"> adultes</w:t>
      </w:r>
      <w:r w:rsidRPr="00910AC4">
        <w:t>, 3</w:t>
      </w:r>
      <w:r w:rsidR="0038258F" w:rsidRPr="00910AC4">
        <w:t>7</w:t>
      </w:r>
      <w:r w:rsidRPr="00910AC4">
        <w:t xml:space="preserve">% de femmes </w:t>
      </w:r>
      <w:r w:rsidR="0038258F" w:rsidRPr="00910AC4">
        <w:t xml:space="preserve">adultes </w:t>
      </w:r>
      <w:r w:rsidRPr="00910AC4">
        <w:t xml:space="preserve">et </w:t>
      </w:r>
      <w:r w:rsidR="00E619E3" w:rsidRPr="00910AC4">
        <w:t>2</w:t>
      </w:r>
      <w:r w:rsidR="00E619E3">
        <w:t>2</w:t>
      </w:r>
      <w:r w:rsidRPr="00910AC4">
        <w:t xml:space="preserve">% de jeunes </w:t>
      </w:r>
      <w:r w:rsidR="00910AC4" w:rsidRPr="00910AC4">
        <w:t xml:space="preserve">femmes et hommes </w:t>
      </w:r>
      <w:r w:rsidRPr="00910AC4">
        <w:t xml:space="preserve">soit un taux de réalisation de </w:t>
      </w:r>
      <w:r w:rsidR="00E619E3">
        <w:t>95</w:t>
      </w:r>
      <w:r w:rsidRPr="00910AC4">
        <w:t xml:space="preserve">%. Avec </w:t>
      </w:r>
      <w:r w:rsidR="00724834">
        <w:t>c</w:t>
      </w:r>
      <w:r w:rsidRPr="00910AC4">
        <w:t>es résultats, la performance du projet est très significative.</w:t>
      </w:r>
    </w:p>
    <w:p w:rsidR="00E95F89" w:rsidRPr="0098722A" w:rsidRDefault="00E95F89" w:rsidP="00CB1117">
      <w:pPr>
        <w:pStyle w:val="IFADparagraphnumbering"/>
        <w:numPr>
          <w:ilvl w:val="0"/>
          <w:numId w:val="6"/>
        </w:numPr>
        <w:spacing w:line="240" w:lineRule="auto"/>
        <w:ind w:left="0" w:firstLine="0"/>
        <w:jc w:val="both"/>
      </w:pPr>
      <w:r w:rsidRPr="00322D2A">
        <w:lastRenderedPageBreak/>
        <w:t xml:space="preserve">Sur le montant total du financement prévu, le taux de décaissement </w:t>
      </w:r>
      <w:r w:rsidR="0016375E">
        <w:t xml:space="preserve">à la fin du projet en </w:t>
      </w:r>
      <w:r w:rsidR="00A11CB4" w:rsidRPr="003A1F0B">
        <w:t>décembre 2016 est de 98</w:t>
      </w:r>
      <w:r w:rsidR="00CC6D3B" w:rsidRPr="003A1F0B">
        <w:t>,75</w:t>
      </w:r>
      <w:r w:rsidR="00A11CB4" w:rsidRPr="003A1F0B">
        <w:t>% lorsque</w:t>
      </w:r>
      <w:r w:rsidR="006342FC">
        <w:t xml:space="preserve"> </w:t>
      </w:r>
      <w:r w:rsidRPr="003A1F0B">
        <w:t>la dernière D</w:t>
      </w:r>
      <w:r w:rsidR="005A0E23" w:rsidRPr="003A1F0B">
        <w:t xml:space="preserve">emande de </w:t>
      </w:r>
      <w:r w:rsidRPr="003A1F0B">
        <w:t>R</w:t>
      </w:r>
      <w:r w:rsidR="005A0E23" w:rsidRPr="003A1F0B">
        <w:t xml:space="preserve">emboursement des </w:t>
      </w:r>
      <w:r w:rsidRPr="003A1F0B">
        <w:t>F</w:t>
      </w:r>
      <w:r w:rsidR="005A0E23" w:rsidRPr="003A1F0B">
        <w:t>onds (DRF)</w:t>
      </w:r>
      <w:r w:rsidR="006342FC">
        <w:t xml:space="preserve"> </w:t>
      </w:r>
      <w:r w:rsidR="0016375E">
        <w:t>sera honorée et que les dernières D</w:t>
      </w:r>
      <w:r w:rsidR="005A0E23">
        <w:t xml:space="preserve">emande de </w:t>
      </w:r>
      <w:r w:rsidR="0016375E">
        <w:t>P</w:t>
      </w:r>
      <w:r w:rsidR="005A0E23">
        <w:t xml:space="preserve">aiement </w:t>
      </w:r>
      <w:r w:rsidR="0016375E">
        <w:t>D</w:t>
      </w:r>
      <w:r w:rsidR="005A0E23">
        <w:t>irect (DPD)</w:t>
      </w:r>
      <w:r w:rsidR="0016375E">
        <w:t xml:space="preserve"> seront payées</w:t>
      </w:r>
      <w:r w:rsidRPr="00322D2A">
        <w:t>. La mise en œuvre d</w:t>
      </w:r>
      <w:r>
        <w:t>e la composante FEM</w:t>
      </w:r>
      <w:r w:rsidRPr="00322D2A">
        <w:t xml:space="preserve"> est globalement conforme à l’accord du Don, en atteste le respect </w:t>
      </w:r>
      <w:r w:rsidR="00871AE0" w:rsidRPr="00871AE0">
        <w:t xml:space="preserve">des procédures de décaissement et la mobilisation des différents fonds de cofinancement. Le ratio coût d’investissement (90,24%) et coût administratif (9,76%) du financement de la composante FEM </w:t>
      </w:r>
      <w:r w:rsidR="003A1F0B" w:rsidRPr="00E94F5E">
        <w:t xml:space="preserve">est </w:t>
      </w:r>
      <w:r w:rsidR="003A1F0B">
        <w:t xml:space="preserve">légèrement </w:t>
      </w:r>
      <w:r w:rsidR="00CB1117">
        <w:t>supérieur au taux prévu à la formulation (7,5% pour un montant de 314 000 USD)</w:t>
      </w:r>
      <w:r w:rsidR="003A1F0B" w:rsidRPr="00237D4A">
        <w:t xml:space="preserve">. En se référant à ces différents taux, la prise en charge du fonctionnement de la composante FEM est assez satisfaisante malgré les charges de fonctionnement importantes </w:t>
      </w:r>
      <w:r w:rsidR="003A1F0B">
        <w:t xml:space="preserve">et supérieures aux prévisions </w:t>
      </w:r>
      <w:r w:rsidR="003A1F0B" w:rsidRPr="00237D4A">
        <w:t xml:space="preserve">telles que l’inflation, les distances imprévues, la période de mise en œuvre plus longue du projet et </w:t>
      </w:r>
      <w:r w:rsidR="00871AE0" w:rsidRPr="00871AE0">
        <w:t>l’augmentation du volume des activités. Le coût total du projet par bénéficiaire direct est de 6 918FCFA (soit 15 $US/personne). En déduisant le coût de fonctionnement du projet, le coût d’investissement réel par bénéficiaire direct est de 6 243 FCFA (soit 14 $US/personne).</w:t>
      </w:r>
    </w:p>
    <w:p w:rsidR="00D27262" w:rsidRPr="00EB0515" w:rsidRDefault="001D78EA" w:rsidP="00EB0515">
      <w:pPr>
        <w:pStyle w:val="IFADparagraphnumbering"/>
        <w:numPr>
          <w:ilvl w:val="0"/>
          <w:numId w:val="6"/>
        </w:numPr>
        <w:spacing w:line="240" w:lineRule="auto"/>
        <w:ind w:left="0" w:firstLine="0"/>
        <w:jc w:val="both"/>
        <w:rPr>
          <w:rFonts w:cs="Arial"/>
        </w:rPr>
      </w:pPr>
      <w:r w:rsidRPr="00EB0515">
        <w:rPr>
          <w:rFonts w:cs="Arial"/>
        </w:rPr>
        <w:t>Les réalisations physiques effectué</w:t>
      </w:r>
      <w:r w:rsidR="00D27262" w:rsidRPr="00EB0515">
        <w:rPr>
          <w:rFonts w:cs="Arial"/>
        </w:rPr>
        <w:t>e</w:t>
      </w:r>
      <w:r w:rsidRPr="00EB0515">
        <w:rPr>
          <w:rFonts w:cs="Arial"/>
        </w:rPr>
        <w:t xml:space="preserve">s sont </w:t>
      </w:r>
      <w:r w:rsidR="00D27262" w:rsidRPr="00EB0515">
        <w:rPr>
          <w:rFonts w:cs="Arial"/>
        </w:rPr>
        <w:t xml:space="preserve">entre autres </w:t>
      </w:r>
      <w:r w:rsidR="00E51ED5" w:rsidRPr="00EB0515">
        <w:rPr>
          <w:rFonts w:cs="Arial"/>
          <w:szCs w:val="20"/>
        </w:rPr>
        <w:t>90 481</w:t>
      </w:r>
      <w:r w:rsidR="00822C2F" w:rsidRPr="00EB0515">
        <w:rPr>
          <w:rFonts w:cs="Arial"/>
          <w:szCs w:val="20"/>
        </w:rPr>
        <w:t xml:space="preserve"> ha de pratique de </w:t>
      </w:r>
      <w:r w:rsidR="005066F8">
        <w:rPr>
          <w:rFonts w:cs="Arial"/>
        </w:rPr>
        <w:t xml:space="preserve">RNA, </w:t>
      </w:r>
      <w:r w:rsidR="009058D5">
        <w:rPr>
          <w:rFonts w:cs="Arial"/>
          <w:szCs w:val="20"/>
        </w:rPr>
        <w:t>7 530</w:t>
      </w:r>
      <w:r w:rsidR="00822C2F" w:rsidRPr="00EB0515">
        <w:rPr>
          <w:rFonts w:cs="Arial"/>
          <w:szCs w:val="20"/>
        </w:rPr>
        <w:t xml:space="preserve"> ha pour la restauration des espaces agro-</w:t>
      </w:r>
      <w:proofErr w:type="spellStart"/>
      <w:r w:rsidR="00822C2F" w:rsidRPr="00EB0515">
        <w:rPr>
          <w:rFonts w:cs="Arial"/>
          <w:szCs w:val="20"/>
        </w:rPr>
        <w:t>sylvo</w:t>
      </w:r>
      <w:proofErr w:type="spellEnd"/>
      <w:r w:rsidR="00822C2F" w:rsidRPr="00EB0515">
        <w:rPr>
          <w:rFonts w:cs="Arial"/>
          <w:szCs w:val="20"/>
        </w:rPr>
        <w:t>-pastoraux, 6</w:t>
      </w:r>
      <w:r w:rsidR="00F02EFF" w:rsidRPr="00EB0515">
        <w:t> </w:t>
      </w:r>
      <w:r w:rsidR="00822C2F" w:rsidRPr="00EB0515">
        <w:rPr>
          <w:rFonts w:cs="Arial"/>
          <w:szCs w:val="20"/>
        </w:rPr>
        <w:t xml:space="preserve">250 ha pour la lutte contre le </w:t>
      </w:r>
      <w:r w:rsidR="00822C2F" w:rsidRPr="00EB0515">
        <w:rPr>
          <w:rFonts w:cs="Arial"/>
          <w:i/>
          <w:iCs/>
          <w:szCs w:val="20"/>
        </w:rPr>
        <w:t>Sida cordifolia</w:t>
      </w:r>
      <w:r w:rsidR="005066F8">
        <w:rPr>
          <w:rFonts w:cs="Arial"/>
          <w:szCs w:val="20"/>
        </w:rPr>
        <w:t>,</w:t>
      </w:r>
      <w:r w:rsidR="009058D5">
        <w:rPr>
          <w:rFonts w:cs="Arial"/>
          <w:szCs w:val="20"/>
        </w:rPr>
        <w:t>13 780</w:t>
      </w:r>
      <w:r w:rsidR="00822C2F" w:rsidRPr="00EB0515">
        <w:rPr>
          <w:rFonts w:cs="Arial"/>
          <w:szCs w:val="20"/>
        </w:rPr>
        <w:t xml:space="preserve"> ha</w:t>
      </w:r>
      <w:r w:rsidR="00F02EFF" w:rsidRPr="00EB0515">
        <w:rPr>
          <w:rFonts w:cs="Arial"/>
          <w:szCs w:val="20"/>
        </w:rPr>
        <w:t xml:space="preserve"> de</w:t>
      </w:r>
      <w:r w:rsidR="00822C2F" w:rsidRPr="00EB0515">
        <w:rPr>
          <w:rFonts w:cs="Arial"/>
          <w:szCs w:val="20"/>
        </w:rPr>
        <w:t xml:space="preserve"> terres récupérées ensemencées avec des herbacées,1</w:t>
      </w:r>
      <w:r w:rsidR="005066F8">
        <w:rPr>
          <w:rFonts w:cs="Arial"/>
          <w:szCs w:val="20"/>
        </w:rPr>
        <w:t xml:space="preserve"> 170 </w:t>
      </w:r>
      <w:r w:rsidR="00822C2F" w:rsidRPr="00EB0515">
        <w:rPr>
          <w:rFonts w:cs="Arial"/>
          <w:szCs w:val="20"/>
        </w:rPr>
        <w:t xml:space="preserve">657 de plants forestiers produits et plantés, </w:t>
      </w:r>
      <w:r w:rsidR="00A3278F">
        <w:rPr>
          <w:rFonts w:cs="Arial"/>
          <w:szCs w:val="20"/>
        </w:rPr>
        <w:t>2</w:t>
      </w:r>
      <w:r w:rsidR="00FE38E1">
        <w:rPr>
          <w:rFonts w:cs="Arial"/>
          <w:szCs w:val="20"/>
        </w:rPr>
        <w:t> </w:t>
      </w:r>
      <w:r w:rsidR="00A3278F">
        <w:rPr>
          <w:rFonts w:cs="Arial"/>
          <w:szCs w:val="20"/>
        </w:rPr>
        <w:t>350</w:t>
      </w:r>
      <w:r w:rsidR="00FE38E1">
        <w:rPr>
          <w:rFonts w:cs="Arial"/>
          <w:szCs w:val="20"/>
        </w:rPr>
        <w:t xml:space="preserve"> </w:t>
      </w:r>
      <w:r w:rsidR="00822C2F" w:rsidRPr="00EB0515">
        <w:rPr>
          <w:rFonts w:cs="Arial"/>
          <w:szCs w:val="20"/>
        </w:rPr>
        <w:t xml:space="preserve">km de couloirs </w:t>
      </w:r>
      <w:proofErr w:type="spellStart"/>
      <w:r w:rsidR="00822C2F" w:rsidRPr="00EB0515">
        <w:rPr>
          <w:rFonts w:cs="Arial"/>
          <w:szCs w:val="20"/>
        </w:rPr>
        <w:t>sylvo</w:t>
      </w:r>
      <w:proofErr w:type="spellEnd"/>
      <w:r w:rsidR="00822C2F" w:rsidRPr="00EB0515">
        <w:rPr>
          <w:rFonts w:cs="Arial"/>
          <w:szCs w:val="20"/>
        </w:rPr>
        <w:t>-pastoraux dégradés aménagés, 140 ha de plantation d’eucalyptus</w:t>
      </w:r>
      <w:r w:rsidR="00DB45CD">
        <w:rPr>
          <w:rFonts w:cs="Arial"/>
          <w:szCs w:val="20"/>
        </w:rPr>
        <w:t xml:space="preserve"> </w:t>
      </w:r>
      <w:r w:rsidR="00822C2F" w:rsidRPr="00EB0515">
        <w:rPr>
          <w:rFonts w:cs="Arial"/>
          <w:szCs w:val="20"/>
        </w:rPr>
        <w:t>dessouchés pour appuyer à la mise en production agricole des terre</w:t>
      </w:r>
      <w:r w:rsidR="00F02EFF" w:rsidRPr="00EB0515">
        <w:rPr>
          <w:rFonts w:cs="Arial"/>
          <w:szCs w:val="20"/>
        </w:rPr>
        <w:t>s</w:t>
      </w:r>
      <w:r w:rsidR="00822C2F" w:rsidRPr="00EB0515">
        <w:rPr>
          <w:rFonts w:cs="Arial"/>
          <w:szCs w:val="20"/>
        </w:rPr>
        <w:t xml:space="preserve"> reconverties, 15 km des bandes de pare feu. Le financement a aussi permis de vulgariser 11</w:t>
      </w:r>
      <w:r w:rsidR="00F02EFF" w:rsidRPr="00EB0515">
        <w:t> </w:t>
      </w:r>
      <w:r w:rsidR="00822C2F" w:rsidRPr="00EB0515">
        <w:rPr>
          <w:rFonts w:cs="Arial"/>
          <w:szCs w:val="20"/>
        </w:rPr>
        <w:t>000 foyers améliorés pour atténuer la consommation du bois-énergie, de baliser et de restaurer 16 ha d’aires de pâturages et de réaliser 6 puits pastoraux.</w:t>
      </w:r>
    </w:p>
    <w:p w:rsidR="00B40228" w:rsidRDefault="00322D2A" w:rsidP="006C70AB">
      <w:pPr>
        <w:pStyle w:val="IFADparagraphnumbering"/>
        <w:numPr>
          <w:ilvl w:val="0"/>
          <w:numId w:val="6"/>
        </w:numPr>
        <w:spacing w:line="240" w:lineRule="auto"/>
        <w:ind w:left="0" w:firstLine="0"/>
        <w:jc w:val="both"/>
      </w:pPr>
      <w:r w:rsidRPr="00977DEA">
        <w:t>D’une manière globale, on obser</w:t>
      </w:r>
      <w:r w:rsidR="009507E4" w:rsidRPr="00977DEA">
        <w:t xml:space="preserve">ve une amélioration </w:t>
      </w:r>
      <w:r w:rsidR="002477F2" w:rsidRPr="00977DEA">
        <w:t>significative</w:t>
      </w:r>
      <w:r w:rsidR="009507E4" w:rsidRPr="00977DEA">
        <w:t xml:space="preserve"> de</w:t>
      </w:r>
      <w:r w:rsidRPr="00977DEA">
        <w:t xml:space="preserve">s indicateurs </w:t>
      </w:r>
      <w:r w:rsidR="00627A2A" w:rsidRPr="00977DEA">
        <w:t xml:space="preserve">socioéconomiques et environnementaux </w:t>
      </w:r>
      <w:r w:rsidRPr="00977DEA">
        <w:t xml:space="preserve">de référence </w:t>
      </w:r>
      <w:r w:rsidR="00601737" w:rsidRPr="00977DEA">
        <w:t>du cadre logique</w:t>
      </w:r>
      <w:r w:rsidR="00627A2A">
        <w:t>, définis</w:t>
      </w:r>
      <w:r w:rsidR="001456C8">
        <w:t xml:space="preserve"> </w:t>
      </w:r>
      <w:r w:rsidR="00986AB0" w:rsidRPr="00977DEA">
        <w:t xml:space="preserve">au démarrage du financement </w:t>
      </w:r>
      <w:r w:rsidRPr="00977DEA">
        <w:t>de la composante FEM.</w:t>
      </w:r>
      <w:r w:rsidR="00DB45CD">
        <w:t xml:space="preserve"> </w:t>
      </w:r>
      <w:r w:rsidR="006C70AB">
        <w:t>L</w:t>
      </w:r>
      <w:r w:rsidR="006C70AB" w:rsidRPr="006C70AB">
        <w:t xml:space="preserve">es femmes </w:t>
      </w:r>
      <w:r w:rsidR="006C70AB">
        <w:t xml:space="preserve">et les jeunes </w:t>
      </w:r>
      <w:r w:rsidR="006C70AB" w:rsidRPr="006C70AB">
        <w:t xml:space="preserve">ont été ciblés </w:t>
      </w:r>
      <w:r w:rsidR="006C70AB">
        <w:t xml:space="preserve">par le projet </w:t>
      </w:r>
      <w:r w:rsidR="006C70AB" w:rsidRPr="006C70AB">
        <w:t xml:space="preserve">aussi pour le </w:t>
      </w:r>
      <w:r w:rsidR="006C70AB" w:rsidRPr="006C70AB">
        <w:rPr>
          <w:i/>
          <w:iCs/>
        </w:rPr>
        <w:t xml:space="preserve">Cash for </w:t>
      </w:r>
      <w:proofErr w:type="spellStart"/>
      <w:r w:rsidR="006C70AB" w:rsidRPr="006C70AB">
        <w:rPr>
          <w:i/>
          <w:iCs/>
        </w:rPr>
        <w:t>Assets</w:t>
      </w:r>
      <w:proofErr w:type="spellEnd"/>
      <w:r w:rsidR="006C70AB" w:rsidRPr="006C70AB">
        <w:t xml:space="preserve">, que les AGR </w:t>
      </w:r>
      <w:r w:rsidR="006C70AB">
        <w:t xml:space="preserve">et leur représentation dans </w:t>
      </w:r>
      <w:r w:rsidR="006C70AB" w:rsidRPr="006C70AB">
        <w:t xml:space="preserve">les COGES </w:t>
      </w:r>
      <w:r w:rsidR="006C70AB">
        <w:t xml:space="preserve">des sites d’exploitations des </w:t>
      </w:r>
      <w:r w:rsidR="00871AE0" w:rsidRPr="00871AE0">
        <w:t>ressources restaurées.</w:t>
      </w:r>
      <w:r w:rsidR="00DB45CD">
        <w:t xml:space="preserve"> </w:t>
      </w:r>
      <w:r w:rsidR="00871AE0" w:rsidRPr="00871AE0">
        <w:t>Cette catégorie de cible représente plus de 52% des personnes touchés par</w:t>
      </w:r>
      <w:r w:rsidR="007E3F32">
        <w:t xml:space="preserve"> les activités du projet. </w:t>
      </w:r>
      <w:r w:rsidRPr="00977DEA">
        <w:t xml:space="preserve">La mise en œuvre des actions de GDT a permis de </w:t>
      </w:r>
      <w:r w:rsidR="00986AB0" w:rsidRPr="00977DEA">
        <w:t xml:space="preserve">transférer plus de 3 milliards de FCFA sous forme de </w:t>
      </w:r>
      <w:proofErr w:type="spellStart"/>
      <w:r w:rsidR="004F7D65">
        <w:t>CfW</w:t>
      </w:r>
      <w:proofErr w:type="spellEnd"/>
      <w:r w:rsidR="00FE38E1">
        <w:t xml:space="preserve"> </w:t>
      </w:r>
      <w:r w:rsidR="00986AB0" w:rsidRPr="00977DEA">
        <w:t xml:space="preserve">et </w:t>
      </w:r>
      <w:r w:rsidR="002477F2" w:rsidRPr="00977DEA">
        <w:t xml:space="preserve">de </w:t>
      </w:r>
      <w:r w:rsidRPr="00977DEA">
        <w:t xml:space="preserve">réduire significativement l’insécurité alimentaire des ménages </w:t>
      </w:r>
      <w:r w:rsidR="00801563">
        <w:t>(réduction du nombre de mois de la période de soudure de un mois</w:t>
      </w:r>
      <w:r w:rsidR="004F7D65">
        <w:rPr>
          <w:rStyle w:val="FootnoteReference"/>
        </w:rPr>
        <w:footnoteReference w:id="2"/>
      </w:r>
      <w:r w:rsidR="00801563">
        <w:t xml:space="preserve">) </w:t>
      </w:r>
      <w:r w:rsidRPr="00977DEA">
        <w:t xml:space="preserve">ruraux </w:t>
      </w:r>
      <w:r w:rsidR="00986AB0" w:rsidRPr="00977DEA">
        <w:t>dont</w:t>
      </w:r>
      <w:r w:rsidRPr="00977DEA">
        <w:t xml:space="preserve"> le nombre total de </w:t>
      </w:r>
      <w:r w:rsidR="00986AB0" w:rsidRPr="00977DEA">
        <w:t xml:space="preserve">ménages </w:t>
      </w:r>
      <w:r w:rsidRPr="00977DEA">
        <w:t xml:space="preserve">ruraux </w:t>
      </w:r>
      <w:r w:rsidR="00537135" w:rsidRPr="00977DEA">
        <w:t>ayant amélioré leur sécurité alimentaire est passé de 5% à 32%</w:t>
      </w:r>
      <w:r w:rsidRPr="00977DEA">
        <w:t xml:space="preserve"> dans les localités d’intervention du projet. </w:t>
      </w:r>
      <w:r w:rsidR="00986AB0" w:rsidRPr="00977DEA">
        <w:t>Le rendement moyen des cultures pluviales a augmenté de 20 à 80% selon les cultures</w:t>
      </w:r>
      <w:r w:rsidR="00A3278F">
        <w:t xml:space="preserve"> (de 213 kg/ha pour le mil en 2013 le rendement est passé à </w:t>
      </w:r>
      <w:r w:rsidR="009A5120">
        <w:t>459 kg/ha)</w:t>
      </w:r>
      <w:r w:rsidR="009A5120">
        <w:rPr>
          <w:rStyle w:val="FootnoteReference"/>
        </w:rPr>
        <w:footnoteReference w:id="3"/>
      </w:r>
      <w:r w:rsidR="00986AB0" w:rsidRPr="00977DEA">
        <w:t xml:space="preserve">. </w:t>
      </w:r>
      <w:r w:rsidR="00965670" w:rsidRPr="00965670">
        <w:t>En termes d’impact sur l’environnement mondial, la</w:t>
      </w:r>
      <w:r w:rsidRPr="00977DEA">
        <w:t xml:space="preserve"> biodiversité de la région (en faune et en flore) s’est améliorée, en termes qualitatifs et quantitatifs avec </w:t>
      </w:r>
      <w:r w:rsidR="006521A0" w:rsidRPr="00977DEA">
        <w:t>réintroduction</w:t>
      </w:r>
      <w:r w:rsidR="00DB45CD">
        <w:t xml:space="preserve"> </w:t>
      </w:r>
      <w:r w:rsidR="006521A0" w:rsidRPr="00977DEA">
        <w:t>des espèces végétales et fauniques disparues</w:t>
      </w:r>
      <w:r w:rsidRPr="00977DEA">
        <w:t xml:space="preserve">. </w:t>
      </w:r>
      <w:r w:rsidR="004F7D65">
        <w:t>Ainsi, l</w:t>
      </w:r>
      <w:r w:rsidR="004F7D65" w:rsidRPr="00977DEA">
        <w:t>à où la composante FEM a intervenu, il existe un surplus exploitable et exportable au niveau des ressources agricoles, pastorales et forestières car les gains de production sont importants. Les progrès sont notoires parce qu’ils peuvent avoir un impact pérenne sur l’environnement, la résilience et les conditions de vie des ménages concernés. L’intervention de la composante FEM du PASADEM a donc apporté des améliorations sur les ressources de l’écosystème de la zone d’intervention créant ainsi de meilleurs services et bénéfices écologiques aux ménages ruraux avec l’amélioration de la couverture végétale du sol.</w:t>
      </w:r>
      <w:r w:rsidR="004F7D65">
        <w:t xml:space="preserve"> Aussi, l</w:t>
      </w:r>
      <w:r w:rsidRPr="00977DEA">
        <w:t xml:space="preserve">a capacité de protection du couvert végétal </w:t>
      </w:r>
      <w:r w:rsidR="00537135" w:rsidRPr="00977DEA">
        <w:t xml:space="preserve">contre l’érosion et autres intempéries </w:t>
      </w:r>
      <w:r w:rsidRPr="00977DEA">
        <w:t xml:space="preserve">a augmenté </w:t>
      </w:r>
      <w:r w:rsidR="00537135" w:rsidRPr="00977DEA">
        <w:t>passant de 25% à 60%</w:t>
      </w:r>
      <w:r w:rsidR="002A01F2" w:rsidRPr="00977DEA">
        <w:t xml:space="preserve">. </w:t>
      </w:r>
      <w:r w:rsidR="002844C8" w:rsidRPr="00977DEA">
        <w:rPr>
          <w:color w:val="000000"/>
        </w:rPr>
        <w:t>Il</w:t>
      </w:r>
      <w:r w:rsidR="002844C8" w:rsidRPr="00977DEA">
        <w:t xml:space="preserve"> y a une augmentation de la biomasse herbacée et arborée. </w:t>
      </w:r>
      <w:r w:rsidR="002A01F2" w:rsidRPr="00977DEA">
        <w:t xml:space="preserve">Ce niveau d’augmentation de la végétation dans le paysage à un impact positif sur la </w:t>
      </w:r>
      <w:r w:rsidRPr="00977DEA">
        <w:t xml:space="preserve">séquestration du carbone. </w:t>
      </w:r>
      <w:r w:rsidR="002A01F2" w:rsidRPr="00977DEA">
        <w:t>Ainsi, l</w:t>
      </w:r>
      <w:r w:rsidRPr="00977DEA">
        <w:t>e bilan carbone</w:t>
      </w:r>
      <w:r w:rsidR="00DB45CD">
        <w:t xml:space="preserve"> </w:t>
      </w:r>
      <w:r w:rsidRPr="00977DEA">
        <w:t xml:space="preserve">est très </w:t>
      </w:r>
      <w:r w:rsidR="00871AE0" w:rsidRPr="00871AE0">
        <w:t xml:space="preserve">positif de l’ordre de </w:t>
      </w:r>
      <w:r w:rsidR="00871AE0" w:rsidRPr="00871AE0">
        <w:rPr>
          <w:b/>
          <w:color w:val="000000"/>
        </w:rPr>
        <w:t>6 142 621</w:t>
      </w:r>
      <w:r w:rsidR="00871AE0" w:rsidRPr="00871AE0">
        <w:rPr>
          <w:color w:val="000000"/>
        </w:rPr>
        <w:t xml:space="preserve"> tco</w:t>
      </w:r>
      <w:r w:rsidR="00871AE0" w:rsidRPr="00871AE0">
        <w:rPr>
          <w:color w:val="000000"/>
          <w:vertAlign w:val="subscript"/>
        </w:rPr>
        <w:t>2</w:t>
      </w:r>
      <w:r w:rsidR="00871AE0" w:rsidRPr="00871AE0">
        <w:rPr>
          <w:color w:val="000000"/>
        </w:rPr>
        <w:t>eq de carbone</w:t>
      </w:r>
      <w:r w:rsidR="00A33AE8">
        <w:rPr>
          <w:rStyle w:val="FootnoteReference"/>
          <w:color w:val="000000"/>
        </w:rPr>
        <w:footnoteReference w:id="4"/>
      </w:r>
      <w:r w:rsidR="00871AE0" w:rsidRPr="00871AE0">
        <w:rPr>
          <w:color w:val="000000"/>
        </w:rPr>
        <w:t>, non compris la fermentation entérique liée à</w:t>
      </w:r>
      <w:r w:rsidR="002844C8" w:rsidRPr="00977DEA">
        <w:rPr>
          <w:color w:val="000000"/>
        </w:rPr>
        <w:t xml:space="preserve"> l’activité d’élevage. </w:t>
      </w:r>
      <w:r w:rsidR="00986AB0" w:rsidRPr="00977DEA">
        <w:rPr>
          <w:color w:val="000000"/>
        </w:rPr>
        <w:t>La capacité de charge animale s’est aussi amélioré</w:t>
      </w:r>
      <w:r w:rsidR="002477F2" w:rsidRPr="00977DEA">
        <w:rPr>
          <w:color w:val="000000"/>
        </w:rPr>
        <w:t>e</w:t>
      </w:r>
      <w:r w:rsidR="00986AB0" w:rsidRPr="00977DEA">
        <w:rPr>
          <w:color w:val="000000"/>
        </w:rPr>
        <w:t xml:space="preserve"> avec une augmentation de charge animale de plus de </w:t>
      </w:r>
      <w:r w:rsidR="00402099" w:rsidRPr="00402099">
        <w:rPr>
          <w:b/>
          <w:color w:val="000000"/>
        </w:rPr>
        <w:t>18</w:t>
      </w:r>
      <w:r w:rsidR="00FE38E1">
        <w:rPr>
          <w:b/>
          <w:color w:val="000000"/>
        </w:rPr>
        <w:t> </w:t>
      </w:r>
      <w:r w:rsidR="00314877">
        <w:rPr>
          <w:b/>
          <w:color w:val="000000"/>
        </w:rPr>
        <w:t>789</w:t>
      </w:r>
      <w:r w:rsidR="00FE38E1">
        <w:rPr>
          <w:b/>
          <w:color w:val="000000"/>
        </w:rPr>
        <w:t xml:space="preserve"> </w:t>
      </w:r>
      <w:r w:rsidR="00986AB0" w:rsidRPr="00977DEA">
        <w:rPr>
          <w:color w:val="000000"/>
        </w:rPr>
        <w:t xml:space="preserve">UBT grâce à l’amélioration de la production de paille. </w:t>
      </w:r>
      <w:r w:rsidRPr="00977DEA">
        <w:t xml:space="preserve">L’environnement technique, institutionnel, juridique et politique s’est amélioré, ouvrant la voie à une gestion durable des terres dans la Région de Maradi. </w:t>
      </w:r>
    </w:p>
    <w:p w:rsidR="00785DBF" w:rsidRDefault="00785DBF" w:rsidP="006C70AB">
      <w:pPr>
        <w:pStyle w:val="IFADparagraphnumbering"/>
        <w:numPr>
          <w:ilvl w:val="0"/>
          <w:numId w:val="6"/>
        </w:numPr>
        <w:spacing w:line="240" w:lineRule="auto"/>
        <w:ind w:left="0" w:firstLine="0"/>
        <w:jc w:val="both"/>
      </w:pPr>
      <w:r w:rsidRPr="00785DBF">
        <w:t xml:space="preserve">La mise en place d’un partenariat tripartite innovant avec le PAM et une ONG partenaire (AREN ou </w:t>
      </w:r>
      <w:proofErr w:type="spellStart"/>
      <w:r w:rsidRPr="00785DBF">
        <w:t>Karkara</w:t>
      </w:r>
      <w:proofErr w:type="spellEnd"/>
      <w:r w:rsidRPr="00785DBF">
        <w:t xml:space="preserve"> selon les cas) pour la mise en œuvre des activités de Cash for </w:t>
      </w:r>
      <w:proofErr w:type="spellStart"/>
      <w:r w:rsidRPr="00785DBF">
        <w:t>Work</w:t>
      </w:r>
      <w:proofErr w:type="spellEnd"/>
      <w:r w:rsidRPr="00785DBF">
        <w:t xml:space="preserve"> a permis de dépasser tous les objectifs initiaux en termes de récupération des terres dégradées grâce à la </w:t>
      </w:r>
      <w:r w:rsidRPr="00785DBF">
        <w:lastRenderedPageBreak/>
        <w:t>synergie d’action ainsi développée, le PAM se chargeant de la partie mécanique des activités, et le FIDA gérant la partie « biologique » et l’appropriation par les bénéficiaires (mise en place des COGES notamment), l’ONG partenaire étant présente sur le terrain en permanence (animateurs) pour l’organisation du bon déroulement des activités. La contribution financière du PAM dans le cadre de ces contrats de partenariat tripartite Projet-ONG-PAM a été notée de façon appréciable</w:t>
      </w:r>
      <w:r>
        <w:t>.</w:t>
      </w:r>
    </w:p>
    <w:p w:rsidR="00D35120" w:rsidRDefault="006521A0" w:rsidP="00B403CD">
      <w:pPr>
        <w:pStyle w:val="IFADparagraphnumbering"/>
        <w:numPr>
          <w:ilvl w:val="0"/>
          <w:numId w:val="6"/>
        </w:numPr>
        <w:spacing w:line="240" w:lineRule="auto"/>
        <w:ind w:left="0" w:firstLine="0"/>
        <w:jc w:val="both"/>
      </w:pPr>
      <w:r w:rsidRPr="00977DEA">
        <w:t>En termes d’amélioration, i</w:t>
      </w:r>
      <w:r w:rsidR="00322D2A" w:rsidRPr="00977DEA">
        <w:t>l faut actuellement consolider les acquis, notamment en ce qui concerne l</w:t>
      </w:r>
      <w:r w:rsidR="003A11A2">
        <w:t>a gouvernance locale des ressources sous aménagement par l</w:t>
      </w:r>
      <w:r w:rsidR="00322D2A" w:rsidRPr="00977DEA">
        <w:t xml:space="preserve">es </w:t>
      </w:r>
      <w:r w:rsidR="00D978DC" w:rsidRPr="00977DEA">
        <w:t xml:space="preserve">COGES </w:t>
      </w:r>
      <w:r w:rsidR="0009477A">
        <w:t xml:space="preserve">intégrés actuellement au dispositif de gestion </w:t>
      </w:r>
      <w:r w:rsidR="003A11A2">
        <w:t>Communes</w:t>
      </w:r>
      <w:r w:rsidR="0009477A">
        <w:t>,</w:t>
      </w:r>
      <w:r w:rsidR="003A11A2">
        <w:t xml:space="preserve"> </w:t>
      </w:r>
      <w:r w:rsidR="00322D2A" w:rsidRPr="00977DEA">
        <w:t>l</w:t>
      </w:r>
      <w:r w:rsidR="003A11A2">
        <w:t>a consolidation des impacts techniques et socioéconomiques des bonnes pratiques de GDTE et des AGR</w:t>
      </w:r>
      <w:r w:rsidR="00322D2A" w:rsidRPr="00977DEA">
        <w:t xml:space="preserve">, et surtout de capitaliser les succès qui seront mis à l’échelle dans le cadre d’autres financements. </w:t>
      </w:r>
      <w:r w:rsidR="00987C2A">
        <w:t>Cette</w:t>
      </w:r>
      <w:r w:rsidR="00987C2A" w:rsidRPr="00987C2A">
        <w:t xml:space="preserve"> consolidation, capitalisation et mise à l’échelle des activités est prévue dans le cadre du Programme d’Appui à l’Agriculture Familiale dans les régions de Tahoua, Maradi et Zinder </w:t>
      </w:r>
      <w:r w:rsidR="00987C2A">
        <w:t>(</w:t>
      </w:r>
      <w:proofErr w:type="spellStart"/>
      <w:r w:rsidR="00987C2A">
        <w:t>ProDAF</w:t>
      </w:r>
      <w:proofErr w:type="spellEnd"/>
      <w:r w:rsidR="00987C2A">
        <w:t xml:space="preserve">) </w:t>
      </w:r>
      <w:r w:rsidR="00987C2A" w:rsidRPr="00987C2A">
        <w:t xml:space="preserve">du FIDA. Le </w:t>
      </w:r>
      <w:proofErr w:type="spellStart"/>
      <w:r w:rsidR="00987C2A" w:rsidRPr="00987C2A">
        <w:t>ProDAF</w:t>
      </w:r>
      <w:proofErr w:type="spellEnd"/>
      <w:r w:rsidR="00987C2A" w:rsidRPr="00987C2A">
        <w:t>, démarré en 2015, intègrera à partir de 2017 un nouveau financement du FEM, complémentaire au financement ASAP sur l’adaptation au changement climatique.</w:t>
      </w:r>
    </w:p>
    <w:p w:rsidR="00D35120" w:rsidRPr="008C4E86" w:rsidRDefault="00D35120" w:rsidP="00EE6043">
      <w:pPr>
        <w:spacing w:line="240" w:lineRule="auto"/>
        <w:sectPr w:rsidR="00D35120" w:rsidRPr="008C4E86" w:rsidSect="0017718B">
          <w:headerReference w:type="default" r:id="rId29"/>
          <w:footerReference w:type="default" r:id="rId30"/>
          <w:pgSz w:w="11909" w:h="16834" w:code="9"/>
          <w:pgMar w:top="1440" w:right="1440" w:bottom="1440" w:left="1440" w:header="720" w:footer="720" w:gutter="0"/>
          <w:pgNumType w:fmt="lowerRoman"/>
          <w:cols w:space="720"/>
        </w:sectPr>
      </w:pPr>
    </w:p>
    <w:p w:rsidR="00715BF4" w:rsidRPr="00B83522" w:rsidRDefault="00C60DE2" w:rsidP="00EE6043">
      <w:pPr>
        <w:pStyle w:val="Heading2"/>
        <w:spacing w:before="0" w:after="200" w:line="240" w:lineRule="auto"/>
        <w:ind w:left="357" w:hanging="357"/>
        <w:rPr>
          <w:lang w:val="fr-FR"/>
        </w:rPr>
      </w:pPr>
      <w:bookmarkStart w:id="46" w:name="_Toc337477804"/>
      <w:bookmarkStart w:id="47" w:name="_Toc482626273"/>
      <w:r w:rsidRPr="00B83522">
        <w:rPr>
          <w:lang w:val="fr-FR"/>
        </w:rPr>
        <w:lastRenderedPageBreak/>
        <w:t>Introduction</w:t>
      </w:r>
      <w:bookmarkEnd w:id="46"/>
      <w:bookmarkEnd w:id="47"/>
    </w:p>
    <w:p w:rsidR="000C7331" w:rsidRPr="000C7331" w:rsidRDefault="00644E97" w:rsidP="00FD01A2">
      <w:pPr>
        <w:numPr>
          <w:ilvl w:val="0"/>
          <w:numId w:val="12"/>
        </w:numPr>
        <w:tabs>
          <w:tab w:val="num" w:pos="567"/>
          <w:tab w:val="left" w:pos="1134"/>
        </w:tabs>
        <w:suppressAutoHyphens/>
        <w:spacing w:after="120" w:line="240" w:lineRule="auto"/>
        <w:ind w:left="0" w:firstLine="0"/>
        <w:jc w:val="both"/>
      </w:pPr>
      <w:r>
        <w:t xml:space="preserve">Cette revue </w:t>
      </w:r>
      <w:r w:rsidR="00F06D94">
        <w:t xml:space="preserve">d’évaluation terminale </w:t>
      </w:r>
      <w:r>
        <w:t xml:space="preserve">concerne la phase </w:t>
      </w:r>
      <w:r w:rsidRPr="0066727D">
        <w:t xml:space="preserve">après le transfert </w:t>
      </w:r>
      <w:r>
        <w:t xml:space="preserve">du </w:t>
      </w:r>
      <w:r w:rsidR="00E160F5">
        <w:t>don</w:t>
      </w:r>
      <w:r>
        <w:t xml:space="preserve"> FEM</w:t>
      </w:r>
      <w:r w:rsidR="00B11C3A">
        <w:rPr>
          <w:rStyle w:val="FootnoteReference"/>
        </w:rPr>
        <w:footnoteReference w:id="5"/>
      </w:r>
      <w:r w:rsidRPr="0066727D">
        <w:t>au niveau du PPILDA pour une durée initialement prévue de quatre (4) ans</w:t>
      </w:r>
      <w:r>
        <w:t xml:space="preserve"> (de janvier 2012 à décembre 2015)</w:t>
      </w:r>
      <w:r w:rsidRPr="0066727D">
        <w:t>.</w:t>
      </w:r>
      <w:r w:rsidR="000C7331" w:rsidRPr="000C7331">
        <w:t>Son objectif principal est de rendre compte des résultats obtenus à travers les interventions du projet à des fins de reddition de comptes et d’apprentissage. Le processus doit également aider à évaluer la performance, tirer des leçons et définir une transition ou une stratégie d’après projet appropriée.</w:t>
      </w:r>
    </w:p>
    <w:p w:rsidR="00B40228" w:rsidRDefault="000C7331">
      <w:pPr>
        <w:numPr>
          <w:ilvl w:val="0"/>
          <w:numId w:val="12"/>
        </w:numPr>
        <w:tabs>
          <w:tab w:val="num" w:pos="567"/>
          <w:tab w:val="left" w:pos="1134"/>
        </w:tabs>
        <w:suppressAutoHyphens/>
        <w:spacing w:after="120" w:line="240" w:lineRule="auto"/>
        <w:ind w:left="0" w:firstLine="0"/>
        <w:jc w:val="both"/>
      </w:pPr>
      <w:r w:rsidRPr="009D19EE">
        <w:t xml:space="preserve">La Revue </w:t>
      </w:r>
      <w:r w:rsidR="00F06D94">
        <w:t>d’évaluation terminale</w:t>
      </w:r>
      <w:r w:rsidR="005C6B78">
        <w:rPr>
          <w:rStyle w:val="FootnoteReference"/>
        </w:rPr>
        <w:footnoteReference w:id="6"/>
      </w:r>
      <w:r w:rsidRPr="009D19EE">
        <w:t xml:space="preserve"> du Projet s’est déroulée </w:t>
      </w:r>
      <w:r w:rsidR="005C6B78">
        <w:t xml:space="preserve">au cours d’une première phase </w:t>
      </w:r>
      <w:r w:rsidRPr="009D19EE">
        <w:t xml:space="preserve">du 15 mai au </w:t>
      </w:r>
      <w:r w:rsidR="00394600" w:rsidRPr="009D19EE">
        <w:t>31 août 2015</w:t>
      </w:r>
      <w:r w:rsidR="005C6B78">
        <w:t xml:space="preserve"> et d’une seconde phase du 25 mai au 30 juin 2016</w:t>
      </w:r>
      <w:r w:rsidRPr="009D19EE">
        <w:t xml:space="preserve">. </w:t>
      </w:r>
      <w:r w:rsidR="00394600" w:rsidRPr="009D19EE">
        <w:t xml:space="preserve">Le processus s’est déroulé </w:t>
      </w:r>
      <w:r w:rsidR="009F6B25">
        <w:t xml:space="preserve">en plusieurs </w:t>
      </w:r>
      <w:r w:rsidR="00394600" w:rsidRPr="009D19EE">
        <w:t xml:space="preserve">étapes </w:t>
      </w:r>
      <w:r w:rsidR="009F6B25">
        <w:t xml:space="preserve">dont plusieurs </w:t>
      </w:r>
      <w:r w:rsidR="00531B7B" w:rsidRPr="008336BD">
        <w:t>rencontres avec les membres de l’unité de gestion du projet (UGP/PASADEM - composante FEM</w:t>
      </w:r>
      <w:r w:rsidR="00D22BE4">
        <w:t>, URGP de Maradi</w:t>
      </w:r>
      <w:r w:rsidR="00531B7B" w:rsidRPr="008336BD">
        <w:t>)</w:t>
      </w:r>
      <w:r w:rsidR="00DB66F3" w:rsidRPr="008336BD">
        <w:t>,</w:t>
      </w:r>
      <w:r w:rsidR="009F6B25">
        <w:t xml:space="preserve"> des visites de terrain notamment </w:t>
      </w:r>
      <w:r w:rsidR="00F714CD" w:rsidRPr="008336BD">
        <w:t xml:space="preserve">à </w:t>
      </w:r>
      <w:proofErr w:type="spellStart"/>
      <w:r w:rsidR="00F714CD" w:rsidRPr="008336BD">
        <w:t>Dargué</w:t>
      </w:r>
      <w:proofErr w:type="spellEnd"/>
      <w:r w:rsidR="009F6B25">
        <w:t xml:space="preserve">, </w:t>
      </w:r>
      <w:r w:rsidR="00F714CD" w:rsidRPr="008336BD">
        <w:t xml:space="preserve">à Dan </w:t>
      </w:r>
      <w:proofErr w:type="spellStart"/>
      <w:r w:rsidR="00F714CD" w:rsidRPr="008336BD">
        <w:t>Kada</w:t>
      </w:r>
      <w:proofErr w:type="spellEnd"/>
      <w:r w:rsidR="006342FC">
        <w:t xml:space="preserve"> </w:t>
      </w:r>
      <w:r w:rsidR="009F6B25">
        <w:t xml:space="preserve">et </w:t>
      </w:r>
      <w:r w:rsidR="00F714CD" w:rsidRPr="008336BD">
        <w:t>à Dan Saga. Ce</w:t>
      </w:r>
      <w:r w:rsidR="009F6B25">
        <w:t xml:space="preserve">s différents </w:t>
      </w:r>
      <w:r w:rsidR="00F714CD" w:rsidRPr="008336BD">
        <w:t>séjour</w:t>
      </w:r>
      <w:r w:rsidR="009F6B25">
        <w:t>s</w:t>
      </w:r>
      <w:r w:rsidR="00DB45CD">
        <w:t xml:space="preserve"> </w:t>
      </w:r>
      <w:r w:rsidR="009F6B25">
        <w:t xml:space="preserve">sur le terrain ont </w:t>
      </w:r>
      <w:r w:rsidR="00F714CD" w:rsidRPr="008336BD">
        <w:t>été également mis à profit pour participer aux fora communaux sur la pérennisation de la gestion des sites de récupération des terres dégradées</w:t>
      </w:r>
      <w:r w:rsidR="009F6B25">
        <w:t xml:space="preserve"> qui se sont passés à </w:t>
      </w:r>
      <w:proofErr w:type="spellStart"/>
      <w:r w:rsidR="009F6B25">
        <w:t>Aguié</w:t>
      </w:r>
      <w:proofErr w:type="spellEnd"/>
      <w:r w:rsidR="009F6B25">
        <w:t xml:space="preserve"> et à </w:t>
      </w:r>
      <w:proofErr w:type="spellStart"/>
      <w:r w:rsidR="009F6B25">
        <w:t>Gazaoua</w:t>
      </w:r>
      <w:proofErr w:type="spellEnd"/>
      <w:r w:rsidR="00F714CD" w:rsidRPr="008336BD">
        <w:t xml:space="preserve">. </w:t>
      </w:r>
      <w:r w:rsidR="009F6B25">
        <w:t>Enfin, une restitution du document provisoire a été faite aux différents acteurs du projet.</w:t>
      </w:r>
    </w:p>
    <w:p w:rsidR="004F5C53" w:rsidRDefault="004F5C53" w:rsidP="00FD01A2">
      <w:pPr>
        <w:numPr>
          <w:ilvl w:val="0"/>
          <w:numId w:val="12"/>
        </w:numPr>
        <w:tabs>
          <w:tab w:val="num" w:pos="567"/>
          <w:tab w:val="left" w:pos="1134"/>
        </w:tabs>
        <w:suppressAutoHyphens/>
        <w:spacing w:after="120" w:line="240" w:lineRule="auto"/>
        <w:ind w:left="0" w:firstLine="0"/>
        <w:jc w:val="both"/>
      </w:pPr>
      <w:r w:rsidRPr="00ED1004">
        <w:t xml:space="preserve">Malgré la restructuration et l’intégration du </w:t>
      </w:r>
      <w:r w:rsidR="00E160F5">
        <w:t xml:space="preserve">volet </w:t>
      </w:r>
      <w:r>
        <w:t xml:space="preserve">FEM </w:t>
      </w:r>
      <w:r w:rsidRPr="00ED1004">
        <w:t>au cadre logique du PASADEM</w:t>
      </w:r>
      <w:r>
        <w:rPr>
          <w:rStyle w:val="FootnoteReference"/>
        </w:rPr>
        <w:footnoteReference w:id="7"/>
      </w:r>
      <w:r w:rsidRPr="00ED1004">
        <w:t xml:space="preserve"> suite à la mission de supervision de juin 2013, l’analyse des résultats </w:t>
      </w:r>
      <w:r w:rsidR="009F6B25">
        <w:t>est</w:t>
      </w:r>
      <w:r w:rsidRPr="00ED1004">
        <w:t xml:space="preserve"> faite en prenant en compte les composante</w:t>
      </w:r>
      <w:r>
        <w:t xml:space="preserve">s comme suit </w:t>
      </w:r>
      <w:r w:rsidRPr="00ED1004">
        <w:t>telles que formulées dans le docume</w:t>
      </w:r>
      <w:r>
        <w:t>nt d’évaluation de juillet 2009 :</w:t>
      </w:r>
    </w:p>
    <w:p w:rsidR="001706B9" w:rsidRPr="0066727D" w:rsidRDefault="004F5C53" w:rsidP="0089160C">
      <w:pPr>
        <w:pStyle w:val="Corpsdetexte21"/>
        <w:numPr>
          <w:ilvl w:val="0"/>
          <w:numId w:val="17"/>
        </w:numPr>
        <w:tabs>
          <w:tab w:val="left" w:pos="4500"/>
        </w:tabs>
        <w:ind w:left="714" w:hanging="357"/>
        <w:rPr>
          <w:rFonts w:cs="Arial"/>
          <w:sz w:val="20"/>
        </w:rPr>
      </w:pPr>
      <w:r w:rsidRPr="004F5C53">
        <w:rPr>
          <w:rFonts w:cs="Arial"/>
          <w:sz w:val="20"/>
          <w:u w:val="single"/>
        </w:rPr>
        <w:t>Composante 1</w:t>
      </w:r>
      <w:r>
        <w:rPr>
          <w:rFonts w:cs="Arial"/>
          <w:sz w:val="20"/>
        </w:rPr>
        <w:t xml:space="preserve"> : </w:t>
      </w:r>
      <w:r w:rsidR="001706B9" w:rsidRPr="0066727D">
        <w:rPr>
          <w:rFonts w:cs="Arial"/>
          <w:sz w:val="20"/>
        </w:rPr>
        <w:t>Intégration de la GDT dans la planification du développement au niveau départemental et local ;</w:t>
      </w:r>
    </w:p>
    <w:p w:rsidR="001706B9" w:rsidRPr="0066727D" w:rsidRDefault="004F5C53" w:rsidP="0089160C">
      <w:pPr>
        <w:pStyle w:val="Corpsdetexte21"/>
        <w:numPr>
          <w:ilvl w:val="0"/>
          <w:numId w:val="17"/>
        </w:numPr>
        <w:tabs>
          <w:tab w:val="left" w:pos="4500"/>
        </w:tabs>
        <w:ind w:left="714" w:hanging="357"/>
        <w:rPr>
          <w:rFonts w:cs="Arial"/>
          <w:sz w:val="20"/>
        </w:rPr>
      </w:pPr>
      <w:r w:rsidRPr="004F5C53">
        <w:rPr>
          <w:rFonts w:cs="Arial"/>
          <w:sz w:val="20"/>
          <w:u w:val="single"/>
        </w:rPr>
        <w:t xml:space="preserve">Composante </w:t>
      </w:r>
      <w:r>
        <w:rPr>
          <w:rFonts w:cs="Arial"/>
          <w:sz w:val="20"/>
          <w:u w:val="single"/>
        </w:rPr>
        <w:t>2</w:t>
      </w:r>
      <w:r>
        <w:rPr>
          <w:rFonts w:cs="Arial"/>
          <w:sz w:val="20"/>
        </w:rPr>
        <w:t xml:space="preserve"> : </w:t>
      </w:r>
      <w:r w:rsidR="001706B9" w:rsidRPr="0066727D">
        <w:rPr>
          <w:rFonts w:cs="Arial"/>
          <w:sz w:val="20"/>
        </w:rPr>
        <w:t>Inversion de la dégradation des terres à travers des investissements de GDT sur le terrain ;</w:t>
      </w:r>
    </w:p>
    <w:p w:rsidR="001706B9" w:rsidRPr="0066727D" w:rsidRDefault="004F5C53" w:rsidP="0089160C">
      <w:pPr>
        <w:pStyle w:val="Corpsdetexte21"/>
        <w:numPr>
          <w:ilvl w:val="0"/>
          <w:numId w:val="17"/>
        </w:numPr>
        <w:tabs>
          <w:tab w:val="left" w:pos="4500"/>
        </w:tabs>
        <w:ind w:left="714" w:hanging="357"/>
        <w:rPr>
          <w:rFonts w:cs="Arial"/>
          <w:sz w:val="20"/>
        </w:rPr>
      </w:pPr>
      <w:r w:rsidRPr="004F5C53">
        <w:rPr>
          <w:rFonts w:cs="Arial"/>
          <w:sz w:val="20"/>
          <w:u w:val="single"/>
        </w:rPr>
        <w:t xml:space="preserve">Composante </w:t>
      </w:r>
      <w:r>
        <w:rPr>
          <w:rFonts w:cs="Arial"/>
          <w:sz w:val="20"/>
          <w:u w:val="single"/>
        </w:rPr>
        <w:t>3</w:t>
      </w:r>
      <w:r>
        <w:rPr>
          <w:rFonts w:cs="Arial"/>
          <w:sz w:val="20"/>
        </w:rPr>
        <w:t xml:space="preserve"> : </w:t>
      </w:r>
      <w:r w:rsidR="001706B9" w:rsidRPr="0066727D">
        <w:rPr>
          <w:rFonts w:cs="Arial"/>
          <w:sz w:val="20"/>
        </w:rPr>
        <w:t>Promotion de l’agriculture de conservation et des sources de revenus alternatives respectueuses de l’environnement ;</w:t>
      </w:r>
    </w:p>
    <w:p w:rsidR="001706B9" w:rsidRPr="0066727D" w:rsidRDefault="004F5C53" w:rsidP="0089160C">
      <w:pPr>
        <w:pStyle w:val="Corpsdetexte21"/>
        <w:numPr>
          <w:ilvl w:val="0"/>
          <w:numId w:val="17"/>
        </w:numPr>
        <w:tabs>
          <w:tab w:val="left" w:pos="4500"/>
        </w:tabs>
        <w:spacing w:after="120"/>
        <w:rPr>
          <w:rFonts w:cs="Arial"/>
          <w:sz w:val="20"/>
        </w:rPr>
      </w:pPr>
      <w:r w:rsidRPr="004F5C53">
        <w:rPr>
          <w:rFonts w:cs="Arial"/>
          <w:sz w:val="20"/>
          <w:u w:val="single"/>
        </w:rPr>
        <w:t xml:space="preserve">Composante </w:t>
      </w:r>
      <w:r>
        <w:rPr>
          <w:rFonts w:cs="Arial"/>
          <w:sz w:val="20"/>
          <w:u w:val="single"/>
        </w:rPr>
        <w:t>4</w:t>
      </w:r>
      <w:r>
        <w:rPr>
          <w:rFonts w:cs="Arial"/>
          <w:sz w:val="20"/>
        </w:rPr>
        <w:t xml:space="preserve"> : </w:t>
      </w:r>
      <w:r w:rsidR="001706B9" w:rsidRPr="0066727D">
        <w:rPr>
          <w:rFonts w:cs="Arial"/>
          <w:sz w:val="20"/>
        </w:rPr>
        <w:t>Gestion du projet.</w:t>
      </w:r>
    </w:p>
    <w:p w:rsidR="00B40228" w:rsidRDefault="0018003C">
      <w:pPr>
        <w:numPr>
          <w:ilvl w:val="0"/>
          <w:numId w:val="12"/>
        </w:numPr>
        <w:tabs>
          <w:tab w:val="num" w:pos="567"/>
          <w:tab w:val="left" w:pos="1134"/>
        </w:tabs>
        <w:suppressAutoHyphens/>
        <w:spacing w:after="120" w:line="240" w:lineRule="auto"/>
        <w:ind w:left="0" w:firstLine="0"/>
        <w:jc w:val="both"/>
      </w:pPr>
      <w:r w:rsidRPr="0066727D">
        <w:t>Le</w:t>
      </w:r>
      <w:r>
        <w:t xml:space="preserve"> projet </w:t>
      </w:r>
      <w:r w:rsidR="004F5C53" w:rsidRPr="0066727D">
        <w:t>a démarré en 2012</w:t>
      </w:r>
      <w:r>
        <w:t>.</w:t>
      </w:r>
      <w:r w:rsidR="00AA23C1" w:rsidRPr="0018003C">
        <w:t xml:space="preserve">Après </w:t>
      </w:r>
      <w:r w:rsidR="001706B9" w:rsidRPr="0018003C">
        <w:t xml:space="preserve">les </w:t>
      </w:r>
      <w:r w:rsidR="0010409A">
        <w:t>cinq</w:t>
      </w:r>
      <w:r w:rsidR="001706B9" w:rsidRPr="0018003C">
        <w:t>(</w:t>
      </w:r>
      <w:r w:rsidR="0010409A">
        <w:t>5</w:t>
      </w:r>
      <w:r w:rsidR="001706B9" w:rsidRPr="0018003C">
        <w:t>)</w:t>
      </w:r>
      <w:r w:rsidR="00AA23C1" w:rsidRPr="0018003C">
        <w:t xml:space="preserve"> années d’exécution, le </w:t>
      </w:r>
      <w:r w:rsidR="001706B9" w:rsidRPr="0018003C">
        <w:t xml:space="preserve">volet additionnel du FEM </w:t>
      </w:r>
      <w:r w:rsidR="00AA23C1" w:rsidRPr="0018003C">
        <w:t xml:space="preserve">a pu </w:t>
      </w:r>
      <w:r w:rsidR="00FD01A2">
        <w:t>atteindre un niveau de réalisations élevé</w:t>
      </w:r>
      <w:r w:rsidR="00AA23C1" w:rsidRPr="0018003C">
        <w:t>. Les résul</w:t>
      </w:r>
      <w:r w:rsidR="00712C98" w:rsidRPr="0018003C">
        <w:t xml:space="preserve">tats obtenus sont </w:t>
      </w:r>
      <w:r w:rsidR="00282935">
        <w:t xml:space="preserve">très </w:t>
      </w:r>
      <w:r w:rsidR="00712C98" w:rsidRPr="0018003C">
        <w:t>satisfaisants</w:t>
      </w:r>
      <w:r w:rsidR="00DB45CD">
        <w:t xml:space="preserve"> </w:t>
      </w:r>
      <w:r w:rsidR="00282935">
        <w:t>grâce aux</w:t>
      </w:r>
      <w:r w:rsidR="00282935" w:rsidRPr="0018003C">
        <w:t xml:space="preserve"> orientations fourni</w:t>
      </w:r>
      <w:r w:rsidR="00282935">
        <w:t>e</w:t>
      </w:r>
      <w:r w:rsidR="00282935" w:rsidRPr="0018003C">
        <w:t xml:space="preserve">s par les missions de supervisions du PASADEM </w:t>
      </w:r>
      <w:r w:rsidR="00AA23C1" w:rsidRPr="0018003C">
        <w:t xml:space="preserve">en dépit </w:t>
      </w:r>
      <w:r w:rsidR="001706B9" w:rsidRPr="0018003C">
        <w:t xml:space="preserve">des </w:t>
      </w:r>
      <w:r w:rsidR="00282935">
        <w:t>mutations</w:t>
      </w:r>
      <w:r w:rsidR="00DB45CD">
        <w:t xml:space="preserve"> </w:t>
      </w:r>
      <w:r w:rsidR="00E55E0B">
        <w:t>structurel</w:t>
      </w:r>
      <w:r w:rsidR="0010409A">
        <w:t>le</w:t>
      </w:r>
      <w:r w:rsidR="00E55E0B">
        <w:t xml:space="preserve">s </w:t>
      </w:r>
      <w:r w:rsidR="001706B9" w:rsidRPr="0018003C">
        <w:t>opéré</w:t>
      </w:r>
      <w:r w:rsidR="0010409A">
        <w:t>e</w:t>
      </w:r>
      <w:r w:rsidR="001706B9" w:rsidRPr="0018003C">
        <w:t>s</w:t>
      </w:r>
      <w:r w:rsidR="00AA23C1" w:rsidRPr="0018003C">
        <w:t xml:space="preserve">. </w:t>
      </w:r>
    </w:p>
    <w:p w:rsidR="00AA23C1" w:rsidRPr="0066727D" w:rsidRDefault="00394600" w:rsidP="00FD01A2">
      <w:pPr>
        <w:numPr>
          <w:ilvl w:val="0"/>
          <w:numId w:val="12"/>
        </w:numPr>
        <w:tabs>
          <w:tab w:val="num" w:pos="567"/>
          <w:tab w:val="left" w:pos="1134"/>
        </w:tabs>
        <w:suppressAutoHyphens/>
        <w:spacing w:after="120" w:line="240" w:lineRule="auto"/>
        <w:ind w:left="0" w:firstLine="0"/>
        <w:jc w:val="both"/>
      </w:pPr>
      <w:r>
        <w:t>L</w:t>
      </w:r>
      <w:r w:rsidR="00AA23C1" w:rsidRPr="0066727D">
        <w:t xml:space="preserve">e rapport </w:t>
      </w:r>
      <w:r w:rsidR="00860AA6">
        <w:t>d’évaluation terminale</w:t>
      </w:r>
      <w:r w:rsidR="00860AA6" w:rsidRPr="0066727D">
        <w:t xml:space="preserve"> </w:t>
      </w:r>
      <w:r w:rsidR="00AA23C1" w:rsidRPr="0066727D">
        <w:t xml:space="preserve">est élaboré pour présenter le bilan des </w:t>
      </w:r>
      <w:r w:rsidR="007210AB">
        <w:t>cinq</w:t>
      </w:r>
      <w:r w:rsidR="00712C98" w:rsidRPr="0066727D">
        <w:t>(</w:t>
      </w:r>
      <w:r w:rsidR="007210AB">
        <w:t>5</w:t>
      </w:r>
      <w:r w:rsidR="00712C98" w:rsidRPr="0066727D">
        <w:t>)</w:t>
      </w:r>
      <w:r w:rsidR="00AA23C1" w:rsidRPr="0066727D">
        <w:t xml:space="preserve"> années </w:t>
      </w:r>
      <w:r w:rsidR="00712C98" w:rsidRPr="0066727D">
        <w:t>(</w:t>
      </w:r>
      <w:r w:rsidR="00B1695C">
        <w:t xml:space="preserve">de </w:t>
      </w:r>
      <w:r w:rsidR="00712C98" w:rsidRPr="0066727D">
        <w:t xml:space="preserve">2012 à </w:t>
      </w:r>
      <w:r w:rsidR="007210AB" w:rsidRPr="0066727D">
        <w:t>201</w:t>
      </w:r>
      <w:r w:rsidR="007210AB">
        <w:t>6</w:t>
      </w:r>
      <w:r w:rsidR="00712C98" w:rsidRPr="0066727D">
        <w:t xml:space="preserve">) </w:t>
      </w:r>
      <w:r w:rsidR="00AA23C1" w:rsidRPr="0066727D">
        <w:t xml:space="preserve">de mise en œuvre du </w:t>
      </w:r>
      <w:r w:rsidR="00D46454">
        <w:t>d</w:t>
      </w:r>
      <w:r w:rsidR="00712C98" w:rsidRPr="0066727D">
        <w:t>on FEM</w:t>
      </w:r>
      <w:r w:rsidR="00AA23C1" w:rsidRPr="0066727D">
        <w:t xml:space="preserve">. </w:t>
      </w:r>
      <w:r w:rsidR="00015307">
        <w:t>Après consensus avec l’unité de gestion du projet</w:t>
      </w:r>
      <w:r w:rsidR="00704578">
        <w:t xml:space="preserve"> et l’atelier de validation</w:t>
      </w:r>
      <w:r w:rsidR="00015307">
        <w:t>, l</w:t>
      </w:r>
      <w:r w:rsidR="00B1695C">
        <w:t>’architecture du</w:t>
      </w:r>
      <w:r w:rsidR="00DB45CD">
        <w:t xml:space="preserve"> </w:t>
      </w:r>
      <w:r>
        <w:t xml:space="preserve">rapport a </w:t>
      </w:r>
      <w:r w:rsidR="00B1695C">
        <w:t>respecté le</w:t>
      </w:r>
      <w:r w:rsidRPr="000C7331">
        <w:t xml:space="preserve"> cadre méthodologique </w:t>
      </w:r>
      <w:r>
        <w:t xml:space="preserve">et </w:t>
      </w:r>
      <w:r w:rsidR="00B1695C">
        <w:t>le</w:t>
      </w:r>
      <w:r>
        <w:t xml:space="preserve"> plan </w:t>
      </w:r>
      <w:r w:rsidR="00B1695C">
        <w:t xml:space="preserve">type </w:t>
      </w:r>
      <w:r>
        <w:t xml:space="preserve">de rédaction </w:t>
      </w:r>
      <w:r w:rsidRPr="000C7331">
        <w:t>défini dans le Manuel de Revue d’Achèvement d</w:t>
      </w:r>
      <w:r>
        <w:t>es Projets financés par le FIDA</w:t>
      </w:r>
      <w:r w:rsidR="00FD01A2">
        <w:t>.</w:t>
      </w:r>
    </w:p>
    <w:p w:rsidR="00B40228" w:rsidRDefault="00AA23C1">
      <w:pPr>
        <w:numPr>
          <w:ilvl w:val="0"/>
          <w:numId w:val="12"/>
        </w:numPr>
        <w:tabs>
          <w:tab w:val="num" w:pos="567"/>
          <w:tab w:val="left" w:pos="1134"/>
        </w:tabs>
        <w:suppressAutoHyphens/>
        <w:spacing w:after="120" w:line="240" w:lineRule="auto"/>
        <w:ind w:left="0" w:firstLine="0"/>
        <w:jc w:val="both"/>
      </w:pPr>
      <w:r w:rsidRPr="0066727D">
        <w:t xml:space="preserve">Des recommandations sont également formulées en vue de mieux orienter les actions futures </w:t>
      </w:r>
      <w:r w:rsidR="005554EA" w:rsidRPr="0066727D">
        <w:t>pour consolider les acquis de ce volet</w:t>
      </w:r>
      <w:r w:rsidRPr="0066727D">
        <w:t>.</w:t>
      </w:r>
    </w:p>
    <w:p w:rsidR="00446F73" w:rsidRDefault="00446F73">
      <w:pPr>
        <w:tabs>
          <w:tab w:val="left" w:pos="1134"/>
        </w:tabs>
        <w:suppressAutoHyphens/>
        <w:spacing w:after="120" w:line="240" w:lineRule="auto"/>
        <w:jc w:val="both"/>
      </w:pPr>
    </w:p>
    <w:p w:rsidR="007110E0" w:rsidRPr="0087104C" w:rsidRDefault="00486CFA" w:rsidP="00EE6043">
      <w:pPr>
        <w:pStyle w:val="Heading2"/>
        <w:spacing w:before="120" w:after="200" w:line="240" w:lineRule="auto"/>
        <w:ind w:left="357" w:hanging="357"/>
        <w:rPr>
          <w:lang w:val="fr-FR"/>
        </w:rPr>
      </w:pPr>
      <w:bookmarkStart w:id="48" w:name="_Toc346806025"/>
      <w:bookmarkStart w:id="49" w:name="_Toc482626274"/>
      <w:r w:rsidRPr="0087104C">
        <w:rPr>
          <w:lang w:val="fr-FR"/>
        </w:rPr>
        <w:t xml:space="preserve">Description du </w:t>
      </w:r>
      <w:r w:rsidR="00903FD4" w:rsidRPr="0087104C">
        <w:rPr>
          <w:lang w:val="fr-FR"/>
        </w:rPr>
        <w:t>projet</w:t>
      </w:r>
      <w:r w:rsidRPr="0087104C">
        <w:rPr>
          <w:lang w:val="fr-FR"/>
        </w:rPr>
        <w:t xml:space="preserve"> et dispositions relatives à l’exécution</w:t>
      </w:r>
      <w:bookmarkEnd w:id="48"/>
      <w:bookmarkEnd w:id="49"/>
    </w:p>
    <w:p w:rsidR="00A4729A" w:rsidRPr="0087104C" w:rsidRDefault="00A4729A" w:rsidP="00EE6043">
      <w:pPr>
        <w:pStyle w:val="Heading3"/>
        <w:spacing w:before="0" w:after="120" w:line="240" w:lineRule="auto"/>
        <w:ind w:left="0"/>
        <w:rPr>
          <w:sz w:val="20"/>
          <w:szCs w:val="20"/>
          <w:lang w:val="fr-FR"/>
        </w:rPr>
      </w:pPr>
      <w:bookmarkStart w:id="50" w:name="_Toc482626275"/>
      <w:r w:rsidRPr="0087104C">
        <w:rPr>
          <w:sz w:val="20"/>
          <w:szCs w:val="20"/>
          <w:lang w:val="fr-FR"/>
        </w:rPr>
        <w:t>B1. Contexte de conception et de mise en œuvre du projet</w:t>
      </w:r>
      <w:bookmarkEnd w:id="50"/>
    </w:p>
    <w:p w:rsidR="006C42D0" w:rsidRDefault="00A4729A" w:rsidP="0089160C">
      <w:pPr>
        <w:numPr>
          <w:ilvl w:val="0"/>
          <w:numId w:val="12"/>
        </w:numPr>
        <w:tabs>
          <w:tab w:val="num" w:pos="567"/>
          <w:tab w:val="left" w:pos="1134"/>
        </w:tabs>
        <w:suppressAutoHyphens/>
        <w:spacing w:after="120" w:line="240" w:lineRule="auto"/>
        <w:ind w:left="0" w:firstLine="0"/>
        <w:jc w:val="both"/>
      </w:pPr>
      <w:r w:rsidRPr="004C4943">
        <w:t>En 2005, le gouvernement du Niger, qui a reconnu le besoin d’être soutenu pour prendre en charge les problèmes de la dégradation des terres, a demandé un soutien au Fonds pour</w:t>
      </w:r>
      <w:r>
        <w:t xml:space="preserve"> l’Environnement Mondial (FEM 4) dans le cadre du Programme d’Investissement Stratégique de </w:t>
      </w:r>
      <w:proofErr w:type="spellStart"/>
      <w:r>
        <w:t>TerrAfrica</w:t>
      </w:r>
      <w:proofErr w:type="spellEnd"/>
      <w:r w:rsidR="00F26C2A">
        <w:rPr>
          <w:rStyle w:val="FootnoteReference"/>
        </w:rPr>
        <w:footnoteReference w:id="8"/>
      </w:r>
      <w:r>
        <w:t xml:space="preserve"> (SIP) pour la gestion des terres en Afrique subsaharienne. Ce soutien additionnel du FEM </w:t>
      </w:r>
      <w:r w:rsidR="00FD01A2">
        <w:lastRenderedPageBreak/>
        <w:t xml:space="preserve">est venu </w:t>
      </w:r>
      <w:r>
        <w:t xml:space="preserve">compléter le Projet d’investissement du FIDA pour générer les avantages environnementaux mondiaux en permettant au Niger d’intégrer les concepts et les principes de la Gestion Durable des Terres (GDT) à ses efforts de développement et de réhabilitation de l’agriculture dans les zones rurales. Le projet </w:t>
      </w:r>
      <w:r w:rsidR="00FD01A2">
        <w:t xml:space="preserve">était alors </w:t>
      </w:r>
      <w:r>
        <w:t xml:space="preserve">intitulé Projet d’Initiative de Réhabilitation et de Développement Agricole et Rural (IRDAR) - AF N°705-NE </w:t>
      </w:r>
      <w:r w:rsidR="003D1543">
        <w:t xml:space="preserve">et </w:t>
      </w:r>
      <w:r>
        <w:t xml:space="preserve">AD N°BG-43-NE </w:t>
      </w:r>
      <w:r w:rsidR="00203E1D">
        <w:t xml:space="preserve">et </w:t>
      </w:r>
      <w:r>
        <w:t xml:space="preserve">était </w:t>
      </w:r>
      <w:r w:rsidR="00203E1D">
        <w:t xml:space="preserve">mis </w:t>
      </w:r>
      <w:r>
        <w:t>sous la tutelle du Ministère de l’Aménagement du Territoire et du Développement Communautaire.</w:t>
      </w:r>
    </w:p>
    <w:p w:rsidR="006B14C1" w:rsidRDefault="006B14C1" w:rsidP="0089160C">
      <w:pPr>
        <w:numPr>
          <w:ilvl w:val="0"/>
          <w:numId w:val="12"/>
        </w:numPr>
        <w:tabs>
          <w:tab w:val="num" w:pos="567"/>
          <w:tab w:val="left" w:pos="1134"/>
        </w:tabs>
        <w:suppressAutoHyphens/>
        <w:spacing w:after="120" w:line="240" w:lineRule="auto"/>
        <w:ind w:left="0" w:firstLine="0"/>
        <w:jc w:val="both"/>
      </w:pPr>
      <w:r>
        <w:t xml:space="preserve">Pour le financement </w:t>
      </w:r>
      <w:r w:rsidR="00203E1D">
        <w:t xml:space="preserve">des activités </w:t>
      </w:r>
      <w:r>
        <w:t xml:space="preserve">du </w:t>
      </w:r>
      <w:r w:rsidRPr="006B14C1">
        <w:t>Projet IRDAR</w:t>
      </w:r>
      <w:r>
        <w:t>, l</w:t>
      </w:r>
      <w:r w:rsidRPr="006B14C1">
        <w:t xml:space="preserve">e FIDA et le </w:t>
      </w:r>
      <w:r w:rsidR="00203E1D">
        <w:t xml:space="preserve">Gouvernement du </w:t>
      </w:r>
      <w:r w:rsidRPr="006B14C1">
        <w:t xml:space="preserve">Niger ont convenu de concentrer leurs efforts communs dans la région de Maradi. Cet engagement stratégique a été concrétisé par le lancement du </w:t>
      </w:r>
      <w:r>
        <w:t xml:space="preserve">projet </w:t>
      </w:r>
      <w:r w:rsidRPr="006B14C1">
        <w:t xml:space="preserve">en 2006. </w:t>
      </w:r>
    </w:p>
    <w:p w:rsidR="00B40228" w:rsidRDefault="00A4729A">
      <w:pPr>
        <w:numPr>
          <w:ilvl w:val="0"/>
          <w:numId w:val="12"/>
        </w:numPr>
        <w:tabs>
          <w:tab w:val="num" w:pos="567"/>
          <w:tab w:val="left" w:pos="1134"/>
        </w:tabs>
        <w:suppressAutoHyphens/>
        <w:spacing w:after="120" w:line="240" w:lineRule="auto"/>
        <w:ind w:left="0" w:firstLine="0"/>
        <w:jc w:val="both"/>
      </w:pPr>
      <w:r>
        <w:t xml:space="preserve">Suite </w:t>
      </w:r>
      <w:r w:rsidR="00426471" w:rsidRPr="00257B78">
        <w:t>à la clôture prématurée du</w:t>
      </w:r>
      <w:r>
        <w:t xml:space="preserve"> projet IRDAR en 2007, </w:t>
      </w:r>
      <w:r w:rsidR="00B534DF">
        <w:t>u</w:t>
      </w:r>
      <w:r w:rsidR="00B534DF" w:rsidRPr="006B14C1">
        <w:t>n concept de projet FEM avait été approuvé par la Présidente du FEM en septembre 2009.</w:t>
      </w:r>
      <w:r w:rsidR="00092288">
        <w:t xml:space="preserve"> L</w:t>
      </w:r>
      <w:r>
        <w:t xml:space="preserve">e Gouvernement du Niger et le FIDA ont </w:t>
      </w:r>
      <w:r w:rsidR="00092288">
        <w:t xml:space="preserve">alors </w:t>
      </w:r>
      <w:r>
        <w:t>transféré</w:t>
      </w:r>
      <w:r w:rsidR="00203E1D">
        <w:t>,</w:t>
      </w:r>
      <w:r w:rsidR="00DB45CD">
        <w:t xml:space="preserve"> </w:t>
      </w:r>
      <w:r w:rsidR="00203E1D">
        <w:t xml:space="preserve">en octobre 2011, </w:t>
      </w:r>
      <w:r w:rsidR="00E27948">
        <w:t xml:space="preserve">le </w:t>
      </w:r>
      <w:r>
        <w:t xml:space="preserve">montant de 4,2 millions de </w:t>
      </w:r>
      <w:r w:rsidR="0023560A">
        <w:t>$US</w:t>
      </w:r>
      <w:r w:rsidR="00E27948">
        <w:t xml:space="preserve"> du FEM/IRDAR</w:t>
      </w:r>
      <w:r>
        <w:t xml:space="preserve"> au niveau du PPILDA </w:t>
      </w:r>
      <w:r w:rsidR="00203E1D">
        <w:t xml:space="preserve">alors </w:t>
      </w:r>
      <w:r>
        <w:t>sous la tutelle du Ministère de l’Agriculture</w:t>
      </w:r>
      <w:r w:rsidR="00D22BE4">
        <w:t xml:space="preserve"> et de l’Elevage</w:t>
      </w:r>
      <w:r>
        <w:t xml:space="preserve">. </w:t>
      </w:r>
    </w:p>
    <w:p w:rsidR="00083C1E" w:rsidRPr="00DD73C6" w:rsidRDefault="00842462" w:rsidP="0089160C">
      <w:pPr>
        <w:numPr>
          <w:ilvl w:val="0"/>
          <w:numId w:val="12"/>
        </w:numPr>
        <w:tabs>
          <w:tab w:val="num" w:pos="567"/>
          <w:tab w:val="left" w:pos="1134"/>
        </w:tabs>
        <w:suppressAutoHyphens/>
        <w:spacing w:after="120" w:line="240" w:lineRule="auto"/>
        <w:ind w:left="0" w:firstLine="0"/>
        <w:jc w:val="both"/>
      </w:pPr>
      <w:r w:rsidRPr="00DD73C6">
        <w:t xml:space="preserve">En prévision </w:t>
      </w:r>
      <w:r w:rsidR="00621B80">
        <w:t>de</w:t>
      </w:r>
      <w:r w:rsidR="00DB45CD">
        <w:t xml:space="preserve"> </w:t>
      </w:r>
      <w:r w:rsidR="00083C1E" w:rsidRPr="00DD73C6">
        <w:t xml:space="preserve">la clôture du PPILDA </w:t>
      </w:r>
      <w:r w:rsidRPr="00DD73C6">
        <w:t>prévue pour le mois de</w:t>
      </w:r>
      <w:r w:rsidR="00083C1E" w:rsidRPr="00DD73C6">
        <w:t xml:space="preserve"> juin 2013,</w:t>
      </w:r>
      <w:r w:rsidR="00A4729A" w:rsidRPr="00DD73C6">
        <w:t xml:space="preserve"> les ressources restantes </w:t>
      </w:r>
      <w:r w:rsidRPr="00DD73C6">
        <w:t xml:space="preserve">du </w:t>
      </w:r>
      <w:r w:rsidR="00007F9C">
        <w:t>volet</w:t>
      </w:r>
      <w:r w:rsidRPr="00DD73C6">
        <w:t xml:space="preserve"> FEM </w:t>
      </w:r>
      <w:r w:rsidR="00A4729A" w:rsidRPr="00DD73C6">
        <w:t xml:space="preserve">ont été transférées au </w:t>
      </w:r>
      <w:r w:rsidR="00083C1E" w:rsidRPr="00DD73C6">
        <w:t xml:space="preserve">Projet d’Appui à la Sécurité Alimentaire </w:t>
      </w:r>
      <w:r w:rsidR="00655235" w:rsidRPr="00655235">
        <w:t xml:space="preserve">et au développement </w:t>
      </w:r>
      <w:r w:rsidR="00083C1E" w:rsidRPr="00DD73C6">
        <w:t>dans la Région de Maradi</w:t>
      </w:r>
      <w:r w:rsidRPr="00DD73C6">
        <w:t xml:space="preserve"> (PASADEM)</w:t>
      </w:r>
      <w:r w:rsidR="00083C1E" w:rsidRPr="00DD73C6">
        <w:t xml:space="preserve">, </w:t>
      </w:r>
      <w:r w:rsidRPr="00DD73C6">
        <w:t>p</w:t>
      </w:r>
      <w:r w:rsidR="00083C1E" w:rsidRPr="00DD73C6">
        <w:t xml:space="preserve">rêt L-I-853-NE </w:t>
      </w:r>
      <w:r w:rsidR="00A4729A" w:rsidRPr="00DD73C6">
        <w:t xml:space="preserve">pour exécuter les actions prévues dans le document de projet. Les fonds ont été </w:t>
      </w:r>
      <w:r w:rsidR="00083C1E" w:rsidRPr="00DD73C6">
        <w:t xml:space="preserve">exactement </w:t>
      </w:r>
      <w:r w:rsidR="00A4729A" w:rsidRPr="00DD73C6">
        <w:t xml:space="preserve">transférés le 12 avril 2013. </w:t>
      </w:r>
    </w:p>
    <w:p w:rsidR="00A4729A" w:rsidRPr="00DD73C6" w:rsidRDefault="00083C1E" w:rsidP="0089160C">
      <w:pPr>
        <w:numPr>
          <w:ilvl w:val="0"/>
          <w:numId w:val="12"/>
        </w:numPr>
        <w:tabs>
          <w:tab w:val="num" w:pos="567"/>
          <w:tab w:val="left" w:pos="1134"/>
        </w:tabs>
        <w:suppressAutoHyphens/>
        <w:spacing w:after="120" w:line="240" w:lineRule="auto"/>
        <w:ind w:left="0" w:firstLine="0"/>
        <w:jc w:val="both"/>
      </w:pPr>
      <w:r w:rsidRPr="00DD73C6">
        <w:t xml:space="preserve">En application de la recommandation </w:t>
      </w:r>
      <w:r w:rsidR="00443F51" w:rsidRPr="00DD73C6">
        <w:t>faite par</w:t>
      </w:r>
      <w:r w:rsidR="006342FC">
        <w:t xml:space="preserve"> </w:t>
      </w:r>
      <w:r w:rsidR="00A4729A" w:rsidRPr="00DD73C6">
        <w:t xml:space="preserve">la </w:t>
      </w:r>
      <w:r w:rsidRPr="00DD73C6">
        <w:t xml:space="preserve">mission de supervision du PASADEM de </w:t>
      </w:r>
      <w:r w:rsidR="00A4729A" w:rsidRPr="00DD73C6">
        <w:t>juin 2013, la composante FEM, jusque-là gérée séparément a été intégrée à la composante A du PASADEM, et a été restructurée pour prendre en compte le cadre logique d</w:t>
      </w:r>
      <w:r w:rsidR="00443F51" w:rsidRPr="00DD73C6">
        <w:t>e ce</w:t>
      </w:r>
      <w:r w:rsidR="00DB45CD">
        <w:t xml:space="preserve"> </w:t>
      </w:r>
      <w:r w:rsidRPr="00DD73C6">
        <w:t>projet</w:t>
      </w:r>
      <w:r w:rsidR="00A4729A" w:rsidRPr="00DD73C6">
        <w:t xml:space="preserve">. </w:t>
      </w:r>
    </w:p>
    <w:p w:rsidR="00A4729A" w:rsidRPr="00DD73C6" w:rsidRDefault="00A4729A" w:rsidP="0089160C">
      <w:pPr>
        <w:numPr>
          <w:ilvl w:val="0"/>
          <w:numId w:val="12"/>
        </w:numPr>
        <w:tabs>
          <w:tab w:val="num" w:pos="567"/>
          <w:tab w:val="left" w:pos="1134"/>
        </w:tabs>
        <w:suppressAutoHyphens/>
        <w:spacing w:after="120" w:line="240" w:lineRule="auto"/>
        <w:ind w:left="0" w:firstLine="0"/>
        <w:jc w:val="both"/>
      </w:pPr>
      <w:r w:rsidRPr="00DD73C6">
        <w:t xml:space="preserve">Le PASADEM </w:t>
      </w:r>
      <w:r w:rsidR="00BC4704" w:rsidRPr="00DD73C6">
        <w:t xml:space="preserve">dont l’accord de financement est intervenu le 19 janvier 2012, est entré en vigueur le 12 mars 2012 avec </w:t>
      </w:r>
      <w:r w:rsidRPr="00DD73C6">
        <w:t>pour objectif général d’améliorer les conditions des vies et de renforcer les capacités de résilience aux crises des populations rurales dans la région de Maradi. Sa stratégie d’intervention consiste à consolider la disponibilité, l’accessibilité, et l’utilisation des produits agricoles et alimentaires dans la durée pour tendre vers la sécurité alimentaire et nutritionnelle tout en renforçant les mécanismes de résilience des populations les plus vulnérables. Il est mis en œuvre sur une période de 6 ans de 2012 à 2018</w:t>
      </w:r>
      <w:r w:rsidR="00BC4704" w:rsidRPr="00DD73C6">
        <w:t>. Il a une</w:t>
      </w:r>
      <w:r w:rsidRPr="00DD73C6">
        <w:t xml:space="preserve"> zone d’intervention s’étalant sur 18 communes de la zone agro-pastorale </w:t>
      </w:r>
      <w:r w:rsidR="00D82CAA" w:rsidRPr="00DD73C6">
        <w:t xml:space="preserve">et concerne environ 45% de la population </w:t>
      </w:r>
      <w:r w:rsidRPr="00DD73C6">
        <w:t xml:space="preserve">de la région de Maradi, comprenant </w:t>
      </w:r>
      <w:r w:rsidR="00D82CAA" w:rsidRPr="00DD73C6">
        <w:t xml:space="preserve">ainsi </w:t>
      </w:r>
      <w:r w:rsidRPr="00DD73C6">
        <w:t>la zone d’intervention des autres projets (PPILDA, IRDAR-RCI/PAC2 et PUSADER).</w:t>
      </w:r>
    </w:p>
    <w:p w:rsidR="00A4729A" w:rsidRPr="00D82CAA" w:rsidRDefault="00A4729A" w:rsidP="0089160C">
      <w:pPr>
        <w:numPr>
          <w:ilvl w:val="0"/>
          <w:numId w:val="12"/>
        </w:numPr>
        <w:tabs>
          <w:tab w:val="num" w:pos="567"/>
          <w:tab w:val="left" w:pos="1134"/>
        </w:tabs>
        <w:suppressAutoHyphens/>
        <w:spacing w:after="120" w:line="240" w:lineRule="auto"/>
        <w:ind w:left="0" w:firstLine="0"/>
        <w:jc w:val="both"/>
      </w:pPr>
      <w:r w:rsidRPr="00D82CAA">
        <w:t xml:space="preserve">Le montant global </w:t>
      </w:r>
      <w:r w:rsidR="00BC4704" w:rsidRPr="00D82CAA">
        <w:t xml:space="preserve">du financement du PASADEM </w:t>
      </w:r>
      <w:r w:rsidRPr="00D82CAA">
        <w:t>est de 31,7 millions d’</w:t>
      </w:r>
      <w:r w:rsidR="0023560A">
        <w:t>$US</w:t>
      </w:r>
      <w:r w:rsidR="00BC4704" w:rsidRPr="00D82CAA">
        <w:t xml:space="preserve"> dont</w:t>
      </w:r>
      <w:r w:rsidRPr="00D82CAA">
        <w:t xml:space="preserve"> 22,2 millions </w:t>
      </w:r>
      <w:r w:rsidR="00443F51" w:rsidRPr="00D82CAA">
        <w:t>d’</w:t>
      </w:r>
      <w:r w:rsidR="0023560A">
        <w:t>$US</w:t>
      </w:r>
      <w:r w:rsidRPr="00D82CAA">
        <w:t xml:space="preserve"> millions</w:t>
      </w:r>
      <w:r w:rsidR="00BC4704" w:rsidRPr="00D82CAA">
        <w:t xml:space="preserve"> pour le FIDA</w:t>
      </w:r>
      <w:r w:rsidRPr="00D82CAA">
        <w:t xml:space="preserve">, </w:t>
      </w:r>
      <w:r w:rsidR="00BC4704" w:rsidRPr="00D82CAA">
        <w:t xml:space="preserve">4.2 millions </w:t>
      </w:r>
      <w:r w:rsidR="00443F51" w:rsidRPr="00D82CAA">
        <w:t>d’</w:t>
      </w:r>
      <w:r w:rsidR="0023560A">
        <w:t>$US</w:t>
      </w:r>
      <w:r w:rsidR="00BC4704" w:rsidRPr="00D82CAA">
        <w:t xml:space="preserve"> pour le FEM, </w:t>
      </w:r>
      <w:r w:rsidRPr="00D82CAA">
        <w:t xml:space="preserve">2,7 millions </w:t>
      </w:r>
      <w:r w:rsidR="00443F51" w:rsidRPr="00D82CAA">
        <w:t>d’</w:t>
      </w:r>
      <w:r w:rsidR="0023560A">
        <w:t>$US</w:t>
      </w:r>
      <w:r w:rsidR="00BC4704" w:rsidRPr="00D82CAA">
        <w:t xml:space="preserve"> comme cofinancement du PAM. Le </w:t>
      </w:r>
      <w:r w:rsidRPr="00D82CAA">
        <w:t xml:space="preserve">Gouvernement </w:t>
      </w:r>
      <w:r w:rsidR="00BC4704" w:rsidRPr="00D82CAA">
        <w:t xml:space="preserve">contribue à hauteur de 5,5 millions </w:t>
      </w:r>
      <w:r w:rsidR="00443F51" w:rsidRPr="00D82CAA">
        <w:t>d’</w:t>
      </w:r>
      <w:r w:rsidR="0023560A">
        <w:t>$US</w:t>
      </w:r>
      <w:r w:rsidRPr="00D82CAA">
        <w:t>.</w:t>
      </w:r>
    </w:p>
    <w:p w:rsidR="00364A62" w:rsidRDefault="009D6D9D" w:rsidP="00F65494">
      <w:pPr>
        <w:numPr>
          <w:ilvl w:val="0"/>
          <w:numId w:val="12"/>
        </w:numPr>
        <w:tabs>
          <w:tab w:val="num" w:pos="567"/>
          <w:tab w:val="left" w:pos="1134"/>
        </w:tabs>
        <w:suppressAutoHyphens/>
        <w:spacing w:after="120" w:line="240" w:lineRule="auto"/>
        <w:ind w:left="0" w:firstLine="0"/>
        <w:jc w:val="both"/>
        <w:rPr>
          <w:rFonts w:eastAsia="Calibri"/>
        </w:rPr>
      </w:pPr>
      <w:r>
        <w:t xml:space="preserve">La composante FEM </w:t>
      </w:r>
      <w:r w:rsidR="00007F9C" w:rsidRPr="00A7196F">
        <w:t>du PASADEM</w:t>
      </w:r>
      <w:r w:rsidR="00DB45CD">
        <w:t xml:space="preserve"> </w:t>
      </w:r>
      <w:r w:rsidR="00A4729A" w:rsidRPr="00A7196F">
        <w:t xml:space="preserve">intervient pour renforcer la durabilité des systèmes de production à travers l’intégration de la GDT à tous les niveaux. </w:t>
      </w:r>
      <w:r>
        <w:t xml:space="preserve">Elle </w:t>
      </w:r>
      <w:r w:rsidR="00A4729A" w:rsidRPr="00A7196F">
        <w:t>touche au volet institutionnel ainsi qu’à l’aspect technique et est intervenu</w:t>
      </w:r>
      <w:r>
        <w:t>e</w:t>
      </w:r>
      <w:r w:rsidR="00A4729A" w:rsidRPr="00A7196F">
        <w:t xml:space="preserve"> dans la région de Maradi pour promouvoir la GDT</w:t>
      </w:r>
      <w:r w:rsidR="000B5FBA" w:rsidRPr="00A7196F">
        <w:t>.</w:t>
      </w:r>
      <w:r w:rsidR="00DB45CD">
        <w:t xml:space="preserve"> </w:t>
      </w:r>
      <w:r w:rsidR="000B5FBA" w:rsidRPr="00A7196F">
        <w:t>Il est prévu que l</w:t>
      </w:r>
      <w:r w:rsidR="00A4729A" w:rsidRPr="00A7196F">
        <w:rPr>
          <w:rFonts w:eastAsia="Calibri"/>
        </w:rPr>
        <w:t xml:space="preserve">a composante FEM </w:t>
      </w:r>
      <w:r w:rsidR="000B5FBA" w:rsidRPr="00A7196F">
        <w:rPr>
          <w:rFonts w:eastAsia="Calibri"/>
        </w:rPr>
        <w:t>intervienne dans</w:t>
      </w:r>
      <w:r w:rsidR="00DB45CD">
        <w:rPr>
          <w:rFonts w:eastAsia="Calibri"/>
        </w:rPr>
        <w:t xml:space="preserve"> </w:t>
      </w:r>
      <w:r w:rsidR="00630F8D">
        <w:rPr>
          <w:rFonts w:eastAsia="Calibri"/>
        </w:rPr>
        <w:t xml:space="preserve">six (06) </w:t>
      </w:r>
      <w:r w:rsidR="00A4729A" w:rsidRPr="00A7196F">
        <w:rPr>
          <w:rFonts w:eastAsia="Calibri"/>
        </w:rPr>
        <w:t>départements de la région de Maradi (</w:t>
      </w:r>
      <w:proofErr w:type="spellStart"/>
      <w:r w:rsidR="00A4729A" w:rsidRPr="00A7196F">
        <w:rPr>
          <w:rFonts w:eastAsia="Calibri"/>
        </w:rPr>
        <w:t>Aguié</w:t>
      </w:r>
      <w:proofErr w:type="spellEnd"/>
      <w:r w:rsidR="00A4729A" w:rsidRPr="00A7196F">
        <w:rPr>
          <w:rFonts w:eastAsia="Calibri"/>
        </w:rPr>
        <w:t xml:space="preserve">, </w:t>
      </w:r>
      <w:proofErr w:type="spellStart"/>
      <w:r w:rsidR="00A4729A" w:rsidRPr="00A7196F">
        <w:rPr>
          <w:rFonts w:eastAsia="Calibri"/>
        </w:rPr>
        <w:t>Madarounfa</w:t>
      </w:r>
      <w:proofErr w:type="spellEnd"/>
      <w:r w:rsidR="00A4729A" w:rsidRPr="00A7196F">
        <w:rPr>
          <w:rFonts w:eastAsia="Calibri"/>
        </w:rPr>
        <w:t xml:space="preserve">, </w:t>
      </w:r>
      <w:proofErr w:type="spellStart"/>
      <w:r w:rsidR="00A4729A" w:rsidRPr="00A7196F">
        <w:rPr>
          <w:rFonts w:eastAsia="Calibri"/>
        </w:rPr>
        <w:t>Dakoro</w:t>
      </w:r>
      <w:proofErr w:type="spellEnd"/>
      <w:r w:rsidR="00A4729A" w:rsidRPr="00A7196F">
        <w:rPr>
          <w:rFonts w:eastAsia="Calibri"/>
        </w:rPr>
        <w:t xml:space="preserve">, </w:t>
      </w:r>
      <w:proofErr w:type="spellStart"/>
      <w:r w:rsidR="00A4729A" w:rsidRPr="00A7196F">
        <w:rPr>
          <w:rFonts w:eastAsia="Calibri"/>
        </w:rPr>
        <w:t>Mayahi</w:t>
      </w:r>
      <w:proofErr w:type="spellEnd"/>
      <w:r w:rsidR="00A4729A" w:rsidRPr="00A7196F">
        <w:rPr>
          <w:rFonts w:eastAsia="Calibri"/>
        </w:rPr>
        <w:t xml:space="preserve">, Tessaoua et </w:t>
      </w:r>
      <w:proofErr w:type="spellStart"/>
      <w:r w:rsidR="00A4729A" w:rsidRPr="00A7196F">
        <w:rPr>
          <w:rFonts w:eastAsia="Calibri"/>
        </w:rPr>
        <w:t>Guidan</w:t>
      </w:r>
      <w:proofErr w:type="spellEnd"/>
      <w:r w:rsidR="00DB45CD">
        <w:rPr>
          <w:rFonts w:eastAsia="Calibri"/>
        </w:rPr>
        <w:t xml:space="preserve"> </w:t>
      </w:r>
      <w:proofErr w:type="spellStart"/>
      <w:r w:rsidR="00A4729A" w:rsidRPr="00A7196F">
        <w:rPr>
          <w:rFonts w:eastAsia="Calibri"/>
        </w:rPr>
        <w:t>Roumdji</w:t>
      </w:r>
      <w:proofErr w:type="spellEnd"/>
      <w:r w:rsidR="00A4729A" w:rsidRPr="00A7196F">
        <w:rPr>
          <w:rFonts w:eastAsia="Calibri"/>
        </w:rPr>
        <w:t xml:space="preserve">) </w:t>
      </w:r>
      <w:r w:rsidR="000B5FBA" w:rsidRPr="00A7196F">
        <w:rPr>
          <w:rFonts w:eastAsia="Calibri"/>
        </w:rPr>
        <w:t>pour</w:t>
      </w:r>
      <w:r w:rsidR="00A4729A" w:rsidRPr="00A7196F">
        <w:rPr>
          <w:rFonts w:eastAsia="Calibri"/>
        </w:rPr>
        <w:t xml:space="preserve"> toucher </w:t>
      </w:r>
      <w:r w:rsidR="00A4729A" w:rsidRPr="00DD73C6">
        <w:rPr>
          <w:rFonts w:eastAsia="Calibri"/>
        </w:rPr>
        <w:t>340</w:t>
      </w:r>
      <w:r w:rsidR="00A06F97">
        <w:t> </w:t>
      </w:r>
      <w:r w:rsidR="00A4729A" w:rsidRPr="00DD73C6">
        <w:rPr>
          <w:rFonts w:eastAsia="Calibri"/>
        </w:rPr>
        <w:t xml:space="preserve">000 personnes. </w:t>
      </w:r>
    </w:p>
    <w:p w:rsidR="00A4729A" w:rsidRPr="00DD73C6" w:rsidRDefault="00AA4132" w:rsidP="0089160C">
      <w:pPr>
        <w:numPr>
          <w:ilvl w:val="0"/>
          <w:numId w:val="12"/>
        </w:numPr>
        <w:tabs>
          <w:tab w:val="num" w:pos="567"/>
          <w:tab w:val="left" w:pos="1134"/>
        </w:tabs>
        <w:suppressAutoHyphens/>
        <w:spacing w:after="120" w:line="240" w:lineRule="auto"/>
        <w:ind w:left="0" w:firstLine="0"/>
        <w:jc w:val="both"/>
      </w:pPr>
      <w:r>
        <w:t xml:space="preserve">La composante </w:t>
      </w:r>
      <w:r w:rsidR="009D6D9D">
        <w:t>FEM</w:t>
      </w:r>
      <w:r w:rsidR="00DB45CD">
        <w:t xml:space="preserve"> </w:t>
      </w:r>
      <w:r w:rsidR="000B5FBA" w:rsidRPr="00DD73C6">
        <w:rPr>
          <w:rFonts w:eastAsia="Calibri"/>
        </w:rPr>
        <w:t>du PASADEM</w:t>
      </w:r>
      <w:r w:rsidR="00A4729A" w:rsidRPr="00DD73C6">
        <w:t xml:space="preserve"> était prévu</w:t>
      </w:r>
      <w:r>
        <w:t>e</w:t>
      </w:r>
      <w:r w:rsidR="00A4729A" w:rsidRPr="00DD73C6">
        <w:t xml:space="preserve"> pour génér</w:t>
      </w:r>
      <w:r>
        <w:t>er</w:t>
      </w:r>
      <w:r w:rsidR="00A4729A" w:rsidRPr="00DD73C6">
        <w:t xml:space="preserve"> des bénéfices environnementaux mondiaux</w:t>
      </w:r>
      <w:r w:rsidR="00C63D77" w:rsidRPr="00DD73C6">
        <w:t xml:space="preserve"> par l’intégration de la GDT</w:t>
      </w:r>
      <w:r w:rsidR="00A4729A" w:rsidRPr="00DD73C6">
        <w:t xml:space="preserve"> à la planification du </w:t>
      </w:r>
      <w:r w:rsidR="00A4729A" w:rsidRPr="00DD73C6">
        <w:rPr>
          <w:rFonts w:eastAsia="Calibri"/>
        </w:rPr>
        <w:t>développement</w:t>
      </w:r>
      <w:r w:rsidR="00A4729A" w:rsidRPr="00DD73C6">
        <w:t xml:space="preserve">, le renforcement des capacités d’intégration des pratiques de GDT aux paysages productifs au niveau local, par le financement d’investissements </w:t>
      </w:r>
      <w:r w:rsidR="009D6D9D">
        <w:t xml:space="preserve">sur </w:t>
      </w:r>
      <w:r w:rsidR="00A4729A" w:rsidRPr="00DD73C6">
        <w:t>de</w:t>
      </w:r>
      <w:r w:rsidR="009D6D9D">
        <w:t>s</w:t>
      </w:r>
      <w:r w:rsidR="00A4729A" w:rsidRPr="00DD73C6">
        <w:t xml:space="preserve"> techniques innovantes de gestion des terres dans la région de Maradi</w:t>
      </w:r>
      <w:r w:rsidR="00A70A18">
        <w:t xml:space="preserve">. </w:t>
      </w:r>
      <w:r>
        <w:t>Le financement</w:t>
      </w:r>
      <w:r w:rsidR="00DB45CD">
        <w:t xml:space="preserve"> </w:t>
      </w:r>
      <w:r w:rsidR="00A4729A" w:rsidRPr="00DD73C6">
        <w:t>dev</w:t>
      </w:r>
      <w:r w:rsidR="00A70A18">
        <w:t>r</w:t>
      </w:r>
      <w:r w:rsidR="00A4729A" w:rsidRPr="00DD73C6">
        <w:t xml:space="preserve">ait permettre au FIDA d’intensifier, de mieux intégrer et de multiplier les bonnes pratiques de GDT, avec la participation de tous les acteurs de la région. </w:t>
      </w:r>
    </w:p>
    <w:p w:rsidR="00A4729A" w:rsidRPr="009B15AA" w:rsidRDefault="00C63D77" w:rsidP="0089160C">
      <w:pPr>
        <w:numPr>
          <w:ilvl w:val="0"/>
          <w:numId w:val="12"/>
        </w:numPr>
        <w:tabs>
          <w:tab w:val="num" w:pos="567"/>
          <w:tab w:val="left" w:pos="1134"/>
        </w:tabs>
        <w:suppressAutoHyphens/>
        <w:spacing w:after="120" w:line="240" w:lineRule="auto"/>
        <w:ind w:left="0" w:firstLine="0"/>
        <w:jc w:val="both"/>
      </w:pPr>
      <w:r>
        <w:t>Comme annoncé plus haut, i</w:t>
      </w:r>
      <w:r w:rsidR="009B15AA" w:rsidRPr="009B15AA">
        <w:t xml:space="preserve">l </w:t>
      </w:r>
      <w:r w:rsidR="00A06F97">
        <w:t>était</w:t>
      </w:r>
      <w:r w:rsidR="00DB45CD">
        <w:t xml:space="preserve"> </w:t>
      </w:r>
      <w:r w:rsidR="009B15AA" w:rsidRPr="009B15AA">
        <w:t>prévu que l</w:t>
      </w:r>
      <w:r w:rsidR="00A4729A" w:rsidRPr="009B15AA">
        <w:t>a composante FEM</w:t>
      </w:r>
      <w:r w:rsidR="009B15AA" w:rsidRPr="009B15AA">
        <w:t xml:space="preserve"> du PASADEM </w:t>
      </w:r>
      <w:r w:rsidR="00A4729A" w:rsidRPr="009B15AA">
        <w:t>financ</w:t>
      </w:r>
      <w:r w:rsidR="009B15AA" w:rsidRPr="009B15AA">
        <w:t>e les activit</w:t>
      </w:r>
      <w:r w:rsidR="00A4729A" w:rsidRPr="009B15AA">
        <w:t>é</w:t>
      </w:r>
      <w:r w:rsidR="009B15AA" w:rsidRPr="009B15AA">
        <w:t xml:space="preserve">s de GDT </w:t>
      </w:r>
      <w:r w:rsidR="00A4729A" w:rsidRPr="009B15AA">
        <w:t>à hauteur</w:t>
      </w:r>
      <w:r w:rsidR="009B15AA" w:rsidRPr="009B15AA">
        <w:t xml:space="preserve"> de 4,2 millions </w:t>
      </w:r>
      <w:r w:rsidRPr="009B15AA">
        <w:t>d’</w:t>
      </w:r>
      <w:r w:rsidR="0023560A">
        <w:t>$US</w:t>
      </w:r>
      <w:r w:rsidR="009B15AA" w:rsidRPr="009B15AA">
        <w:t>, soit 1</w:t>
      </w:r>
      <w:r w:rsidR="00A06F97">
        <w:t> </w:t>
      </w:r>
      <w:r w:rsidR="009B15AA" w:rsidRPr="009B15AA">
        <w:t>890</w:t>
      </w:r>
      <w:r w:rsidR="00A06F97">
        <w:t> </w:t>
      </w:r>
      <w:r w:rsidR="009B15AA" w:rsidRPr="009B15AA">
        <w:t>000</w:t>
      </w:r>
      <w:r w:rsidR="00A06F97">
        <w:t> </w:t>
      </w:r>
      <w:r w:rsidR="00A4729A" w:rsidRPr="009B15AA">
        <w:t xml:space="preserve">000 </w:t>
      </w:r>
      <w:r>
        <w:t xml:space="preserve">de </w:t>
      </w:r>
      <w:r w:rsidR="00A4729A" w:rsidRPr="009B15AA">
        <w:t>FCFA</w:t>
      </w:r>
      <w:r w:rsidR="009B15AA" w:rsidRPr="009B15AA">
        <w:t xml:space="preserve">. Ce financement a été réparti en fonction des composantes </w:t>
      </w:r>
      <w:r w:rsidR="00A4729A" w:rsidRPr="009B15AA">
        <w:t>à savoir</w:t>
      </w:r>
      <w:r w:rsidR="00A06F97">
        <w:t> </w:t>
      </w:r>
      <w:r w:rsidR="00A4729A" w:rsidRPr="009B15AA">
        <w:t>: 1) Intégration de la GDT à la planification du développement aux niveaux local et départemental pour un montant de 412</w:t>
      </w:r>
      <w:r w:rsidR="00A06F97">
        <w:t> </w:t>
      </w:r>
      <w:r w:rsidR="00A4729A" w:rsidRPr="009B15AA">
        <w:t>650</w:t>
      </w:r>
      <w:r w:rsidR="00A06F97">
        <w:t> </w:t>
      </w:r>
      <w:r>
        <w:t>000 de F</w:t>
      </w:r>
      <w:r w:rsidR="00A4729A" w:rsidRPr="009B15AA">
        <w:t>CFA, 2) Inversion de la tendance à la dégradation des terres par le biais d’investissements GDT sur le terrain</w:t>
      </w:r>
      <w:r w:rsidR="00DB45CD">
        <w:t xml:space="preserve"> </w:t>
      </w:r>
      <w:r w:rsidRPr="009B15AA">
        <w:t>pour un montant de</w:t>
      </w:r>
      <w:r w:rsidR="00A4729A" w:rsidRPr="009B15AA">
        <w:t xml:space="preserve"> 754</w:t>
      </w:r>
      <w:r w:rsidR="00A06F97">
        <w:t> </w:t>
      </w:r>
      <w:r w:rsidR="00A4729A" w:rsidRPr="009B15AA">
        <w:t>650</w:t>
      </w:r>
      <w:r w:rsidR="00A06F97">
        <w:t> </w:t>
      </w:r>
      <w:r w:rsidR="00A4729A" w:rsidRPr="009B15AA">
        <w:t xml:space="preserve">000 </w:t>
      </w:r>
      <w:r>
        <w:t xml:space="preserve">de </w:t>
      </w:r>
      <w:r w:rsidR="00A4729A" w:rsidRPr="009B15AA">
        <w:t xml:space="preserve">FCFA ; 3) Promotion d’une agriculture de conservation et de </w:t>
      </w:r>
      <w:r w:rsidR="00A4729A" w:rsidRPr="009B15AA">
        <w:lastRenderedPageBreak/>
        <w:t xml:space="preserve">sources de revenus de substitution respectueuses de l’environnement </w:t>
      </w:r>
      <w:r w:rsidRPr="009B15AA">
        <w:t xml:space="preserve">pour un montant de </w:t>
      </w:r>
      <w:r w:rsidR="00A4729A" w:rsidRPr="009B15AA">
        <w:t>513</w:t>
      </w:r>
      <w:r w:rsidR="00A06F97">
        <w:t> </w:t>
      </w:r>
      <w:r w:rsidR="00A4729A" w:rsidRPr="009B15AA">
        <w:t>000</w:t>
      </w:r>
      <w:r w:rsidR="00A06F97">
        <w:t> </w:t>
      </w:r>
      <w:r w:rsidR="00A4729A" w:rsidRPr="009B15AA">
        <w:t xml:space="preserve">000 </w:t>
      </w:r>
      <w:r>
        <w:t xml:space="preserve">de </w:t>
      </w:r>
      <w:r w:rsidR="00A4729A" w:rsidRPr="009B15AA">
        <w:t>FCFA ; et 4) Gestion du projet pour un montant de 209</w:t>
      </w:r>
      <w:r w:rsidR="00A06F97">
        <w:t> </w:t>
      </w:r>
      <w:r w:rsidR="00A4729A" w:rsidRPr="009B15AA">
        <w:t>700</w:t>
      </w:r>
      <w:r w:rsidR="00A06F97">
        <w:t> </w:t>
      </w:r>
      <w:r w:rsidR="00A4729A" w:rsidRPr="009B15AA">
        <w:t xml:space="preserve">000 </w:t>
      </w:r>
      <w:r>
        <w:t xml:space="preserve">de </w:t>
      </w:r>
      <w:r w:rsidR="00A4729A" w:rsidRPr="009B15AA">
        <w:t>FCFA</w:t>
      </w:r>
      <w:r w:rsidR="00BA51A3">
        <w:t>.</w:t>
      </w:r>
    </w:p>
    <w:p w:rsidR="00F46CA8" w:rsidRPr="0087104C" w:rsidRDefault="00F46CA8" w:rsidP="00EE6043">
      <w:pPr>
        <w:pStyle w:val="Heading3"/>
        <w:spacing w:before="0" w:after="120" w:line="240" w:lineRule="auto"/>
        <w:ind w:left="0"/>
        <w:rPr>
          <w:sz w:val="20"/>
          <w:szCs w:val="20"/>
          <w:lang w:val="fr-FR"/>
        </w:rPr>
      </w:pPr>
      <w:bookmarkStart w:id="51" w:name="_Toc482626276"/>
      <w:r w:rsidRPr="0087104C">
        <w:rPr>
          <w:sz w:val="20"/>
          <w:szCs w:val="20"/>
          <w:lang w:val="fr-FR"/>
        </w:rPr>
        <w:t>B</w:t>
      </w:r>
      <w:r w:rsidR="00A4729A" w:rsidRPr="0087104C">
        <w:rPr>
          <w:sz w:val="20"/>
          <w:szCs w:val="20"/>
          <w:lang w:val="fr-FR"/>
        </w:rPr>
        <w:t>2</w:t>
      </w:r>
      <w:r w:rsidRPr="0087104C">
        <w:rPr>
          <w:sz w:val="20"/>
          <w:szCs w:val="20"/>
          <w:lang w:val="fr-FR"/>
        </w:rPr>
        <w:t xml:space="preserve">. </w:t>
      </w:r>
      <w:r w:rsidR="00FD7DFC" w:rsidRPr="0087104C">
        <w:rPr>
          <w:sz w:val="20"/>
          <w:szCs w:val="20"/>
          <w:lang w:val="fr-FR"/>
        </w:rPr>
        <w:t>Enoncé et évaluation rétrospective des o</w:t>
      </w:r>
      <w:r w:rsidR="009C10FF" w:rsidRPr="0087104C">
        <w:rPr>
          <w:sz w:val="20"/>
          <w:szCs w:val="20"/>
          <w:lang w:val="fr-FR"/>
        </w:rPr>
        <w:t>bjectifs</w:t>
      </w:r>
      <w:r w:rsidR="00263A77" w:rsidRPr="0087104C">
        <w:rPr>
          <w:sz w:val="20"/>
          <w:szCs w:val="20"/>
          <w:lang w:val="fr-FR"/>
        </w:rPr>
        <w:t xml:space="preserve"> et</w:t>
      </w:r>
      <w:r w:rsidR="009C10FF" w:rsidRPr="0087104C">
        <w:rPr>
          <w:sz w:val="20"/>
          <w:szCs w:val="20"/>
          <w:lang w:val="fr-FR"/>
        </w:rPr>
        <w:t xml:space="preserve"> résultats attendus</w:t>
      </w:r>
      <w:bookmarkEnd w:id="51"/>
    </w:p>
    <w:p w:rsidR="009C10FF" w:rsidRDefault="009C10FF" w:rsidP="0089160C">
      <w:pPr>
        <w:numPr>
          <w:ilvl w:val="0"/>
          <w:numId w:val="12"/>
        </w:numPr>
        <w:tabs>
          <w:tab w:val="num" w:pos="567"/>
          <w:tab w:val="left" w:pos="1134"/>
        </w:tabs>
        <w:suppressAutoHyphens/>
        <w:spacing w:after="80" w:line="240" w:lineRule="auto"/>
        <w:ind w:left="0" w:firstLine="0"/>
        <w:jc w:val="both"/>
      </w:pPr>
      <w:r w:rsidRPr="00402E4E">
        <w:t>Le but global et à long terme d</w:t>
      </w:r>
      <w:r w:rsidR="00017EB9">
        <w:t xml:space="preserve">e la Composante FEM du PASADEM </w:t>
      </w:r>
      <w:r w:rsidRPr="00402E4E">
        <w:t>en matière d’environnement et de développement est de «A</w:t>
      </w:r>
      <w:r w:rsidRPr="00402E4E">
        <w:rPr>
          <w:i/>
          <w:iCs/>
        </w:rPr>
        <w:t>ffronter les problèmes corrélés de la pauvreté rurale, de l’insécurité alimentaire et de la dégradation des terres en promouvant et en multipliant les pratiques durables de gestion des terres, dans le but de restaurer, de soutenir et de renforcer les fonctions productives et protectrices des ressources de l’écosystème dans la rég</w:t>
      </w:r>
      <w:r w:rsidR="00BD69B1">
        <w:rPr>
          <w:i/>
          <w:iCs/>
        </w:rPr>
        <w:t>ion de Maradi</w:t>
      </w:r>
      <w:r w:rsidRPr="00402E4E">
        <w:rPr>
          <w:i/>
          <w:iCs/>
        </w:rPr>
        <w:t>».</w:t>
      </w:r>
    </w:p>
    <w:p w:rsidR="009C10FF" w:rsidRDefault="009C10FF" w:rsidP="0089160C">
      <w:pPr>
        <w:numPr>
          <w:ilvl w:val="0"/>
          <w:numId w:val="12"/>
        </w:numPr>
        <w:tabs>
          <w:tab w:val="num" w:pos="567"/>
          <w:tab w:val="left" w:pos="1134"/>
        </w:tabs>
        <w:suppressAutoHyphens/>
        <w:spacing w:after="80" w:line="240" w:lineRule="auto"/>
        <w:ind w:left="0" w:firstLine="0"/>
        <w:jc w:val="both"/>
      </w:pPr>
      <w:r w:rsidRPr="00402E4E">
        <w:t>L’objectif immédiat de développement est de « </w:t>
      </w:r>
      <w:r w:rsidRPr="00F46CA8">
        <w:rPr>
          <w:i/>
          <w:iCs/>
        </w:rPr>
        <w:t>Réduire la pauvreté et l’insécurité alimentaire dans les foyers ruraux de la région de Maradi en leur donnant les moyens d’identifier et d’adopter des pratiques durables de gestion des terres qui sont appropriées au contexte local et qui augmenteront la productivité et la rentabilité de leurs cultures, de leur bétail et des exploitations forestières à court terme, tout en garantissant à long terme les stratégies de subsistance et le bien-être des générations actuelles et futures</w:t>
      </w:r>
      <w:r w:rsidRPr="00402E4E">
        <w:t xml:space="preserve">». </w:t>
      </w:r>
    </w:p>
    <w:p w:rsidR="009C10FF" w:rsidRDefault="009C10FF" w:rsidP="0089160C">
      <w:pPr>
        <w:numPr>
          <w:ilvl w:val="0"/>
          <w:numId w:val="12"/>
        </w:numPr>
        <w:tabs>
          <w:tab w:val="num" w:pos="567"/>
          <w:tab w:val="left" w:pos="1134"/>
        </w:tabs>
        <w:suppressAutoHyphens/>
        <w:spacing w:after="80" w:line="240" w:lineRule="auto"/>
        <w:ind w:left="0" w:firstLine="0"/>
        <w:jc w:val="both"/>
      </w:pPr>
      <w:r w:rsidRPr="00402E4E">
        <w:t>Quant à l’objectif environnemental immédiat, c’est de « </w:t>
      </w:r>
      <w:r w:rsidRPr="00F46CA8">
        <w:rPr>
          <w:i/>
          <w:iCs/>
        </w:rPr>
        <w:t>Surmonter les causes et les impacts négatifs de la dégradation des terres sur la structure et l’intégrité fonctionnelle des ressources de l’écosystème de la région de Maradi en affrontant les obstacles et les goulots d’étranglement qui empêchent de bien utiliser les technologies de gestion durable des terres</w:t>
      </w:r>
      <w:r w:rsidR="00402E4E" w:rsidRPr="00402E4E">
        <w:t>»</w:t>
      </w:r>
      <w:r w:rsidRPr="00402E4E">
        <w:t>.</w:t>
      </w:r>
    </w:p>
    <w:p w:rsidR="00801915" w:rsidRPr="00534C93" w:rsidRDefault="00801915" w:rsidP="0089160C">
      <w:pPr>
        <w:numPr>
          <w:ilvl w:val="0"/>
          <w:numId w:val="12"/>
        </w:numPr>
        <w:tabs>
          <w:tab w:val="num" w:pos="567"/>
          <w:tab w:val="left" w:pos="1134"/>
        </w:tabs>
        <w:suppressAutoHyphens/>
        <w:spacing w:after="80" w:line="240" w:lineRule="auto"/>
        <w:ind w:left="0" w:firstLine="0"/>
        <w:jc w:val="both"/>
      </w:pPr>
      <w:r w:rsidRPr="00534C93">
        <w:t xml:space="preserve">Après l’intégration </w:t>
      </w:r>
      <w:r w:rsidR="00535E49">
        <w:t>de la composante FEM</w:t>
      </w:r>
      <w:r w:rsidR="00DB45CD">
        <w:t xml:space="preserve"> </w:t>
      </w:r>
      <w:r w:rsidRPr="00534C93">
        <w:t xml:space="preserve">dans le </w:t>
      </w:r>
      <w:r w:rsidR="00017EB9">
        <w:t xml:space="preserve">cadre logique du </w:t>
      </w:r>
      <w:r w:rsidRPr="00534C93">
        <w:t xml:space="preserve">PASADEM, </w:t>
      </w:r>
      <w:r w:rsidR="00017EB9">
        <w:t xml:space="preserve">cinq (5) objectifs plus spécifiques ont été formulés et libellés </w:t>
      </w:r>
      <w:r w:rsidR="0039558E">
        <w:t>comme suit </w:t>
      </w:r>
      <w:r w:rsidR="00017EB9">
        <w:t>à l’intérieur d</w:t>
      </w:r>
      <w:r w:rsidR="00535E49">
        <w:t>’une</w:t>
      </w:r>
      <w:r w:rsidR="00017EB9">
        <w:t xml:space="preserve"> sous-composante A4 </w:t>
      </w:r>
      <w:r w:rsidR="00621B80">
        <w:t xml:space="preserve">du projet </w:t>
      </w:r>
      <w:r w:rsidR="00535E49">
        <w:t xml:space="preserve">dénommée </w:t>
      </w:r>
      <w:r w:rsidR="00017EB9">
        <w:t>"</w:t>
      </w:r>
      <w:r w:rsidR="00017EB9" w:rsidRPr="00534C93">
        <w:t>Gestion durable des terres</w:t>
      </w:r>
      <w:r w:rsidR="00017EB9">
        <w:t xml:space="preserve">": </w:t>
      </w:r>
      <w:r w:rsidRPr="00534C93">
        <w:t>(i) compléter les investissements et les activités financés par le FIDA en générant des béné</w:t>
      </w:r>
      <w:r w:rsidR="00017EB9">
        <w:t>fices environnementaux mondiaux ;</w:t>
      </w:r>
      <w:r w:rsidRPr="00534C93">
        <w:t xml:space="preserve"> (ii) renforcer les capacités d’intégration des pratiques de la gestion Durable des Terres (GDT) dans les pays</w:t>
      </w:r>
      <w:r w:rsidR="00017EB9">
        <w:t>ages productifs au niveau local ;</w:t>
      </w:r>
      <w:r w:rsidRPr="00534C93">
        <w:t xml:space="preserve"> (iii) introduire des techniques innovantes pour la gestion durable des terres arables, des terres de parcours et des forêts/terres boisées dans les principaux sites agro éco</w:t>
      </w:r>
      <w:r w:rsidR="00017EB9">
        <w:t>logiques de la région de Maradi ;</w:t>
      </w:r>
      <w:r w:rsidRPr="00534C93">
        <w:t xml:space="preserve"> (iv) inverser la tendance actuelle à la dégradation des sols par le biais d’une approche communautaire et participative à la pl</w:t>
      </w:r>
      <w:r w:rsidR="00017EB9">
        <w:t>anification des investissements ;</w:t>
      </w:r>
      <w:r w:rsidRPr="00534C93">
        <w:t xml:space="preserve"> et (v) améliorer le bien-être de la population rurale.</w:t>
      </w:r>
    </w:p>
    <w:p w:rsidR="009C10FF" w:rsidRPr="00402E4E" w:rsidRDefault="009C10FF" w:rsidP="0089160C">
      <w:pPr>
        <w:numPr>
          <w:ilvl w:val="0"/>
          <w:numId w:val="12"/>
        </w:numPr>
        <w:tabs>
          <w:tab w:val="num" w:pos="567"/>
          <w:tab w:val="left" w:pos="1134"/>
        </w:tabs>
        <w:suppressAutoHyphens/>
        <w:spacing w:after="80" w:line="240" w:lineRule="auto"/>
        <w:ind w:left="0" w:firstLine="0"/>
        <w:jc w:val="both"/>
      </w:pPr>
      <w:r w:rsidRPr="00402E4E">
        <w:t xml:space="preserve">Par la réalisation des objectifs </w:t>
      </w:r>
      <w:r w:rsidR="00017EB9">
        <w:t xml:space="preserve">spécifiques </w:t>
      </w:r>
      <w:r w:rsidR="00017EB9" w:rsidRPr="00402E4E">
        <w:t xml:space="preserve">ci-dessus </w:t>
      </w:r>
      <w:r w:rsidRPr="00402E4E">
        <w:t xml:space="preserve">mentionnés, le projet </w:t>
      </w:r>
      <w:r w:rsidR="00A06F97">
        <w:t xml:space="preserve">devait produire </w:t>
      </w:r>
      <w:r w:rsidR="00FF57BA">
        <w:t>les résultats suivants :</w:t>
      </w:r>
    </w:p>
    <w:p w:rsidR="009C10FF" w:rsidRPr="00402E4E" w:rsidRDefault="009C10FF" w:rsidP="0089160C">
      <w:pPr>
        <w:numPr>
          <w:ilvl w:val="0"/>
          <w:numId w:val="19"/>
        </w:numPr>
        <w:tabs>
          <w:tab w:val="left" w:pos="1134"/>
        </w:tabs>
        <w:suppressAutoHyphens/>
        <w:spacing w:after="80" w:line="240" w:lineRule="auto"/>
        <w:jc w:val="both"/>
      </w:pPr>
      <w:r w:rsidRPr="00402E4E">
        <w:t xml:space="preserve">Les concepts et les principes de la GDT seront intégrés aux plans de réhabilitation rurale et de développement agricole de l’administration régionale et </w:t>
      </w:r>
      <w:r w:rsidR="00FF57BA">
        <w:t>locale dans la région de Maradi ;</w:t>
      </w:r>
    </w:p>
    <w:p w:rsidR="009C10FF" w:rsidRPr="00402E4E" w:rsidRDefault="009C10FF" w:rsidP="0089160C">
      <w:pPr>
        <w:numPr>
          <w:ilvl w:val="0"/>
          <w:numId w:val="19"/>
        </w:numPr>
        <w:tabs>
          <w:tab w:val="left" w:pos="1134"/>
        </w:tabs>
        <w:suppressAutoHyphens/>
        <w:spacing w:after="80" w:line="240" w:lineRule="auto"/>
        <w:jc w:val="both"/>
      </w:pPr>
      <w:r w:rsidRPr="00402E4E">
        <w:t>Les activités d’intégration de la GDT dans la région de Maradi s’aligneront sur celles qui ont été fixées par le Cadre stratégique de planification des investissements nationaux (CSIF) du Niger en matière d</w:t>
      </w:r>
      <w:r w:rsidR="00FF57BA">
        <w:t>e GDT ;</w:t>
      </w:r>
    </w:p>
    <w:p w:rsidR="009C10FF" w:rsidRPr="00402E4E" w:rsidRDefault="009C10FF" w:rsidP="0089160C">
      <w:pPr>
        <w:numPr>
          <w:ilvl w:val="0"/>
          <w:numId w:val="19"/>
        </w:numPr>
        <w:tabs>
          <w:tab w:val="left" w:pos="1134"/>
        </w:tabs>
        <w:suppressAutoHyphens/>
        <w:spacing w:after="80" w:line="240" w:lineRule="auto"/>
        <w:jc w:val="both"/>
      </w:pPr>
      <w:r w:rsidRPr="00402E4E">
        <w:t>Un groupe de prestataires de services de conseils ayant les compétences et les capacités de collaborer, au niveau de la région, des districts et des communes de Maradi, avec les communautés pour identifier et promouvoir les pratiques de GDT adapté</w:t>
      </w:r>
      <w:r w:rsidR="00FF57BA">
        <w:t>es au contexte local ;</w:t>
      </w:r>
    </w:p>
    <w:p w:rsidR="009C10FF" w:rsidRPr="00402E4E" w:rsidRDefault="009C10FF" w:rsidP="0089160C">
      <w:pPr>
        <w:numPr>
          <w:ilvl w:val="0"/>
          <w:numId w:val="19"/>
        </w:numPr>
        <w:tabs>
          <w:tab w:val="left" w:pos="1134"/>
        </w:tabs>
        <w:suppressAutoHyphens/>
        <w:spacing w:after="80" w:line="240" w:lineRule="auto"/>
        <w:jc w:val="both"/>
      </w:pPr>
      <w:r w:rsidRPr="00402E4E">
        <w:t>Un groupe de villages avec l’expérience, la compétence et les capacités organisati</w:t>
      </w:r>
      <w:r w:rsidR="00DA3876">
        <w:t>onnelles de la communauté devra :</w:t>
      </w:r>
      <w:r w:rsidRPr="00402E4E">
        <w:t xml:space="preserve"> (i) évaluer et suivre l’état de dégradation de ses ressources naturelles locales (sols, végétation, eau</w:t>
      </w:r>
      <w:r w:rsidR="00DA3876">
        <w:t>, faune et flore sauvage, etc.) ;</w:t>
      </w:r>
      <w:r w:rsidRPr="00402E4E">
        <w:t xml:space="preserve"> et (ii) préparer et mettre en œuvre ses propres plans d’investissements en matière de GDT pour restaurer, soutenir et renforcer la capacité productive et les fonctions</w:t>
      </w:r>
      <w:r w:rsidR="00FF57BA">
        <w:t xml:space="preserve"> protectrices de ces ressources ;</w:t>
      </w:r>
    </w:p>
    <w:p w:rsidR="009C10FF" w:rsidRPr="00402E4E" w:rsidRDefault="00DA3876" w:rsidP="0089160C">
      <w:pPr>
        <w:numPr>
          <w:ilvl w:val="0"/>
          <w:numId w:val="19"/>
        </w:numPr>
        <w:tabs>
          <w:tab w:val="left" w:pos="1134"/>
        </w:tabs>
        <w:suppressAutoHyphens/>
        <w:spacing w:after="80" w:line="240" w:lineRule="auto"/>
        <w:jc w:val="both"/>
      </w:pPr>
      <w:r>
        <w:t>La r</w:t>
      </w:r>
      <w:r w:rsidR="009C10FF" w:rsidRPr="00402E4E">
        <w:t>éduction de la pauvreté rurale, de l’insécurité alimentaire et de la vulnérabilité économique au sein des communautés qui bénéficient de la composante FEM du projet, à travers la restauration et le renforcement des fonctions productives et protectrices (biens et services écologiques) des r</w:t>
      </w:r>
      <w:r w:rsidR="00FF57BA">
        <w:t>essources de leur écosystème ;</w:t>
      </w:r>
    </w:p>
    <w:p w:rsidR="009C10FF" w:rsidRPr="00402E4E" w:rsidRDefault="00DA3876" w:rsidP="0089160C">
      <w:pPr>
        <w:numPr>
          <w:ilvl w:val="0"/>
          <w:numId w:val="19"/>
        </w:numPr>
        <w:tabs>
          <w:tab w:val="left" w:pos="1134"/>
        </w:tabs>
        <w:suppressAutoHyphens/>
        <w:spacing w:after="80" w:line="240" w:lineRule="auto"/>
        <w:jc w:val="both"/>
      </w:pPr>
      <w:r>
        <w:t>L’e</w:t>
      </w:r>
      <w:r w:rsidR="009C10FF" w:rsidRPr="00402E4E">
        <w:t>xpansion dans la région des terres arables (pluviales et irriguées), des terres de parcours et des forêts/terres boisées dans la région de Maradi, conformément aux principes et concepts de gestion GDT, à travers la mise en œuvre de plans d’investissements GDT ba</w:t>
      </w:r>
      <w:r w:rsidR="00FF57BA">
        <w:t>sés sur les communautés locales ;</w:t>
      </w:r>
    </w:p>
    <w:p w:rsidR="009C10FF" w:rsidRDefault="009C10FF" w:rsidP="0089160C">
      <w:pPr>
        <w:numPr>
          <w:ilvl w:val="0"/>
          <w:numId w:val="19"/>
        </w:numPr>
        <w:tabs>
          <w:tab w:val="left" w:pos="1134"/>
        </w:tabs>
        <w:suppressAutoHyphens/>
        <w:spacing w:after="120" w:line="240" w:lineRule="auto"/>
        <w:jc w:val="both"/>
      </w:pPr>
      <w:r w:rsidRPr="00402E4E">
        <w:t>Un corpus d’expériences pratiques qui peut être utilisé pour guider l’élargissement et la reproduction de la planification communautaire d’investissements GDT dans d’autres régions, dans le reste du pays et dans le monde.</w:t>
      </w:r>
    </w:p>
    <w:p w:rsidR="00F124CA" w:rsidRDefault="00AA0A2F" w:rsidP="0089160C">
      <w:pPr>
        <w:numPr>
          <w:ilvl w:val="0"/>
          <w:numId w:val="12"/>
        </w:numPr>
        <w:tabs>
          <w:tab w:val="num" w:pos="567"/>
          <w:tab w:val="left" w:pos="1134"/>
        </w:tabs>
        <w:suppressAutoHyphens/>
        <w:spacing w:after="80" w:line="240" w:lineRule="auto"/>
        <w:ind w:left="0" w:firstLine="0"/>
        <w:jc w:val="both"/>
      </w:pPr>
      <w:r>
        <w:lastRenderedPageBreak/>
        <w:t>En mettant l’accent sur une hausse de la productivité durable et à long terme pour la réduction de la pauvreté et l’insécurité alimentaire, les objectifs d</w:t>
      </w:r>
      <w:r w:rsidR="00B74DF8">
        <w:t>e la composante FEM du PASADEM</w:t>
      </w:r>
      <w:r w:rsidR="00CF32FC">
        <w:t xml:space="preserve"> </w:t>
      </w:r>
      <w:r w:rsidR="00A06F97">
        <w:t xml:space="preserve">devaient permettre </w:t>
      </w:r>
      <w:r w:rsidR="007B069D">
        <w:t>d</w:t>
      </w:r>
      <w:r>
        <w:t>’amélior</w:t>
      </w:r>
      <w:r w:rsidR="007B069D">
        <w:t>er l</w:t>
      </w:r>
      <w:r>
        <w:t xml:space="preserve">es rendements des cultures à travers la promotion des nouvelles techniques culturales, la promotion de meilleures variétés de semences et la production de bétail en se basant sur des cultures fourragères, la construction de nouveaux points d’eau, la distribution de races améliorées et la fourniture de meilleurs services vétérinaires. Aussi, </w:t>
      </w:r>
      <w:r w:rsidR="007B069D">
        <w:t>la composante FEM du PASADEM</w:t>
      </w:r>
      <w:r>
        <w:t xml:space="preserve"> offre la possibilité de guider les demandes des communautés vers des interventions </w:t>
      </w:r>
      <w:r w:rsidR="009F4B13">
        <w:t xml:space="preserve">en matière de </w:t>
      </w:r>
      <w:r>
        <w:t xml:space="preserve">GDT qui généreront non seulement des bénéfices environnementaux locaux, mais </w:t>
      </w:r>
      <w:r w:rsidR="00424650">
        <w:t>a</w:t>
      </w:r>
      <w:r>
        <w:t xml:space="preserve">ussi des bénéfices environnementaux substantiels au niveau mondial. Au plan stratégique, la composante FEM du PASADEM fait partie d’une plus vaste approche programmatique à la GDT au Niger. </w:t>
      </w:r>
      <w:r w:rsidR="00424650">
        <w:t xml:space="preserve">Elle </w:t>
      </w:r>
      <w:r>
        <w:t>contribue aux efforts nationaux visant à mieux harmoniser les interventions en matière de GDT et à un meilleur partage/apprentissage des connaissances entre toutes les opérations ayant un rapport avec la GDT.</w:t>
      </w:r>
    </w:p>
    <w:p w:rsidR="00CA77F7" w:rsidRPr="009D19EE" w:rsidRDefault="00F46CA8" w:rsidP="00EE6043">
      <w:pPr>
        <w:pStyle w:val="Heading3"/>
        <w:spacing w:before="0" w:after="120" w:line="240" w:lineRule="auto"/>
        <w:ind w:left="0"/>
        <w:rPr>
          <w:sz w:val="20"/>
          <w:szCs w:val="20"/>
          <w:lang w:val="fr-FR"/>
        </w:rPr>
      </w:pPr>
      <w:bookmarkStart w:id="52" w:name="_Toc482626277"/>
      <w:r w:rsidRPr="009D19EE">
        <w:rPr>
          <w:sz w:val="20"/>
          <w:szCs w:val="20"/>
          <w:lang w:val="fr-FR"/>
        </w:rPr>
        <w:t>B</w:t>
      </w:r>
      <w:r w:rsidR="00A4729A" w:rsidRPr="009D19EE">
        <w:rPr>
          <w:sz w:val="20"/>
          <w:szCs w:val="20"/>
          <w:lang w:val="fr-FR"/>
        </w:rPr>
        <w:t>3</w:t>
      </w:r>
      <w:r w:rsidRPr="009D19EE">
        <w:rPr>
          <w:sz w:val="20"/>
          <w:szCs w:val="20"/>
          <w:lang w:val="fr-FR"/>
        </w:rPr>
        <w:t xml:space="preserve">. </w:t>
      </w:r>
      <w:r w:rsidR="00FD7DFC" w:rsidRPr="009D19EE">
        <w:rPr>
          <w:sz w:val="20"/>
          <w:szCs w:val="20"/>
          <w:lang w:val="fr-FR"/>
        </w:rPr>
        <w:t>Enoncé et évaluation rétrospective des a</w:t>
      </w:r>
      <w:r w:rsidR="009D19EE" w:rsidRPr="009D19EE">
        <w:rPr>
          <w:sz w:val="20"/>
          <w:szCs w:val="20"/>
          <w:lang w:val="fr-FR"/>
        </w:rPr>
        <w:t>ctivités</w:t>
      </w:r>
      <w:bookmarkEnd w:id="52"/>
    </w:p>
    <w:p w:rsidR="001341B6" w:rsidRDefault="001341B6" w:rsidP="0089160C">
      <w:pPr>
        <w:numPr>
          <w:ilvl w:val="0"/>
          <w:numId w:val="12"/>
        </w:numPr>
        <w:tabs>
          <w:tab w:val="num" w:pos="567"/>
          <w:tab w:val="left" w:pos="1134"/>
        </w:tabs>
        <w:suppressAutoHyphens/>
        <w:spacing w:after="80" w:line="240" w:lineRule="auto"/>
        <w:ind w:left="0" w:firstLine="0"/>
        <w:jc w:val="both"/>
      </w:pPr>
      <w:r>
        <w:t xml:space="preserve">Comme annoncé plus haut à l’introduction, le volet FEM est composé de quatre (4) composantes. La </w:t>
      </w:r>
      <w:r w:rsidR="00263A77" w:rsidRPr="00D32C8C">
        <w:t xml:space="preserve">Composante 1 </w:t>
      </w:r>
      <w:r>
        <w:t>a été formulée</w:t>
      </w:r>
      <w:r w:rsidR="00263A77" w:rsidRPr="00D32C8C">
        <w:t xml:space="preserve"> pour aider à mettre en place une platefor</w:t>
      </w:r>
      <w:r w:rsidR="00D32C8C">
        <w:t>me GDT régionale dans le but de :</w:t>
      </w:r>
      <w:r w:rsidR="00263A77" w:rsidRPr="00D32C8C">
        <w:t xml:space="preserve"> (i) établir un diagnostic commun et une vision partagée de </w:t>
      </w:r>
      <w:r w:rsidR="00D32C8C">
        <w:t>la GDT dans la région de Maradi ;</w:t>
      </w:r>
      <w:r w:rsidR="00263A77" w:rsidRPr="00D32C8C">
        <w:t xml:space="preserve"> (ii) partager des informations sur les interventions précédentes, actuell</w:t>
      </w:r>
      <w:r w:rsidR="00D32C8C">
        <w:t>es et prévues en matière de GDT ;</w:t>
      </w:r>
      <w:r w:rsidR="00263A77" w:rsidRPr="00D32C8C">
        <w:t xml:space="preserve"> (iii) mieux coordonner et harmoniser les interventions et les</w:t>
      </w:r>
      <w:r w:rsidR="00263A77" w:rsidRPr="008204AA">
        <w:t xml:space="preserve"> invest</w:t>
      </w:r>
      <w:r w:rsidR="00D32C8C">
        <w:t>issements de GDT actuels ;</w:t>
      </w:r>
      <w:r w:rsidR="00263A77" w:rsidRPr="008204AA">
        <w:t xml:space="preserve"> et (iv) améliorer la conception et l’alignement des prog</w:t>
      </w:r>
      <w:r w:rsidR="00D32C8C">
        <w:t>rammes et projets futurs de GDT ;</w:t>
      </w:r>
      <w:r w:rsidR="00263A77" w:rsidRPr="008204AA">
        <w:t xml:space="preserve"> et (v) identifier et affronter les principaux obstacles et goulots d’étranglement régionaux qui ralentissent l’élargissement efficace des approches et des technologies de GDT.</w:t>
      </w:r>
    </w:p>
    <w:p w:rsidR="006D300A" w:rsidRPr="004465C9" w:rsidRDefault="00E35C04" w:rsidP="006C0112">
      <w:pPr>
        <w:numPr>
          <w:ilvl w:val="0"/>
          <w:numId w:val="12"/>
        </w:numPr>
        <w:tabs>
          <w:tab w:val="num" w:pos="567"/>
          <w:tab w:val="left" w:pos="1134"/>
        </w:tabs>
        <w:suppressAutoHyphens/>
        <w:spacing w:after="80" w:line="240" w:lineRule="auto"/>
        <w:ind w:left="0" w:firstLine="0"/>
        <w:jc w:val="both"/>
      </w:pPr>
      <w:r w:rsidRPr="004465C9">
        <w:t>L’atteinte de ces objectifs a été permis</w:t>
      </w:r>
      <w:r w:rsidR="004465C9">
        <w:t>e</w:t>
      </w:r>
      <w:r w:rsidRPr="004465C9">
        <w:t xml:space="preserve"> par</w:t>
      </w:r>
      <w:r w:rsidR="006D300A" w:rsidRPr="004465C9">
        <w:t xml:space="preserve"> (i) la mise en place d’un</w:t>
      </w:r>
      <w:r w:rsidR="004465C9">
        <w:t>e</w:t>
      </w:r>
      <w:r w:rsidR="006D300A" w:rsidRPr="004465C9">
        <w:t xml:space="preserve"> plateforme </w:t>
      </w:r>
      <w:r w:rsidRPr="004465C9">
        <w:t>multi-acteurs</w:t>
      </w:r>
      <w:r w:rsidR="006D300A" w:rsidRPr="004465C9">
        <w:t xml:space="preserve"> développant une vision globale de </w:t>
      </w:r>
      <w:r w:rsidRPr="004465C9">
        <w:t xml:space="preserve">la </w:t>
      </w:r>
      <w:r w:rsidR="006D300A" w:rsidRPr="004465C9">
        <w:t>GDT et permettant de partager les expériences passées, présentes et futures</w:t>
      </w:r>
      <w:r w:rsidRPr="004465C9">
        <w:t>, afin de mieux coordonner les activités</w:t>
      </w:r>
      <w:r w:rsidR="006D300A" w:rsidRPr="004465C9">
        <w:t xml:space="preserve"> ; (ii) </w:t>
      </w:r>
      <w:r w:rsidR="005B0E4C" w:rsidRPr="004465C9">
        <w:t xml:space="preserve">l’intégration d’activités de GDT dans les plans de Développement Communaux (PDC) de 17 communes afin d’harmoniser au niveau local les activités de GDT ; (iii) </w:t>
      </w:r>
      <w:r w:rsidRPr="004465C9">
        <w:t>le renforcement des capacités</w:t>
      </w:r>
      <w:r w:rsidR="005B0E4C" w:rsidRPr="004465C9">
        <w:t xml:space="preserve"> des acteurs ayant permis d’harmoniser les visions et les activités ainsi que d(impliquer et de responsabiliser les acteurs</w:t>
      </w:r>
      <w:r w:rsidRPr="004465C9">
        <w:t xml:space="preserve"> ; </w:t>
      </w:r>
      <w:r w:rsidR="005B0E4C" w:rsidRPr="004465C9">
        <w:t>(iv</w:t>
      </w:r>
      <w:r w:rsidRPr="004465C9">
        <w:t xml:space="preserve">) la création d’un </w:t>
      </w:r>
      <w:r w:rsidR="006D300A" w:rsidRPr="004465C9">
        <w:t>centre de documentation</w:t>
      </w:r>
      <w:r w:rsidR="005B0E4C" w:rsidRPr="004465C9">
        <w:t xml:space="preserve"> régionale pour la gestion durable des connaissances.</w:t>
      </w:r>
    </w:p>
    <w:p w:rsidR="00263A77" w:rsidRDefault="00263A77" w:rsidP="0089160C">
      <w:pPr>
        <w:numPr>
          <w:ilvl w:val="0"/>
          <w:numId w:val="12"/>
        </w:numPr>
        <w:tabs>
          <w:tab w:val="num" w:pos="567"/>
          <w:tab w:val="left" w:pos="1134"/>
        </w:tabs>
        <w:suppressAutoHyphens/>
        <w:spacing w:after="80" w:line="240" w:lineRule="auto"/>
        <w:ind w:left="0" w:firstLine="0"/>
        <w:jc w:val="both"/>
      </w:pPr>
      <w:r>
        <w:t>Quant aux c</w:t>
      </w:r>
      <w:r w:rsidRPr="008204AA">
        <w:t>omposantes 2 et 3</w:t>
      </w:r>
      <w:r>
        <w:t>, elles</w:t>
      </w:r>
      <w:r w:rsidRPr="008204AA">
        <w:t xml:space="preserve"> ont été conçues pour tester et montrer le bien-fondé des approches communautaires à la planification de la GDT</w:t>
      </w:r>
      <w:r w:rsidR="00784A29">
        <w:t>, la m</w:t>
      </w:r>
      <w:r w:rsidR="00784A29" w:rsidRPr="00784A29">
        <w:t xml:space="preserve">ise à l’échelle </w:t>
      </w:r>
      <w:r w:rsidR="00784A29">
        <w:t xml:space="preserve">des action de GDT sur le terrain </w:t>
      </w:r>
      <w:r w:rsidR="00784A29" w:rsidRPr="00784A29">
        <w:t xml:space="preserve">et </w:t>
      </w:r>
      <w:r w:rsidR="00784A29">
        <w:t xml:space="preserve">la </w:t>
      </w:r>
      <w:r w:rsidR="00784A29" w:rsidRPr="00784A29">
        <w:t>gestion des connaissances</w:t>
      </w:r>
      <w:r w:rsidRPr="008204AA">
        <w:t xml:space="preserve"> dans le but de permettre aux communa</w:t>
      </w:r>
      <w:r w:rsidR="00D32C8C">
        <w:t>utés rurales de :</w:t>
      </w:r>
      <w:r w:rsidRPr="008204AA">
        <w:t xml:space="preserve"> (i) tirer profit de leurs connaissances locales en matière de gestion des ressources</w:t>
      </w:r>
      <w:r w:rsidR="00D32C8C">
        <w:t> ;</w:t>
      </w:r>
      <w:r w:rsidRPr="008204AA">
        <w:t xml:space="preserve"> (ii) améliorer leur compréhension de la nature, de l’étendue, de la gravité et des conséquences de</w:t>
      </w:r>
      <w:r w:rsidR="00D32C8C">
        <w:t xml:space="preserve"> la dégradation de leurs terres ;</w:t>
      </w:r>
      <w:r w:rsidRPr="008204AA">
        <w:t xml:space="preserve"> (iii) créer une demande interne désireuse d’affronter les problèmes par le biais de l’élaboration et de l’adoption de pratiques de GDT appropriées au contexte local; et (iv) préparer leurs propres plans d’investissement et d’utilisation des terres, pour restaurer, soutenir et renforcer la capacité productive et les fonctions protectrices de leurs terres.</w:t>
      </w:r>
      <w:r w:rsidR="00CF32FC">
        <w:t xml:space="preserve"> </w:t>
      </w:r>
      <w:r w:rsidR="00BC5DA0">
        <w:t>Enfin, l</w:t>
      </w:r>
      <w:r w:rsidR="00A16B3F">
        <w:t>a composante 4 est destinée à la gestion, la coordination et le suivi-évaluation.</w:t>
      </w:r>
    </w:p>
    <w:p w:rsidR="006D300A" w:rsidRPr="004465C9" w:rsidRDefault="00CA0AEB" w:rsidP="004465C9">
      <w:pPr>
        <w:numPr>
          <w:ilvl w:val="0"/>
          <w:numId w:val="12"/>
        </w:numPr>
        <w:tabs>
          <w:tab w:val="num" w:pos="567"/>
          <w:tab w:val="left" w:pos="1134"/>
        </w:tabs>
        <w:suppressAutoHyphens/>
        <w:spacing w:after="80" w:line="240" w:lineRule="auto"/>
        <w:ind w:left="0" w:firstLine="0"/>
        <w:jc w:val="both"/>
      </w:pPr>
      <w:r w:rsidRPr="004465C9">
        <w:t xml:space="preserve">L’atteinte de ces objectifs a été permis par (i) </w:t>
      </w:r>
      <w:r w:rsidR="00F678E5">
        <w:t xml:space="preserve">la réalisation </w:t>
      </w:r>
      <w:r w:rsidR="00C45F59" w:rsidRPr="004465C9">
        <w:t>de CEP</w:t>
      </w:r>
      <w:r w:rsidR="00F678E5">
        <w:t>, de voyage d’étude</w:t>
      </w:r>
      <w:r w:rsidR="00C45F59" w:rsidRPr="004465C9">
        <w:t xml:space="preserve"> et d’échange</w:t>
      </w:r>
      <w:r w:rsidR="00F678E5">
        <w:t>s</w:t>
      </w:r>
      <w:r w:rsidR="00C45F59" w:rsidRPr="004465C9">
        <w:t xml:space="preserve"> ayant amené les paysans à </w:t>
      </w:r>
      <w:r w:rsidR="00F678E5">
        <w:t>percevoir</w:t>
      </w:r>
      <w:r w:rsidR="00C45F59" w:rsidRPr="004465C9">
        <w:t xml:space="preserve"> l’origine des dégradations de leur</w:t>
      </w:r>
      <w:r w:rsidR="004465C9">
        <w:t>s</w:t>
      </w:r>
      <w:r w:rsidR="00C45F59" w:rsidRPr="004465C9">
        <w:t xml:space="preserve"> ressource</w:t>
      </w:r>
      <w:r w:rsidR="004465C9">
        <w:t>s</w:t>
      </w:r>
      <w:r w:rsidR="00C45F59" w:rsidRPr="004465C9">
        <w:t xml:space="preserve"> naturelle</w:t>
      </w:r>
      <w:r w:rsidR="004465C9">
        <w:t>s</w:t>
      </w:r>
      <w:r w:rsidR="00C45F59" w:rsidRPr="004465C9">
        <w:t xml:space="preserve"> ainsi que les avantages des techniques de GDT pour l’amélioration de leur patrimoine naturel</w:t>
      </w:r>
      <w:r w:rsidR="004465C9">
        <w:t> ;</w:t>
      </w:r>
      <w:r w:rsidR="00C45F59" w:rsidRPr="004465C9">
        <w:t xml:space="preserve"> (ii) </w:t>
      </w:r>
      <w:r w:rsidR="00F678E5">
        <w:t xml:space="preserve">la mise en œuvre </w:t>
      </w:r>
      <w:r w:rsidRPr="004465C9">
        <w:t>d’</w:t>
      </w:r>
      <w:r w:rsidR="006D300A" w:rsidRPr="004465C9">
        <w:t>approche</w:t>
      </w:r>
      <w:r w:rsidR="004465C9">
        <w:t>s</w:t>
      </w:r>
      <w:r w:rsidR="006D300A" w:rsidRPr="004465C9">
        <w:t xml:space="preserve"> participative</w:t>
      </w:r>
      <w:r w:rsidR="004465C9">
        <w:t>s</w:t>
      </w:r>
      <w:r w:rsidR="006D300A" w:rsidRPr="004465C9">
        <w:t xml:space="preserve"> </w:t>
      </w:r>
      <w:r w:rsidRPr="004465C9">
        <w:t>et</w:t>
      </w:r>
      <w:r w:rsidR="006D300A" w:rsidRPr="004465C9">
        <w:t xml:space="preserve"> la réalisation de 40 plans d’investissement communautaires</w:t>
      </w:r>
      <w:r w:rsidR="00F678E5" w:rsidRPr="00F678E5">
        <w:t xml:space="preserve"> ayant favorisé</w:t>
      </w:r>
      <w:r w:rsidRPr="004465C9">
        <w:t xml:space="preserve"> la gestion</w:t>
      </w:r>
      <w:r w:rsidR="00C45F59" w:rsidRPr="004465C9">
        <w:t xml:space="preserve"> durable des ressources naturelles par les acteurs</w:t>
      </w:r>
      <w:r w:rsidR="006D300A" w:rsidRPr="004465C9">
        <w:t xml:space="preserve"> ; </w:t>
      </w:r>
      <w:r w:rsidRPr="004465C9">
        <w:t>(ii</w:t>
      </w:r>
      <w:r w:rsidR="00C45F59" w:rsidRPr="004465C9">
        <w:t>i</w:t>
      </w:r>
      <w:r w:rsidRPr="004465C9">
        <w:t xml:space="preserve">) </w:t>
      </w:r>
      <w:r w:rsidR="00F678E5">
        <w:t xml:space="preserve">la valorisation </w:t>
      </w:r>
      <w:r w:rsidR="00C45F59" w:rsidRPr="004465C9">
        <w:t>des approches de faire-faire avec les entités locales comme les ACAP ainsi que la diffusion du savoir de pair à pair ayant permi</w:t>
      </w:r>
      <w:r w:rsidR="00F678E5">
        <w:t>s</w:t>
      </w:r>
      <w:r w:rsidR="00C45F59" w:rsidRPr="004465C9">
        <w:t xml:space="preserve"> de développer l’utilisation et l’appropriation des techniques de GDT ainsi que de favoriser la demande interne ; (iv) </w:t>
      </w:r>
      <w:r w:rsidR="00F678E5">
        <w:t xml:space="preserve">des </w:t>
      </w:r>
      <w:r w:rsidR="006D300A" w:rsidRPr="004465C9">
        <w:t>investissements physiques (matériels et réalisations physiques)</w:t>
      </w:r>
      <w:r w:rsidRPr="004465C9">
        <w:t xml:space="preserve"> ayant permis </w:t>
      </w:r>
      <w:r w:rsidR="00C45F59" w:rsidRPr="004465C9">
        <w:t>de soutenir ces approches et l’implication des communautés par l’observation de résultats physiques concrets d’amélioration des ressources naturelles</w:t>
      </w:r>
      <w:r w:rsidR="00F678E5">
        <w:t>,</w:t>
      </w:r>
      <w:r w:rsidR="00C45F59" w:rsidRPr="004465C9">
        <w:t xml:space="preserve"> </w:t>
      </w:r>
      <w:r w:rsidR="00F678E5">
        <w:t>comme</w:t>
      </w:r>
      <w:r w:rsidR="00C45F59" w:rsidRPr="004465C9">
        <w:t xml:space="preserve"> </w:t>
      </w:r>
      <w:r w:rsidRPr="004465C9">
        <w:t>pour les activités de RNA</w:t>
      </w:r>
      <w:r w:rsidR="00C45F59" w:rsidRPr="004465C9">
        <w:t>.</w:t>
      </w:r>
      <w:r w:rsidRPr="004465C9">
        <w:t xml:space="preserve"> </w:t>
      </w:r>
    </w:p>
    <w:p w:rsidR="00000432" w:rsidRPr="00512DF2" w:rsidRDefault="00130F1F" w:rsidP="0089160C">
      <w:pPr>
        <w:numPr>
          <w:ilvl w:val="0"/>
          <w:numId w:val="12"/>
        </w:numPr>
        <w:tabs>
          <w:tab w:val="num" w:pos="567"/>
          <w:tab w:val="left" w:pos="1134"/>
        </w:tabs>
        <w:suppressAutoHyphens/>
        <w:spacing w:after="120" w:line="240" w:lineRule="auto"/>
        <w:ind w:left="0" w:firstLine="0"/>
        <w:jc w:val="both"/>
      </w:pPr>
      <w:r>
        <w:t xml:space="preserve">La </w:t>
      </w:r>
      <w:r w:rsidR="00512DF2" w:rsidRPr="008F4315">
        <w:t xml:space="preserve">Plateforme de GDT </w:t>
      </w:r>
      <w:r w:rsidR="00000432" w:rsidRPr="00512DF2">
        <w:t xml:space="preserve">est un cadre régional de concertation de mobilisation des acteurs, d’harmonisation, de coordination et d’orientation des actions en matière de GDT. </w:t>
      </w:r>
      <w:r w:rsidR="00512DF2" w:rsidRPr="00512DF2">
        <w:t xml:space="preserve">C’est un </w:t>
      </w:r>
      <w:r w:rsidR="00000432" w:rsidRPr="00512DF2">
        <w:t>outil stratégique dans l</w:t>
      </w:r>
      <w:r w:rsidR="00512DF2" w:rsidRPr="00512DF2">
        <w:t>a</w:t>
      </w:r>
      <w:r w:rsidR="00000432" w:rsidRPr="00512DF2">
        <w:t xml:space="preserve"> mise en œuvre des activités du fond FEM du PASADEM</w:t>
      </w:r>
      <w:r w:rsidR="00512DF2" w:rsidRPr="00512DF2">
        <w:t xml:space="preserve">. Elle est constituée de </w:t>
      </w:r>
      <w:r w:rsidR="00000432" w:rsidRPr="00512DF2">
        <w:t xml:space="preserve">trois </w:t>
      </w:r>
      <w:r w:rsidR="00512DF2" w:rsidRPr="00512DF2">
        <w:t xml:space="preserve">(3) </w:t>
      </w:r>
      <w:r w:rsidR="00000432" w:rsidRPr="00512DF2">
        <w:t xml:space="preserve">démembrements </w:t>
      </w:r>
      <w:r w:rsidR="00512DF2" w:rsidRPr="00512DF2">
        <w:t>notamment le Comité D</w:t>
      </w:r>
      <w:r w:rsidR="00000432" w:rsidRPr="00512DF2">
        <w:t xml:space="preserve">irecteur </w:t>
      </w:r>
      <w:r w:rsidR="00DF7FBD">
        <w:t>présidé par le Secrétaire Général Adjoint du Gouvernorat de Maradi</w:t>
      </w:r>
      <w:r w:rsidR="00512DF2" w:rsidRPr="00512DF2">
        <w:t>, le Groupe T</w:t>
      </w:r>
      <w:r w:rsidR="00000432" w:rsidRPr="00512DF2">
        <w:t xml:space="preserve">echnique </w:t>
      </w:r>
      <w:r w:rsidR="00512DF2" w:rsidRPr="00512DF2">
        <w:t xml:space="preserve">Régional GDT </w:t>
      </w:r>
      <w:r w:rsidR="00000432" w:rsidRPr="00512DF2">
        <w:t>comprenant tous les Services techniques</w:t>
      </w:r>
      <w:r w:rsidR="00512DF2" w:rsidRPr="00512DF2">
        <w:t xml:space="preserve"> intervenant dans la GDT et le Centre Régional de D</w:t>
      </w:r>
      <w:r w:rsidR="00000432" w:rsidRPr="00512DF2">
        <w:t>ocumentation sur la GDT logé au niveau du service de l’environnement</w:t>
      </w:r>
      <w:r w:rsidR="00512DF2" w:rsidRPr="00512DF2">
        <w:t xml:space="preserve">. </w:t>
      </w:r>
      <w:r w:rsidR="009D589E">
        <w:t xml:space="preserve">Afin de </w:t>
      </w:r>
      <w:r w:rsidR="003C5BA0">
        <w:t xml:space="preserve">pouvoir mobiliser de </w:t>
      </w:r>
      <w:r w:rsidR="009D589E">
        <w:t xml:space="preserve">nouveaux financements et de </w:t>
      </w:r>
      <w:r w:rsidR="009D589E">
        <w:lastRenderedPageBreak/>
        <w:t xml:space="preserve">rendre durable le fonctionnement du Groupe Technique de la Plateforme GDT, celui-ci a été fusionné au Groupe Thématique GRN de l’i3N. </w:t>
      </w:r>
      <w:r w:rsidR="00512DF2" w:rsidRPr="00512DF2">
        <w:t xml:space="preserve">Le centre de documentation a </w:t>
      </w:r>
      <w:r w:rsidR="00000432" w:rsidRPr="00512DF2">
        <w:t>pour objectif de répertorier, capitaliser la documentation sur la GDT et l’information environnementale et les rendre disponible aux des acteurs intéressés</w:t>
      </w:r>
      <w:r w:rsidR="00512DF2" w:rsidRPr="00512DF2">
        <w:t xml:space="preserve"> particulièrement les </w:t>
      </w:r>
      <w:r w:rsidR="00000432" w:rsidRPr="00512DF2">
        <w:t xml:space="preserve">étudiants, </w:t>
      </w:r>
      <w:r w:rsidR="00512DF2" w:rsidRPr="00512DF2">
        <w:t xml:space="preserve">les </w:t>
      </w:r>
      <w:r w:rsidR="00000432" w:rsidRPr="00512DF2">
        <w:t xml:space="preserve">producteurs et </w:t>
      </w:r>
      <w:r w:rsidR="00512DF2" w:rsidRPr="00512DF2">
        <w:t xml:space="preserve">les </w:t>
      </w:r>
      <w:r w:rsidR="00000432" w:rsidRPr="00512DF2">
        <w:t xml:space="preserve">agents techniques. </w:t>
      </w:r>
      <w:r w:rsidR="00512DF2" w:rsidRPr="00512DF2">
        <w:t>Il est</w:t>
      </w:r>
      <w:r w:rsidR="00000432" w:rsidRPr="00512DF2">
        <w:t xml:space="preserve"> géré </w:t>
      </w:r>
      <w:r w:rsidR="00655235">
        <w:t xml:space="preserve">par </w:t>
      </w:r>
      <w:r w:rsidR="00000432" w:rsidRPr="00512DF2">
        <w:t xml:space="preserve">le secrétaire de la </w:t>
      </w:r>
      <w:r w:rsidR="003040F4">
        <w:t>P</w:t>
      </w:r>
      <w:r w:rsidR="00000432" w:rsidRPr="00512DF2">
        <w:t>late</w:t>
      </w:r>
      <w:r w:rsidR="003040F4">
        <w:t>f</w:t>
      </w:r>
      <w:r w:rsidR="00000432" w:rsidRPr="00512DF2">
        <w:t>orme.</w:t>
      </w:r>
      <w:r w:rsidR="00CF32FC">
        <w:t xml:space="preserve"> </w:t>
      </w:r>
      <w:r w:rsidR="00000432" w:rsidRPr="00512DF2">
        <w:t>A son actif</w:t>
      </w:r>
      <w:r w:rsidR="00BC5DA0">
        <w:t>,</w:t>
      </w:r>
      <w:r w:rsidR="00000432" w:rsidRPr="00512DF2">
        <w:t xml:space="preserve"> la Plateforme a </w:t>
      </w:r>
      <w:r>
        <w:t xml:space="preserve">aussi </w:t>
      </w:r>
      <w:r w:rsidR="00000432" w:rsidRPr="00512DF2">
        <w:t xml:space="preserve">capitalisé </w:t>
      </w:r>
      <w:r>
        <w:t>plusieurs</w:t>
      </w:r>
      <w:r w:rsidR="00000432" w:rsidRPr="00512DF2">
        <w:t xml:space="preserve"> expériences de GDT conduites dans la Région de Maradi et constituée un répertoire de bonne</w:t>
      </w:r>
      <w:r>
        <w:t>s</w:t>
      </w:r>
      <w:r w:rsidR="00000432" w:rsidRPr="00512DF2">
        <w:t xml:space="preserve"> pratique</w:t>
      </w:r>
      <w:r>
        <w:t>s</w:t>
      </w:r>
      <w:r w:rsidR="00000432" w:rsidRPr="00512DF2">
        <w:t xml:space="preserve"> en GDT.</w:t>
      </w:r>
    </w:p>
    <w:p w:rsidR="00512DF2" w:rsidRPr="00512DF2" w:rsidRDefault="00512DF2" w:rsidP="0089160C">
      <w:pPr>
        <w:numPr>
          <w:ilvl w:val="0"/>
          <w:numId w:val="12"/>
        </w:numPr>
        <w:tabs>
          <w:tab w:val="num" w:pos="567"/>
          <w:tab w:val="left" w:pos="1134"/>
        </w:tabs>
        <w:suppressAutoHyphens/>
        <w:spacing w:after="80" w:line="240" w:lineRule="auto"/>
        <w:ind w:left="0" w:firstLine="0"/>
        <w:jc w:val="both"/>
      </w:pPr>
      <w:r>
        <w:t>Au titre de</w:t>
      </w:r>
      <w:r w:rsidR="001C5792">
        <w:t>s</w:t>
      </w:r>
      <w:r>
        <w:t xml:space="preserve"> composante</w:t>
      </w:r>
      <w:r w:rsidR="001C5792">
        <w:t>s</w:t>
      </w:r>
      <w:r>
        <w:t xml:space="preserve"> 2 et 3, les activités réalisées par le volet FEM ont concerné la récupération des terres dégradées (réalisation de demi-lune</w:t>
      </w:r>
      <w:r w:rsidR="001C5792">
        <w:t xml:space="preserve">s pastorales sur terres de </w:t>
      </w:r>
      <w:r w:rsidR="00130F1F">
        <w:t>pâturage</w:t>
      </w:r>
      <w:r w:rsidR="001C5792">
        <w:t>, de</w:t>
      </w:r>
      <w:r w:rsidR="00CF32FC">
        <w:t xml:space="preserve"> </w:t>
      </w:r>
      <w:r w:rsidR="001C5792">
        <w:t xml:space="preserve">demi-lunes agricole et de </w:t>
      </w:r>
      <w:proofErr w:type="spellStart"/>
      <w:r w:rsidR="001C5792">
        <w:t>zaï</w:t>
      </w:r>
      <w:proofErr w:type="spellEnd"/>
      <w:r w:rsidR="001C5792">
        <w:t xml:space="preserve"> sur terre agricole</w:t>
      </w:r>
      <w:r>
        <w:t>),</w:t>
      </w:r>
      <w:r w:rsidRPr="001C5792">
        <w:t xml:space="preserve">la lutte contre le </w:t>
      </w:r>
      <w:r w:rsidRPr="00130F1F">
        <w:rPr>
          <w:i/>
          <w:iCs/>
        </w:rPr>
        <w:t xml:space="preserve">Sida </w:t>
      </w:r>
      <w:proofErr w:type="spellStart"/>
      <w:r w:rsidRPr="00130F1F">
        <w:rPr>
          <w:i/>
          <w:iCs/>
        </w:rPr>
        <w:t>Cordifolia</w:t>
      </w:r>
      <w:proofErr w:type="spellEnd"/>
      <w:r w:rsidRPr="001C5792">
        <w:t xml:space="preserve">, </w:t>
      </w:r>
      <w:r w:rsidR="00F613B1">
        <w:t xml:space="preserve">la réalisation des bandes de pare-feu, </w:t>
      </w:r>
      <w:r>
        <w:t>l’</w:t>
      </w:r>
      <w:r w:rsidRPr="001C5792">
        <w:t>ensemencement de herbacées</w:t>
      </w:r>
      <w:r w:rsidR="001C5792" w:rsidRPr="001C5792">
        <w:t>, la</w:t>
      </w:r>
      <w:r w:rsidR="00CF32FC">
        <w:t xml:space="preserve"> </w:t>
      </w:r>
      <w:r w:rsidR="001C5792" w:rsidRPr="001C5792">
        <w:t>diffusion de la technique de la Régénération Naturelle Assistée (RNA), le fonçage des puits pastoraux et sur les sites maraîchers et les travaux d’aménagement des mares</w:t>
      </w:r>
      <w:r w:rsidR="001C5792">
        <w:t>.</w:t>
      </w:r>
    </w:p>
    <w:p w:rsidR="00000432" w:rsidRPr="00457241" w:rsidRDefault="003D154E" w:rsidP="00645667">
      <w:pPr>
        <w:numPr>
          <w:ilvl w:val="0"/>
          <w:numId w:val="12"/>
        </w:numPr>
        <w:tabs>
          <w:tab w:val="num" w:pos="567"/>
          <w:tab w:val="left" w:pos="1134"/>
        </w:tabs>
        <w:suppressAutoHyphens/>
        <w:spacing w:after="80" w:line="240" w:lineRule="auto"/>
        <w:ind w:left="0" w:firstLine="0"/>
        <w:jc w:val="both"/>
      </w:pPr>
      <w:r w:rsidRPr="001C5792">
        <w:t xml:space="preserve">Le traitement des terres dégradées </w:t>
      </w:r>
      <w:r w:rsidR="00645667">
        <w:t>agro-</w:t>
      </w:r>
      <w:proofErr w:type="spellStart"/>
      <w:r w:rsidR="00645667">
        <w:t>sylvo</w:t>
      </w:r>
      <w:proofErr w:type="spellEnd"/>
      <w:r w:rsidR="00645667">
        <w:t xml:space="preserve">-pastorales </w:t>
      </w:r>
      <w:r w:rsidRPr="001C5792">
        <w:t>avec les demi-lunes pastorales</w:t>
      </w:r>
      <w:r w:rsidR="00645667">
        <w:t xml:space="preserve">, le </w:t>
      </w:r>
      <w:proofErr w:type="spellStart"/>
      <w:r w:rsidR="00645667">
        <w:t>zaï</w:t>
      </w:r>
      <w:proofErr w:type="spellEnd"/>
      <w:r w:rsidR="00645667">
        <w:t xml:space="preserve">, l’ouverture des </w:t>
      </w:r>
      <w:r w:rsidR="00645667" w:rsidRPr="00457241">
        <w:t>bandes pare feu</w:t>
      </w:r>
      <w:r w:rsidR="00645667">
        <w:t>, la</w:t>
      </w:r>
      <w:r w:rsidR="00645667" w:rsidRPr="00457241">
        <w:t xml:space="preserve"> lutte contre </w:t>
      </w:r>
      <w:r w:rsidR="00645667" w:rsidRPr="008F4315">
        <w:rPr>
          <w:i/>
          <w:iCs/>
        </w:rPr>
        <w:t xml:space="preserve">Sida </w:t>
      </w:r>
      <w:proofErr w:type="spellStart"/>
      <w:r w:rsidR="00645667" w:rsidRPr="008F4315">
        <w:rPr>
          <w:i/>
          <w:iCs/>
        </w:rPr>
        <w:t>Cordifolia</w:t>
      </w:r>
      <w:r>
        <w:t>a</w:t>
      </w:r>
      <w:proofErr w:type="spellEnd"/>
      <w:r>
        <w:t xml:space="preserve"> concerné </w:t>
      </w:r>
      <w:r w:rsidR="00645667">
        <w:t xml:space="preserve">plusieurs </w:t>
      </w:r>
      <w:r>
        <w:t xml:space="preserve">sites </w:t>
      </w:r>
      <w:r w:rsidR="00645667">
        <w:t>dans plusieurs</w:t>
      </w:r>
      <w:r w:rsidRPr="001C5792">
        <w:t xml:space="preserve"> villages de </w:t>
      </w:r>
      <w:r w:rsidR="00645667">
        <w:t xml:space="preserve">la zone d’intervention du projet. </w:t>
      </w:r>
    </w:p>
    <w:p w:rsidR="00000432" w:rsidRPr="00457241" w:rsidRDefault="00086831" w:rsidP="00645667">
      <w:pPr>
        <w:numPr>
          <w:ilvl w:val="0"/>
          <w:numId w:val="12"/>
        </w:numPr>
        <w:tabs>
          <w:tab w:val="num" w:pos="567"/>
          <w:tab w:val="left" w:pos="1134"/>
        </w:tabs>
        <w:suppressAutoHyphens/>
        <w:spacing w:after="80" w:line="240" w:lineRule="auto"/>
        <w:ind w:left="0" w:firstLine="0"/>
        <w:jc w:val="both"/>
      </w:pPr>
      <w:r>
        <w:t>Dans le cadre de l</w:t>
      </w:r>
      <w:r w:rsidR="00457241" w:rsidRPr="00457241">
        <w:t>’</w:t>
      </w:r>
      <w:r w:rsidR="00000432" w:rsidRPr="00457241">
        <w:t>ensemencement de</w:t>
      </w:r>
      <w:r>
        <w:t>s</w:t>
      </w:r>
      <w:r w:rsidR="00000432" w:rsidRPr="00457241">
        <w:t xml:space="preserve"> herbacées</w:t>
      </w:r>
      <w:r>
        <w:t>,</w:t>
      </w:r>
      <w:r w:rsidR="00CF32FC">
        <w:t xml:space="preserve"> </w:t>
      </w:r>
      <w:r w:rsidRPr="00457241">
        <w:t>les semences herbacées sont collectés, stockées et commercialisées par le</w:t>
      </w:r>
      <w:r>
        <w:t>s membres du</w:t>
      </w:r>
      <w:r w:rsidRPr="00457241">
        <w:t xml:space="preserve"> COGES formé</w:t>
      </w:r>
      <w:r>
        <w:t>s</w:t>
      </w:r>
      <w:r w:rsidRPr="00457241">
        <w:t xml:space="preserve"> spécialement à cet effet</w:t>
      </w:r>
      <w:r>
        <w:t xml:space="preserve">. Les espèces ensemencées ont concerné le </w:t>
      </w:r>
      <w:proofErr w:type="spellStart"/>
      <w:r w:rsidR="00790FD1" w:rsidRPr="00790FD1">
        <w:rPr>
          <w:i/>
          <w:iCs/>
        </w:rPr>
        <w:t>C</w:t>
      </w:r>
      <w:r w:rsidR="00000432" w:rsidRPr="00790FD1">
        <w:rPr>
          <w:i/>
          <w:iCs/>
        </w:rPr>
        <w:t>enchrus</w:t>
      </w:r>
      <w:proofErr w:type="spellEnd"/>
      <w:r w:rsidR="00585864">
        <w:rPr>
          <w:i/>
          <w:iCs/>
        </w:rPr>
        <w:t xml:space="preserve"> </w:t>
      </w:r>
      <w:proofErr w:type="spellStart"/>
      <w:r w:rsidR="00000432" w:rsidRPr="00790FD1">
        <w:rPr>
          <w:i/>
          <w:iCs/>
        </w:rPr>
        <w:t>biflorus</w:t>
      </w:r>
      <w:proofErr w:type="spellEnd"/>
      <w:r w:rsidR="00790FD1">
        <w:t xml:space="preserve">, </w:t>
      </w:r>
      <w:proofErr w:type="spellStart"/>
      <w:r w:rsidR="00790FD1" w:rsidRPr="00790FD1">
        <w:rPr>
          <w:i/>
          <w:iCs/>
        </w:rPr>
        <w:t>P</w:t>
      </w:r>
      <w:r w:rsidR="00000432" w:rsidRPr="00790FD1">
        <w:rPr>
          <w:i/>
          <w:iCs/>
        </w:rPr>
        <w:t>ennisetum</w:t>
      </w:r>
      <w:proofErr w:type="spellEnd"/>
      <w:r w:rsidR="00CF32FC">
        <w:rPr>
          <w:i/>
          <w:iCs/>
        </w:rPr>
        <w:t xml:space="preserve"> </w:t>
      </w:r>
      <w:proofErr w:type="spellStart"/>
      <w:r w:rsidR="00000432" w:rsidRPr="00790FD1">
        <w:rPr>
          <w:i/>
          <w:iCs/>
        </w:rPr>
        <w:t>pedicellatum</w:t>
      </w:r>
      <w:proofErr w:type="spellEnd"/>
      <w:r w:rsidR="00790FD1">
        <w:t xml:space="preserve">, </w:t>
      </w:r>
      <w:proofErr w:type="spellStart"/>
      <w:r w:rsidR="00790FD1" w:rsidRPr="00790FD1">
        <w:rPr>
          <w:i/>
          <w:iCs/>
        </w:rPr>
        <w:t>D</w:t>
      </w:r>
      <w:r w:rsidR="00000432" w:rsidRPr="00790FD1">
        <w:rPr>
          <w:i/>
          <w:iCs/>
        </w:rPr>
        <w:t>igitaria</w:t>
      </w:r>
      <w:proofErr w:type="spellEnd"/>
      <w:r w:rsidR="00CF32FC">
        <w:rPr>
          <w:i/>
          <w:iCs/>
        </w:rPr>
        <w:t xml:space="preserve"> </w:t>
      </w:r>
      <w:proofErr w:type="spellStart"/>
      <w:r w:rsidR="00000432" w:rsidRPr="00790FD1">
        <w:rPr>
          <w:i/>
          <w:iCs/>
        </w:rPr>
        <w:t>nuda</w:t>
      </w:r>
      <w:proofErr w:type="spellEnd"/>
      <w:r w:rsidR="00790FD1">
        <w:t xml:space="preserve">, </w:t>
      </w:r>
      <w:proofErr w:type="spellStart"/>
      <w:r w:rsidR="00790FD1" w:rsidRPr="00790FD1">
        <w:rPr>
          <w:i/>
          <w:iCs/>
        </w:rPr>
        <w:t>Eragrostis</w:t>
      </w:r>
      <w:proofErr w:type="spellEnd"/>
      <w:r w:rsidR="00CF32FC">
        <w:rPr>
          <w:i/>
          <w:iCs/>
        </w:rPr>
        <w:t xml:space="preserve"> </w:t>
      </w:r>
      <w:proofErr w:type="spellStart"/>
      <w:r w:rsidR="00790FD1" w:rsidRPr="00790FD1">
        <w:rPr>
          <w:i/>
          <w:iCs/>
        </w:rPr>
        <w:t>tremula</w:t>
      </w:r>
      <w:proofErr w:type="spellEnd"/>
      <w:r w:rsidR="00790FD1">
        <w:t xml:space="preserve">, </w:t>
      </w:r>
      <w:proofErr w:type="spellStart"/>
      <w:r w:rsidR="00790FD1" w:rsidRPr="00790FD1">
        <w:rPr>
          <w:i/>
          <w:iCs/>
        </w:rPr>
        <w:t>P</w:t>
      </w:r>
      <w:r w:rsidR="00000432" w:rsidRPr="00790FD1">
        <w:rPr>
          <w:i/>
          <w:iCs/>
        </w:rPr>
        <w:t>ennisetum</w:t>
      </w:r>
      <w:proofErr w:type="spellEnd"/>
      <w:r w:rsidR="00CF32FC">
        <w:rPr>
          <w:i/>
          <w:iCs/>
        </w:rPr>
        <w:t xml:space="preserve"> </w:t>
      </w:r>
      <w:proofErr w:type="spellStart"/>
      <w:r w:rsidR="00000432" w:rsidRPr="00790FD1">
        <w:rPr>
          <w:i/>
          <w:iCs/>
        </w:rPr>
        <w:t>pedicellatum</w:t>
      </w:r>
      <w:proofErr w:type="spellEnd"/>
      <w:r w:rsidR="008E2820">
        <w:t xml:space="preserve">. Des </w:t>
      </w:r>
      <w:r w:rsidR="008E2820" w:rsidRPr="00457241">
        <w:t xml:space="preserve">espèces ligneuses </w:t>
      </w:r>
      <w:r w:rsidR="008E2820">
        <w:t>notamment</w:t>
      </w:r>
      <w:r w:rsidR="00CF32FC">
        <w:t xml:space="preserve"> </w:t>
      </w:r>
      <w:proofErr w:type="spellStart"/>
      <w:r w:rsidR="00790FD1" w:rsidRPr="008E2820">
        <w:rPr>
          <w:i/>
          <w:iCs/>
        </w:rPr>
        <w:t>Accacia</w:t>
      </w:r>
      <w:proofErr w:type="spellEnd"/>
      <w:r w:rsidR="00227A2D">
        <w:rPr>
          <w:i/>
          <w:iCs/>
        </w:rPr>
        <w:t xml:space="preserve"> </w:t>
      </w:r>
      <w:proofErr w:type="spellStart"/>
      <w:r w:rsidR="00790FD1" w:rsidRPr="008E2820">
        <w:rPr>
          <w:i/>
          <w:iCs/>
        </w:rPr>
        <w:t>nitlotica</w:t>
      </w:r>
      <w:proofErr w:type="spellEnd"/>
      <w:r w:rsidR="00000432" w:rsidRPr="00457241">
        <w:t xml:space="preserve">, </w:t>
      </w:r>
      <w:proofErr w:type="spellStart"/>
      <w:r w:rsidR="00000432" w:rsidRPr="008E2820">
        <w:rPr>
          <w:i/>
          <w:iCs/>
        </w:rPr>
        <w:t>Accacia</w:t>
      </w:r>
      <w:proofErr w:type="spellEnd"/>
      <w:r w:rsidR="00CF32FC">
        <w:rPr>
          <w:i/>
          <w:iCs/>
        </w:rPr>
        <w:t xml:space="preserve"> </w:t>
      </w:r>
      <w:proofErr w:type="spellStart"/>
      <w:r w:rsidR="00000432" w:rsidRPr="008E2820">
        <w:rPr>
          <w:i/>
          <w:iCs/>
        </w:rPr>
        <w:t>seyal</w:t>
      </w:r>
      <w:proofErr w:type="spellEnd"/>
      <w:r w:rsidR="00000432" w:rsidRPr="00457241">
        <w:t>,</w:t>
      </w:r>
      <w:r w:rsidR="00CF32FC">
        <w:t xml:space="preserve"> </w:t>
      </w:r>
      <w:proofErr w:type="spellStart"/>
      <w:r w:rsidR="00790FD1" w:rsidRPr="008E2820">
        <w:rPr>
          <w:i/>
          <w:iCs/>
        </w:rPr>
        <w:t>Bohin</w:t>
      </w:r>
      <w:r w:rsidR="00C06C27">
        <w:rPr>
          <w:i/>
          <w:iCs/>
        </w:rPr>
        <w:t>i</w:t>
      </w:r>
      <w:r w:rsidR="00790FD1" w:rsidRPr="008E2820">
        <w:rPr>
          <w:i/>
          <w:iCs/>
        </w:rPr>
        <w:t>a</w:t>
      </w:r>
      <w:proofErr w:type="spellEnd"/>
      <w:r w:rsidR="00CF32FC">
        <w:rPr>
          <w:i/>
          <w:iCs/>
        </w:rPr>
        <w:t xml:space="preserve"> </w:t>
      </w:r>
      <w:proofErr w:type="spellStart"/>
      <w:r w:rsidR="00790FD1" w:rsidRPr="008E2820">
        <w:rPr>
          <w:i/>
          <w:iCs/>
        </w:rPr>
        <w:t>r</w:t>
      </w:r>
      <w:r w:rsidR="00000432" w:rsidRPr="008E2820">
        <w:rPr>
          <w:i/>
          <w:iCs/>
        </w:rPr>
        <w:t>ufecen</w:t>
      </w:r>
      <w:r w:rsidR="00790FD1" w:rsidRPr="008E2820">
        <w:rPr>
          <w:i/>
          <w:iCs/>
        </w:rPr>
        <w:t>s</w:t>
      </w:r>
      <w:proofErr w:type="spellEnd"/>
      <w:r w:rsidR="00790FD1">
        <w:t xml:space="preserve">, </w:t>
      </w:r>
      <w:proofErr w:type="spellStart"/>
      <w:r w:rsidR="00790FD1" w:rsidRPr="008E2820">
        <w:rPr>
          <w:i/>
          <w:iCs/>
        </w:rPr>
        <w:t>Z</w:t>
      </w:r>
      <w:r w:rsidR="008E2820" w:rsidRPr="008E2820">
        <w:rPr>
          <w:i/>
          <w:iCs/>
        </w:rPr>
        <w:t>iziphus</w:t>
      </w:r>
      <w:proofErr w:type="spellEnd"/>
      <w:r w:rsidR="00CF32FC">
        <w:rPr>
          <w:i/>
          <w:iCs/>
        </w:rPr>
        <w:t xml:space="preserve"> </w:t>
      </w:r>
      <w:proofErr w:type="spellStart"/>
      <w:r w:rsidR="008E2820" w:rsidRPr="008E2820">
        <w:rPr>
          <w:i/>
          <w:iCs/>
        </w:rPr>
        <w:t>mauritiana</w:t>
      </w:r>
      <w:proofErr w:type="spellEnd"/>
      <w:r w:rsidR="008E2820">
        <w:t xml:space="preserve"> ont été plantées sur les sites </w:t>
      </w:r>
      <w:r>
        <w:t>ensemencés</w:t>
      </w:r>
      <w:r w:rsidR="008E2820">
        <w:t>.</w:t>
      </w:r>
    </w:p>
    <w:p w:rsidR="00624686" w:rsidRPr="00534C93" w:rsidRDefault="00457241" w:rsidP="0089160C">
      <w:pPr>
        <w:numPr>
          <w:ilvl w:val="0"/>
          <w:numId w:val="12"/>
        </w:numPr>
        <w:tabs>
          <w:tab w:val="num" w:pos="567"/>
          <w:tab w:val="left" w:pos="1134"/>
        </w:tabs>
        <w:suppressAutoHyphens/>
        <w:spacing w:after="80" w:line="240" w:lineRule="auto"/>
        <w:ind w:left="0" w:firstLine="0"/>
        <w:jc w:val="both"/>
      </w:pPr>
      <w:r w:rsidRPr="00534C93">
        <w:t xml:space="preserve">La </w:t>
      </w:r>
      <w:r w:rsidR="00000432" w:rsidRPr="00534C93">
        <w:t xml:space="preserve">diffusion de la technique de la RNA </w:t>
      </w:r>
      <w:r w:rsidR="00624686" w:rsidRPr="00534C93">
        <w:t>a permis de toucher</w:t>
      </w:r>
      <w:r w:rsidR="00CF32FC">
        <w:t xml:space="preserve"> </w:t>
      </w:r>
      <w:r w:rsidR="00086831" w:rsidRPr="00534C93">
        <w:t>plusieurs</w:t>
      </w:r>
      <w:r w:rsidR="00000432" w:rsidRPr="00534C93">
        <w:t xml:space="preserve"> grappes</w:t>
      </w:r>
      <w:r w:rsidR="00624686" w:rsidRPr="00534C93">
        <w:t xml:space="preserve"> de village</w:t>
      </w:r>
      <w:r w:rsidR="00000432" w:rsidRPr="00534C93">
        <w:t xml:space="preserve"> dans </w:t>
      </w:r>
      <w:r w:rsidR="00086831" w:rsidRPr="00534C93">
        <w:t>des</w:t>
      </w:r>
      <w:r w:rsidR="00000432" w:rsidRPr="00534C93">
        <w:t xml:space="preserve"> communes</w:t>
      </w:r>
      <w:r w:rsidR="00CF32FC">
        <w:t xml:space="preserve"> </w:t>
      </w:r>
      <w:r w:rsidR="00086831" w:rsidRPr="00534C93">
        <w:t xml:space="preserve">d’intervention du projet. Aussi, des comités villageois </w:t>
      </w:r>
      <w:r w:rsidR="00624686" w:rsidRPr="00534C93">
        <w:t xml:space="preserve">ont été </w:t>
      </w:r>
      <w:r w:rsidR="00000432" w:rsidRPr="00534C93">
        <w:t>mis en place et formés</w:t>
      </w:r>
      <w:r w:rsidR="00624686" w:rsidRPr="00534C93">
        <w:t xml:space="preserve"> à l’occasion</w:t>
      </w:r>
      <w:r w:rsidR="00086831" w:rsidRPr="00534C93">
        <w:t xml:space="preserve"> pour prendre en charge la gestion des sites aménagés</w:t>
      </w:r>
      <w:r w:rsidR="00624686" w:rsidRPr="00534C93">
        <w:t xml:space="preserve">. </w:t>
      </w:r>
      <w:r w:rsidR="003A2586" w:rsidRPr="00534C93">
        <w:t>La mise en œuvre des actions de RNA requière</w:t>
      </w:r>
      <w:r w:rsidR="00C06C27">
        <w:t>, pour la diversification des espèces,</w:t>
      </w:r>
      <w:r w:rsidR="003A2586" w:rsidRPr="00534C93">
        <w:t xml:space="preserve"> l’ensemencement des espèces arborées et pour ce faire des</w:t>
      </w:r>
      <w:r w:rsidR="00000432" w:rsidRPr="00534C93">
        <w:t xml:space="preserve"> gousses d’</w:t>
      </w:r>
      <w:r w:rsidR="00000432" w:rsidRPr="00534C93">
        <w:rPr>
          <w:i/>
          <w:iCs/>
        </w:rPr>
        <w:t xml:space="preserve">Acacia </w:t>
      </w:r>
      <w:proofErr w:type="spellStart"/>
      <w:r w:rsidR="00000432" w:rsidRPr="00534C93">
        <w:rPr>
          <w:i/>
          <w:iCs/>
        </w:rPr>
        <w:t>albida</w:t>
      </w:r>
      <w:proofErr w:type="spellEnd"/>
      <w:r w:rsidR="00CF32FC">
        <w:rPr>
          <w:i/>
          <w:iCs/>
        </w:rPr>
        <w:t xml:space="preserve"> </w:t>
      </w:r>
      <w:r w:rsidR="00624686" w:rsidRPr="00534C93">
        <w:t xml:space="preserve">ont été </w:t>
      </w:r>
      <w:r w:rsidR="00000432" w:rsidRPr="00534C93">
        <w:t>distribué</w:t>
      </w:r>
      <w:r w:rsidR="003A2586" w:rsidRPr="00534C93">
        <w:t>e</w:t>
      </w:r>
      <w:r w:rsidR="00000432" w:rsidRPr="00534C93">
        <w:t xml:space="preserve">s </w:t>
      </w:r>
      <w:r w:rsidR="003A2586" w:rsidRPr="00534C93">
        <w:t xml:space="preserve">aux populations </w:t>
      </w:r>
      <w:r w:rsidR="00000432" w:rsidRPr="00534C93">
        <w:t xml:space="preserve">pour la </w:t>
      </w:r>
      <w:r w:rsidR="00624686" w:rsidRPr="00534C93">
        <w:t>régénération de l’espèce.</w:t>
      </w:r>
      <w:r w:rsidR="00A05EC6" w:rsidRPr="00534C93">
        <w:rPr>
          <w:iCs/>
        </w:rPr>
        <w:t xml:space="preserve"> L’introduction des innovations comme le marcottage du </w:t>
      </w:r>
      <w:proofErr w:type="spellStart"/>
      <w:r w:rsidR="00A05EC6" w:rsidRPr="00534C93">
        <w:rPr>
          <w:i/>
          <w:iCs/>
        </w:rPr>
        <w:t>Guiera</w:t>
      </w:r>
      <w:proofErr w:type="spellEnd"/>
      <w:r w:rsidR="00CF32FC">
        <w:rPr>
          <w:i/>
          <w:iCs/>
        </w:rPr>
        <w:t xml:space="preserve"> </w:t>
      </w:r>
      <w:proofErr w:type="spellStart"/>
      <w:r w:rsidR="00A05EC6" w:rsidRPr="00534C93">
        <w:rPr>
          <w:i/>
          <w:iCs/>
        </w:rPr>
        <w:t>senegalensis</w:t>
      </w:r>
      <w:proofErr w:type="spellEnd"/>
      <w:r w:rsidR="006342FC">
        <w:rPr>
          <w:i/>
          <w:iCs/>
        </w:rPr>
        <w:t xml:space="preserve"> </w:t>
      </w:r>
      <w:r w:rsidR="00A05EC6" w:rsidRPr="00534C93">
        <w:rPr>
          <w:iCs/>
        </w:rPr>
        <w:t xml:space="preserve">et le drageonnage de </w:t>
      </w:r>
      <w:proofErr w:type="spellStart"/>
      <w:r w:rsidR="00A05EC6" w:rsidRPr="00534C93">
        <w:rPr>
          <w:i/>
          <w:iCs/>
        </w:rPr>
        <w:t>Hyphaiene</w:t>
      </w:r>
      <w:proofErr w:type="spellEnd"/>
      <w:r w:rsidR="00CF32FC">
        <w:rPr>
          <w:i/>
          <w:iCs/>
        </w:rPr>
        <w:t xml:space="preserve"> </w:t>
      </w:r>
      <w:proofErr w:type="spellStart"/>
      <w:r w:rsidR="00A05EC6" w:rsidRPr="00534C93">
        <w:rPr>
          <w:i/>
          <w:iCs/>
        </w:rPr>
        <w:t>thebaica</w:t>
      </w:r>
      <w:proofErr w:type="spellEnd"/>
      <w:r w:rsidR="00CF32FC">
        <w:rPr>
          <w:i/>
          <w:iCs/>
        </w:rPr>
        <w:t xml:space="preserve"> </w:t>
      </w:r>
      <w:r w:rsidR="00A05EC6" w:rsidRPr="00534C93">
        <w:rPr>
          <w:iCs/>
        </w:rPr>
        <w:t>pour la multiplication végétative a été réalisée pour améliorer la couverture végétale</w:t>
      </w:r>
      <w:r w:rsidR="00396C3E" w:rsidRPr="00534C93">
        <w:rPr>
          <w:iCs/>
        </w:rPr>
        <w:t xml:space="preserve"> des sols de culture et pastoraux</w:t>
      </w:r>
      <w:r w:rsidR="00A05EC6" w:rsidRPr="00534C93">
        <w:rPr>
          <w:iCs/>
        </w:rPr>
        <w:t>.</w:t>
      </w:r>
    </w:p>
    <w:p w:rsidR="00000432" w:rsidRPr="00534C93" w:rsidRDefault="00624686" w:rsidP="0089160C">
      <w:pPr>
        <w:numPr>
          <w:ilvl w:val="0"/>
          <w:numId w:val="12"/>
        </w:numPr>
        <w:tabs>
          <w:tab w:val="num" w:pos="567"/>
          <w:tab w:val="left" w:pos="1134"/>
        </w:tabs>
        <w:suppressAutoHyphens/>
        <w:spacing w:after="80" w:line="240" w:lineRule="auto"/>
        <w:ind w:left="0" w:firstLine="0"/>
        <w:jc w:val="both"/>
      </w:pPr>
      <w:r w:rsidRPr="00534C93">
        <w:rPr>
          <w:iCs/>
        </w:rPr>
        <w:t>Au titre des actions de communication</w:t>
      </w:r>
      <w:r w:rsidR="001B2C13">
        <w:rPr>
          <w:iCs/>
        </w:rPr>
        <w:t xml:space="preserve"> et de dialogue politique</w:t>
      </w:r>
      <w:r w:rsidRPr="00534C93">
        <w:rPr>
          <w:iCs/>
        </w:rPr>
        <w:t xml:space="preserve">, il a été réalisé </w:t>
      </w:r>
      <w:r w:rsidR="00000432" w:rsidRPr="00534C93">
        <w:rPr>
          <w:iCs/>
        </w:rPr>
        <w:t>la diffusion d</w:t>
      </w:r>
      <w:r w:rsidR="00655235">
        <w:rPr>
          <w:iCs/>
        </w:rPr>
        <w:t>u</w:t>
      </w:r>
      <w:r w:rsidR="00000432" w:rsidRPr="00534C93">
        <w:rPr>
          <w:iCs/>
        </w:rPr>
        <w:t xml:space="preserve"> code forestier</w:t>
      </w:r>
      <w:r w:rsidR="001B2C13">
        <w:rPr>
          <w:iCs/>
        </w:rPr>
        <w:t xml:space="preserve"> et </w:t>
      </w:r>
      <w:r w:rsidR="00752218">
        <w:rPr>
          <w:iCs/>
        </w:rPr>
        <w:t>l’in</w:t>
      </w:r>
      <w:r w:rsidR="00000432" w:rsidRPr="00534C93">
        <w:rPr>
          <w:iCs/>
        </w:rPr>
        <w:t>form</w:t>
      </w:r>
      <w:r w:rsidR="001B2C13">
        <w:rPr>
          <w:iCs/>
        </w:rPr>
        <w:t>ation</w:t>
      </w:r>
      <w:r w:rsidR="00752218">
        <w:rPr>
          <w:iCs/>
        </w:rPr>
        <w:t xml:space="preserve"> et la sensibilisation</w:t>
      </w:r>
      <w:r w:rsidR="003A2586" w:rsidRPr="00534C93">
        <w:rPr>
          <w:iCs/>
        </w:rPr>
        <w:t xml:space="preserve"> des</w:t>
      </w:r>
      <w:r w:rsidR="00000432" w:rsidRPr="00534C93">
        <w:rPr>
          <w:iCs/>
        </w:rPr>
        <w:t xml:space="preserve"> enseignants</w:t>
      </w:r>
      <w:r w:rsidR="00CF32FC">
        <w:rPr>
          <w:iCs/>
        </w:rPr>
        <w:t xml:space="preserve"> </w:t>
      </w:r>
      <w:r w:rsidR="00000432" w:rsidRPr="00534C93">
        <w:rPr>
          <w:iCs/>
        </w:rPr>
        <w:t xml:space="preserve">pour </w:t>
      </w:r>
      <w:r w:rsidRPr="00534C93">
        <w:rPr>
          <w:iCs/>
        </w:rPr>
        <w:t>promouvoir</w:t>
      </w:r>
      <w:r w:rsidR="00000432" w:rsidRPr="00534C93">
        <w:rPr>
          <w:iCs/>
        </w:rPr>
        <w:t xml:space="preserve"> l’éducation environnemental</w:t>
      </w:r>
      <w:r w:rsidR="00752218">
        <w:rPr>
          <w:iCs/>
        </w:rPr>
        <w:t>e</w:t>
      </w:r>
      <w:r w:rsidR="00000432" w:rsidRPr="00534C93">
        <w:rPr>
          <w:iCs/>
        </w:rPr>
        <w:t>. L</w:t>
      </w:r>
      <w:r w:rsidRPr="00534C93">
        <w:rPr>
          <w:iCs/>
        </w:rPr>
        <w:t>’utilisation des r</w:t>
      </w:r>
      <w:r w:rsidR="00000432" w:rsidRPr="00534C93">
        <w:rPr>
          <w:iCs/>
        </w:rPr>
        <w:t xml:space="preserve">adios rurales </w:t>
      </w:r>
      <w:r w:rsidRPr="00534C93">
        <w:rPr>
          <w:iCs/>
        </w:rPr>
        <w:t xml:space="preserve">a permis </w:t>
      </w:r>
      <w:r w:rsidR="00000432" w:rsidRPr="00534C93">
        <w:rPr>
          <w:iCs/>
        </w:rPr>
        <w:t>la diffusion des messages sur la promotion de la RNA</w:t>
      </w:r>
      <w:r w:rsidR="008D09B2" w:rsidRPr="00534C93">
        <w:rPr>
          <w:iCs/>
        </w:rPr>
        <w:t xml:space="preserve"> et d’autres techniques de récupération des terres</w:t>
      </w:r>
      <w:r w:rsidRPr="00534C93">
        <w:rPr>
          <w:iCs/>
        </w:rPr>
        <w:t>. L’</w:t>
      </w:r>
      <w:r w:rsidR="00000432" w:rsidRPr="00534C93">
        <w:rPr>
          <w:iCs/>
        </w:rPr>
        <w:t>organisation des visites inter producteurs dans les z</w:t>
      </w:r>
      <w:r w:rsidRPr="00534C93">
        <w:rPr>
          <w:iCs/>
        </w:rPr>
        <w:t>ones les plus avancées e</w:t>
      </w:r>
      <w:r w:rsidR="00000432" w:rsidRPr="00534C93">
        <w:rPr>
          <w:iCs/>
        </w:rPr>
        <w:t xml:space="preserve">n </w:t>
      </w:r>
      <w:r w:rsidRPr="00534C93">
        <w:rPr>
          <w:iCs/>
        </w:rPr>
        <w:t>matière</w:t>
      </w:r>
      <w:r w:rsidR="00000432" w:rsidRPr="00534C93">
        <w:rPr>
          <w:iCs/>
        </w:rPr>
        <w:t xml:space="preserve"> de conduite de la RNA</w:t>
      </w:r>
      <w:r w:rsidRPr="00534C93">
        <w:rPr>
          <w:iCs/>
        </w:rPr>
        <w:t xml:space="preserve"> a aussi permis de sensibiliser les populations sur l’intérêt de la technique</w:t>
      </w:r>
      <w:r w:rsidR="00000432" w:rsidRPr="00534C93">
        <w:rPr>
          <w:iCs/>
        </w:rPr>
        <w:t>.</w:t>
      </w:r>
    </w:p>
    <w:p w:rsidR="00263A77" w:rsidRDefault="00000432" w:rsidP="00170275">
      <w:pPr>
        <w:numPr>
          <w:ilvl w:val="0"/>
          <w:numId w:val="12"/>
        </w:numPr>
        <w:tabs>
          <w:tab w:val="num" w:pos="567"/>
          <w:tab w:val="left" w:pos="1134"/>
        </w:tabs>
        <w:suppressAutoHyphens/>
        <w:spacing w:after="240" w:line="240" w:lineRule="auto"/>
        <w:ind w:left="0" w:firstLine="0"/>
        <w:jc w:val="both"/>
      </w:pPr>
      <w:r w:rsidRPr="00534C93">
        <w:t xml:space="preserve">De nombreuses </w:t>
      </w:r>
      <w:r w:rsidR="00C90E80" w:rsidRPr="00534C93">
        <w:t xml:space="preserve">autres </w:t>
      </w:r>
      <w:r w:rsidRPr="00534C93">
        <w:t xml:space="preserve">activités comme mesures d’accompagnement pour la pérennisation de l’intervention ont aussi été menées. Ces activités </w:t>
      </w:r>
      <w:r w:rsidR="009B382F">
        <w:t xml:space="preserve">concernent ; i) le financement des </w:t>
      </w:r>
      <w:r w:rsidRPr="00534C93">
        <w:t xml:space="preserve">«activités génératrices de revenus respectueuses de l’environnement » </w:t>
      </w:r>
      <w:r w:rsidR="009B382F">
        <w:t xml:space="preserve">pour </w:t>
      </w:r>
      <w:r w:rsidR="00170275">
        <w:t>l’</w:t>
      </w:r>
      <w:r w:rsidR="009B382F">
        <w:t xml:space="preserve">exploitation </w:t>
      </w:r>
      <w:r w:rsidR="00170275">
        <w:t xml:space="preserve">des </w:t>
      </w:r>
      <w:r w:rsidR="009B382F">
        <w:t>sous-produits ligneux issus de la pratique de la RNA (mise en place d’un marché rural de bois</w:t>
      </w:r>
      <w:r w:rsidR="003F1C1D">
        <w:t xml:space="preserve"> sous parc agro-forestier</w:t>
      </w:r>
      <w:r w:rsidR="009B382F">
        <w:t xml:space="preserve"> ; le financement de </w:t>
      </w:r>
      <w:r w:rsidR="00645667">
        <w:t>Micro Projet (</w:t>
      </w:r>
      <w:r w:rsidR="009B382F">
        <w:t>MP</w:t>
      </w:r>
      <w:r w:rsidR="00645667">
        <w:t>)</w:t>
      </w:r>
      <w:r w:rsidR="009B382F">
        <w:t xml:space="preserve"> de transformation des gousses de </w:t>
      </w:r>
      <w:r w:rsidR="00DC2072" w:rsidRPr="00CC0CA2">
        <w:rPr>
          <w:i/>
        </w:rPr>
        <w:t xml:space="preserve">Balanites </w:t>
      </w:r>
      <w:proofErr w:type="spellStart"/>
      <w:r w:rsidR="00610E11" w:rsidRPr="00CC0CA2">
        <w:rPr>
          <w:i/>
        </w:rPr>
        <w:t>aegyptiaca</w:t>
      </w:r>
      <w:proofErr w:type="spellEnd"/>
      <w:r w:rsidR="009B382F">
        <w:t xml:space="preserve"> ; le financement de MP de transformation de graine de </w:t>
      </w:r>
      <w:r w:rsidR="00402099" w:rsidRPr="00CC0CA2">
        <w:rPr>
          <w:i/>
        </w:rPr>
        <w:t>Prosop</w:t>
      </w:r>
      <w:r w:rsidR="00170275">
        <w:rPr>
          <w:i/>
        </w:rPr>
        <w:t>i</w:t>
      </w:r>
      <w:r w:rsidR="00402099" w:rsidRPr="00CC0CA2">
        <w:rPr>
          <w:i/>
        </w:rPr>
        <w:t>s</w:t>
      </w:r>
      <w:r w:rsidR="00CF32FC">
        <w:rPr>
          <w:i/>
        </w:rPr>
        <w:t xml:space="preserve"> </w:t>
      </w:r>
      <w:proofErr w:type="spellStart"/>
      <w:r w:rsidR="00402099" w:rsidRPr="00CC0CA2">
        <w:rPr>
          <w:i/>
        </w:rPr>
        <w:t>Africana</w:t>
      </w:r>
      <w:proofErr w:type="spellEnd"/>
      <w:r w:rsidR="009B382F">
        <w:t xml:space="preserve"> en Moutarde, etc.) ; ii) le financement de MP d’apiculture</w:t>
      </w:r>
      <w:r w:rsidR="003F1C1D">
        <w:t xml:space="preserve"> à travers la formation et l’équipement des adoptants de la RNA ; iii) </w:t>
      </w:r>
      <w:r w:rsidR="00916A84">
        <w:t>le financement de MP de pisciculture autour des marres aménagées et ; iv)</w:t>
      </w:r>
      <w:r w:rsidR="008D09B2" w:rsidRPr="00534C93">
        <w:t>la réalisation des</w:t>
      </w:r>
      <w:r w:rsidR="00CF32FC">
        <w:t xml:space="preserve"> </w:t>
      </w:r>
      <w:r w:rsidR="0016091D" w:rsidRPr="00534C93">
        <w:t>banques</w:t>
      </w:r>
      <w:r w:rsidRPr="00534C93">
        <w:t xml:space="preserve"> de </w:t>
      </w:r>
      <w:r w:rsidR="00C90E80" w:rsidRPr="00534C93">
        <w:t>s</w:t>
      </w:r>
      <w:r w:rsidRPr="00534C93">
        <w:t xml:space="preserve">emences </w:t>
      </w:r>
      <w:r w:rsidR="00C90E80" w:rsidRPr="00534C93">
        <w:t>p</w:t>
      </w:r>
      <w:r w:rsidRPr="00534C93">
        <w:t>astorales (BSP)</w:t>
      </w:r>
      <w:r w:rsidR="003F1C1D">
        <w:t xml:space="preserve"> et l’élaboration des plan</w:t>
      </w:r>
      <w:r w:rsidR="00645667">
        <w:t>s</w:t>
      </w:r>
      <w:r w:rsidR="003F1C1D">
        <w:t xml:space="preserve"> de gestion des sites récupérés pour une exploitation rationnelle et durable des espaces pastoraux restaurés.</w:t>
      </w:r>
      <w:r w:rsidR="008D09B2" w:rsidRPr="00534C93">
        <w:t>.</w:t>
      </w:r>
    </w:p>
    <w:p w:rsidR="007110E0" w:rsidRPr="000F1570" w:rsidRDefault="00486CFA" w:rsidP="00EE6043">
      <w:pPr>
        <w:pStyle w:val="Heading2"/>
        <w:spacing w:before="120" w:after="200" w:line="240" w:lineRule="auto"/>
        <w:ind w:left="357" w:hanging="357"/>
        <w:rPr>
          <w:lang w:val="fr-FR"/>
        </w:rPr>
      </w:pPr>
      <w:bookmarkStart w:id="53" w:name="_Toc346806026"/>
      <w:bookmarkStart w:id="54" w:name="_Toc482626278"/>
      <w:r w:rsidRPr="000F1570">
        <w:rPr>
          <w:lang w:val="fr-FR"/>
        </w:rPr>
        <w:t xml:space="preserve">Stratégie et approches </w:t>
      </w:r>
      <w:r w:rsidR="000A5002" w:rsidRPr="000F1570">
        <w:rPr>
          <w:lang w:val="fr-FR"/>
        </w:rPr>
        <w:t>de mise en œuvre des actions</w:t>
      </w:r>
      <w:bookmarkEnd w:id="53"/>
      <w:bookmarkEnd w:id="54"/>
    </w:p>
    <w:p w:rsidR="00364A62" w:rsidRPr="0063669A" w:rsidRDefault="000A5002" w:rsidP="0089160C">
      <w:pPr>
        <w:numPr>
          <w:ilvl w:val="0"/>
          <w:numId w:val="12"/>
        </w:numPr>
        <w:tabs>
          <w:tab w:val="num" w:pos="567"/>
          <w:tab w:val="left" w:pos="1134"/>
        </w:tabs>
        <w:suppressAutoHyphens/>
        <w:spacing w:after="80" w:line="240" w:lineRule="auto"/>
        <w:ind w:left="0" w:firstLine="0"/>
        <w:jc w:val="both"/>
      </w:pPr>
      <w:r w:rsidRPr="0063669A">
        <w:rPr>
          <w:b/>
          <w:bCs/>
          <w:i/>
        </w:rPr>
        <w:t>Au niveau stratégique</w:t>
      </w:r>
      <w:r w:rsidR="001B5228" w:rsidRPr="0063669A">
        <w:t>, l</w:t>
      </w:r>
      <w:r w:rsidR="00C62799" w:rsidRPr="0063669A">
        <w:t xml:space="preserve">’approche </w:t>
      </w:r>
      <w:r w:rsidR="00ED3F4E" w:rsidRPr="0063669A">
        <w:t xml:space="preserve">est inclusive </w:t>
      </w:r>
      <w:r w:rsidR="00C62799" w:rsidRPr="0063669A">
        <w:t>basée sur l’intégration des différentes interventions du projet en synergie avec des partenaires opérationnels (</w:t>
      </w:r>
      <w:r w:rsidR="00ED3F4E" w:rsidRPr="0063669A">
        <w:t xml:space="preserve">PASADEM/FIDA, </w:t>
      </w:r>
      <w:r w:rsidR="00C62799" w:rsidRPr="0063669A">
        <w:t>PAM</w:t>
      </w:r>
      <w:r w:rsidR="00ED3F4E" w:rsidRPr="0063669A">
        <w:t>,</w:t>
      </w:r>
      <w:r w:rsidR="00C62799" w:rsidRPr="0063669A">
        <w:t xml:space="preserve"> ONG, Service</w:t>
      </w:r>
      <w:r w:rsidR="00ED3F4E" w:rsidRPr="0063669A">
        <w:t xml:space="preserve">s Régionaux </w:t>
      </w:r>
      <w:r w:rsidR="00C772F1" w:rsidRPr="0063669A">
        <w:t xml:space="preserve">et SFD/IMF) </w:t>
      </w:r>
      <w:r w:rsidR="00ED3F4E" w:rsidRPr="0063669A">
        <w:t xml:space="preserve">pour la mise en œuvre des activités </w:t>
      </w:r>
      <w:r w:rsidR="006A6FDE" w:rsidRPr="0063669A">
        <w:t xml:space="preserve">techniques </w:t>
      </w:r>
      <w:r w:rsidR="00C62799" w:rsidRPr="0063669A">
        <w:t xml:space="preserve">et </w:t>
      </w:r>
      <w:r w:rsidR="00D32C8C" w:rsidRPr="0063669A">
        <w:t xml:space="preserve">des partenaires </w:t>
      </w:r>
      <w:r w:rsidR="00C62799" w:rsidRPr="0063669A">
        <w:t>scientifiques (Université de Maradi</w:t>
      </w:r>
      <w:r w:rsidR="007213F2">
        <w:t>, Université de Gembloux</w:t>
      </w:r>
      <w:r w:rsidR="00C62799" w:rsidRPr="0063669A">
        <w:t xml:space="preserve"> et la Plate</w:t>
      </w:r>
      <w:r w:rsidR="003040F4" w:rsidRPr="0063669A">
        <w:t>f</w:t>
      </w:r>
      <w:r w:rsidR="00C62799" w:rsidRPr="0063669A">
        <w:t xml:space="preserve">orme GDT) pour </w:t>
      </w:r>
      <w:r w:rsidR="00D17BCD" w:rsidRPr="0063669A">
        <w:t xml:space="preserve">la recherche / action, </w:t>
      </w:r>
      <w:r w:rsidR="00C62799" w:rsidRPr="0063669A">
        <w:t xml:space="preserve">la capitalisation </w:t>
      </w:r>
      <w:r w:rsidR="00C62799" w:rsidRPr="008974F5">
        <w:t xml:space="preserve">des expériences et l’évaluation des </w:t>
      </w:r>
      <w:r w:rsidR="00D17BCD" w:rsidRPr="008974F5">
        <w:t>effets/impacts</w:t>
      </w:r>
      <w:r w:rsidR="00C62799" w:rsidRPr="008974F5">
        <w:t>. La stratégie de</w:t>
      </w:r>
      <w:r w:rsidR="00C62799" w:rsidRPr="0063669A">
        <w:t xml:space="preserve"> mise en œuvre est le faire-faire </w:t>
      </w:r>
      <w:r w:rsidR="00ED3F4E" w:rsidRPr="0063669A">
        <w:t xml:space="preserve">qui </w:t>
      </w:r>
      <w:r w:rsidR="00C62799" w:rsidRPr="0063669A">
        <w:t>met en contribution des ONG et/ou Association expérimentées avec une forte capacité de préfinancement</w:t>
      </w:r>
      <w:r w:rsidR="00D41780" w:rsidRPr="0063669A">
        <w:t xml:space="preserve"> pour les animations et l</w:t>
      </w:r>
      <w:r w:rsidR="00655235" w:rsidRPr="0063669A">
        <w:t>a</w:t>
      </w:r>
      <w:r w:rsidR="00D41780" w:rsidRPr="0063669A">
        <w:t xml:space="preserve"> confection des ouvrages et l</w:t>
      </w:r>
      <w:r w:rsidR="008B23C7" w:rsidRPr="0063669A">
        <w:t>’institution</w:t>
      </w:r>
      <w:r w:rsidR="00D41780" w:rsidRPr="0063669A">
        <w:t xml:space="preserve"> de </w:t>
      </w:r>
      <w:r w:rsidR="0063669A" w:rsidRPr="0063669A">
        <w:t>micro finance</w:t>
      </w:r>
      <w:r w:rsidR="00D41780" w:rsidRPr="0063669A">
        <w:t xml:space="preserve"> pour le payement du cash</w:t>
      </w:r>
      <w:r w:rsidR="00C62799" w:rsidRPr="0063669A">
        <w:t xml:space="preserve">. </w:t>
      </w:r>
      <w:r w:rsidR="00ED3F4E" w:rsidRPr="0063669A">
        <w:t>Sur la base d’un diagnostic établi dans la zone d’intervention du projet, cette a</w:t>
      </w:r>
      <w:r w:rsidR="00C62799" w:rsidRPr="0063669A">
        <w:t xml:space="preserve">pproche consiste à identifier les zones les plus dégradées </w:t>
      </w:r>
      <w:r w:rsidR="00ED3F4E" w:rsidRPr="0063669A">
        <w:t xml:space="preserve">et les populations </w:t>
      </w:r>
      <w:r w:rsidR="00ED3F4E" w:rsidRPr="0063669A">
        <w:lastRenderedPageBreak/>
        <w:t xml:space="preserve">vulnérables </w:t>
      </w:r>
      <w:r w:rsidR="00C62799" w:rsidRPr="0063669A">
        <w:t xml:space="preserve">dans les communes </w:t>
      </w:r>
      <w:r w:rsidR="00655235" w:rsidRPr="0063669A">
        <w:t>d’</w:t>
      </w:r>
      <w:r w:rsidR="00C62799" w:rsidRPr="0063669A">
        <w:t xml:space="preserve">intervention et à les traiter par l’utilisation de techniques de Gestion Durable des terres (GDT). </w:t>
      </w:r>
      <w:r w:rsidR="00D944E1" w:rsidRPr="0063669A">
        <w:t>L’opérateur, qui est en général une ONG ou une association paysanne expérimentée présente au niveau local, est sélectionné pour assurer l’encadrement des populations.</w:t>
      </w:r>
      <w:r w:rsidR="0025308C" w:rsidRPr="0063669A">
        <w:t xml:space="preserve"> Des actions de d’information / sensibilisation sont menées pour recueillir davantage l’adhésion des populations.</w:t>
      </w:r>
      <w:r w:rsidR="00CF32FC">
        <w:t xml:space="preserve"> </w:t>
      </w:r>
      <w:r w:rsidR="008B23C7" w:rsidRPr="0063669A">
        <w:t>En collaboration entre l</w:t>
      </w:r>
      <w:r w:rsidR="0063669A" w:rsidRPr="0063669A">
        <w:t>’</w:t>
      </w:r>
      <w:r w:rsidR="008B23C7" w:rsidRPr="0063669A">
        <w:t>ONG</w:t>
      </w:r>
      <w:r w:rsidR="00A828A5" w:rsidRPr="0063669A">
        <w:t>, l’</w:t>
      </w:r>
      <w:r w:rsidR="008B23C7" w:rsidRPr="0063669A">
        <w:t>IMF ciblé</w:t>
      </w:r>
      <w:r w:rsidR="00AF3A63">
        <w:t>e</w:t>
      </w:r>
      <w:r w:rsidR="00A828A5" w:rsidRPr="0063669A">
        <w:t>, le PAM, le PASADEM/FIDA, les services techniques de la région, la plateforme de GDT etc., l</w:t>
      </w:r>
      <w:r w:rsidR="008B23C7" w:rsidRPr="0063669A">
        <w:t>e processus de mise en œuvre se concrétise donc par les étapes suivantes </w:t>
      </w:r>
      <w:r w:rsidR="00A828A5" w:rsidRPr="0063669A">
        <w:t>(</w:t>
      </w:r>
      <w:r w:rsidR="00A36E47" w:rsidRPr="00A36E47">
        <w:t xml:space="preserve">cf. aussi Appendice </w:t>
      </w:r>
      <w:r w:rsidR="00615FEC">
        <w:t>9</w:t>
      </w:r>
      <w:r w:rsidR="00A828A5" w:rsidRPr="008974F5">
        <w:t>)</w:t>
      </w:r>
      <w:r w:rsidR="00AF3A63">
        <w:t> :</w:t>
      </w:r>
    </w:p>
    <w:p w:rsidR="008B23C7" w:rsidRPr="0063669A" w:rsidRDefault="006A6FDE" w:rsidP="0089160C">
      <w:pPr>
        <w:pStyle w:val="ListParagraph"/>
        <w:numPr>
          <w:ilvl w:val="0"/>
          <w:numId w:val="20"/>
        </w:numPr>
        <w:spacing w:line="240" w:lineRule="auto"/>
        <w:contextualSpacing w:val="0"/>
        <w:jc w:val="both"/>
      </w:pPr>
      <w:r w:rsidRPr="0063669A">
        <w:t>é</w:t>
      </w:r>
      <w:r w:rsidR="008B23C7" w:rsidRPr="0063669A">
        <w:t xml:space="preserve">tablissement des conventions de partenariat </w:t>
      </w:r>
      <w:r w:rsidR="007A2B59" w:rsidRPr="0063669A">
        <w:t>avec les structures identifiées ;</w:t>
      </w:r>
    </w:p>
    <w:p w:rsidR="008B23C7" w:rsidRPr="0063669A" w:rsidRDefault="006A6FDE" w:rsidP="0089160C">
      <w:pPr>
        <w:pStyle w:val="ListParagraph"/>
        <w:numPr>
          <w:ilvl w:val="0"/>
          <w:numId w:val="20"/>
        </w:numPr>
        <w:spacing w:line="240" w:lineRule="auto"/>
        <w:contextualSpacing w:val="0"/>
        <w:jc w:val="both"/>
      </w:pPr>
      <w:r w:rsidRPr="0063669A">
        <w:t>m</w:t>
      </w:r>
      <w:r w:rsidR="008B23C7" w:rsidRPr="0063669A">
        <w:t xml:space="preserve">ission de </w:t>
      </w:r>
      <w:r w:rsidR="00A828A5" w:rsidRPr="0063669A">
        <w:t xml:space="preserve">sensibilisation / </w:t>
      </w:r>
      <w:r w:rsidR="008B23C7" w:rsidRPr="0063669A">
        <w:t>c</w:t>
      </w:r>
      <w:r w:rsidR="007A2B59" w:rsidRPr="0063669A">
        <w:t>onfirmation des sites ;</w:t>
      </w:r>
    </w:p>
    <w:p w:rsidR="008B23C7" w:rsidRPr="0063669A" w:rsidRDefault="006A6FDE" w:rsidP="0089160C">
      <w:pPr>
        <w:pStyle w:val="ListParagraph"/>
        <w:numPr>
          <w:ilvl w:val="0"/>
          <w:numId w:val="20"/>
        </w:numPr>
        <w:spacing w:line="240" w:lineRule="auto"/>
        <w:contextualSpacing w:val="0"/>
        <w:jc w:val="both"/>
      </w:pPr>
      <w:r w:rsidRPr="0063669A">
        <w:t>c</w:t>
      </w:r>
      <w:r w:rsidR="008B23C7" w:rsidRPr="0063669A">
        <w:t>iblage des bénéficiaires et lancement off</w:t>
      </w:r>
      <w:r w:rsidR="007A2B59" w:rsidRPr="0063669A">
        <w:t>iciel des travaux d’aménagement ;</w:t>
      </w:r>
    </w:p>
    <w:p w:rsidR="007A2B59" w:rsidRPr="0063669A" w:rsidRDefault="006A6FDE" w:rsidP="0089160C">
      <w:pPr>
        <w:pStyle w:val="ListParagraph"/>
        <w:numPr>
          <w:ilvl w:val="0"/>
          <w:numId w:val="20"/>
        </w:numPr>
        <w:spacing w:line="240" w:lineRule="auto"/>
        <w:contextualSpacing w:val="0"/>
        <w:jc w:val="both"/>
      </w:pPr>
      <w:r w:rsidRPr="0063669A">
        <w:t>r</w:t>
      </w:r>
      <w:r w:rsidR="008B23C7" w:rsidRPr="0063669A">
        <w:t>éalisation physique des travaux d’aménagement</w:t>
      </w:r>
      <w:r w:rsidR="007A2B59" w:rsidRPr="0063669A">
        <w:t> </w:t>
      </w:r>
      <w:r w:rsidR="007213F2">
        <w:t>et traitement biologique</w:t>
      </w:r>
      <w:r w:rsidR="007A2B59" w:rsidRPr="0063669A">
        <w:t>;</w:t>
      </w:r>
    </w:p>
    <w:p w:rsidR="007A2B59" w:rsidRPr="0063669A" w:rsidRDefault="006A6FDE" w:rsidP="0089160C">
      <w:pPr>
        <w:pStyle w:val="ListParagraph"/>
        <w:numPr>
          <w:ilvl w:val="0"/>
          <w:numId w:val="20"/>
        </w:numPr>
        <w:spacing w:after="120" w:line="240" w:lineRule="auto"/>
        <w:ind w:left="714" w:hanging="357"/>
        <w:contextualSpacing w:val="0"/>
        <w:jc w:val="both"/>
      </w:pPr>
      <w:r w:rsidRPr="0063669A">
        <w:t>o</w:t>
      </w:r>
      <w:r w:rsidR="007A2B59" w:rsidRPr="0063669A">
        <w:t>rganisation des populations en comité de gestion.</w:t>
      </w:r>
    </w:p>
    <w:p w:rsidR="00C62799" w:rsidRPr="00B42B27" w:rsidRDefault="000A5002" w:rsidP="0089160C">
      <w:pPr>
        <w:numPr>
          <w:ilvl w:val="0"/>
          <w:numId w:val="12"/>
        </w:numPr>
        <w:tabs>
          <w:tab w:val="num" w:pos="567"/>
          <w:tab w:val="left" w:pos="1134"/>
        </w:tabs>
        <w:suppressAutoHyphens/>
        <w:spacing w:after="80" w:line="240" w:lineRule="auto"/>
        <w:ind w:left="0" w:firstLine="0"/>
        <w:jc w:val="both"/>
      </w:pPr>
      <w:r w:rsidRPr="00B42B27">
        <w:rPr>
          <w:b/>
          <w:bCs/>
          <w:i/>
        </w:rPr>
        <w:t>Au niveau opérationnel de mise en œuvre des actions</w:t>
      </w:r>
      <w:r w:rsidR="003E3DC5" w:rsidRPr="00B42B27">
        <w:t xml:space="preserve">, des </w:t>
      </w:r>
      <w:r w:rsidRPr="00B42B27">
        <w:t>conventions de partenariat </w:t>
      </w:r>
      <w:r w:rsidR="003E3DC5" w:rsidRPr="00B42B27">
        <w:t>s</w:t>
      </w:r>
      <w:r w:rsidR="002D65B6" w:rsidRPr="00B42B27">
        <w:t>ont signées entre le projet et d</w:t>
      </w:r>
      <w:r w:rsidR="003E3DC5" w:rsidRPr="00B42B27">
        <w:t xml:space="preserve">es partenaires opérationnels. Pour les travaux à Haute Intensité de Main d’œuvre (HIMO), </w:t>
      </w:r>
      <w:r w:rsidR="00695A19" w:rsidRPr="00B42B27">
        <w:t xml:space="preserve">un partenariat </w:t>
      </w:r>
      <w:r w:rsidR="002D65B6" w:rsidRPr="00B42B27">
        <w:t xml:space="preserve">est mis en œuvre </w:t>
      </w:r>
      <w:r w:rsidR="00695A19" w:rsidRPr="00B42B27">
        <w:t>avec le PAM</w:t>
      </w:r>
      <w:r w:rsidR="002D65B6" w:rsidRPr="00B42B27">
        <w:t xml:space="preserve"> qui prend en charge </w:t>
      </w:r>
      <w:r w:rsidR="003E3DC5" w:rsidRPr="00B42B27">
        <w:t>le</w:t>
      </w:r>
      <w:r w:rsidR="007213F2">
        <w:t xml:space="preserve"> paiement du</w:t>
      </w:r>
      <w:r w:rsidR="003E3DC5" w:rsidRPr="00B42B27">
        <w:t xml:space="preserve"> Cash </w:t>
      </w:r>
      <w:r w:rsidR="006342FC">
        <w:t>f</w:t>
      </w:r>
      <w:r w:rsidR="003E3DC5" w:rsidRPr="00B42B27">
        <w:t xml:space="preserve">or </w:t>
      </w:r>
      <w:proofErr w:type="spellStart"/>
      <w:r w:rsidR="003E3DC5" w:rsidRPr="00B42B27">
        <w:t>Assets</w:t>
      </w:r>
      <w:proofErr w:type="spellEnd"/>
      <w:r w:rsidR="003E3DC5" w:rsidRPr="00B42B27">
        <w:t xml:space="preserve"> (</w:t>
      </w:r>
      <w:proofErr w:type="spellStart"/>
      <w:r w:rsidR="00CC0CA2" w:rsidRPr="00B42B27">
        <w:t>C</w:t>
      </w:r>
      <w:r w:rsidR="00CC0CA2">
        <w:t>f</w:t>
      </w:r>
      <w:r w:rsidR="00CC0CA2" w:rsidRPr="00B42B27">
        <w:t>A</w:t>
      </w:r>
      <w:proofErr w:type="spellEnd"/>
      <w:r w:rsidR="003E3DC5" w:rsidRPr="00B42B27">
        <w:t>)</w:t>
      </w:r>
      <w:r w:rsidR="007213F2">
        <w:t xml:space="preserve"> pendant la phase de traitement mécanique</w:t>
      </w:r>
      <w:r w:rsidR="00196764" w:rsidRPr="00B42B27">
        <w:t xml:space="preserve">. </w:t>
      </w:r>
      <w:r w:rsidR="00EA36BD" w:rsidRPr="00B42B27">
        <w:t xml:space="preserve">Le ciblage des activités de Cash for </w:t>
      </w:r>
      <w:proofErr w:type="spellStart"/>
      <w:r w:rsidR="00EA36BD" w:rsidRPr="00B42B27">
        <w:t>Assets</w:t>
      </w:r>
      <w:proofErr w:type="spellEnd"/>
      <w:r w:rsidR="00EA36BD" w:rsidRPr="00B42B27">
        <w:t xml:space="preserve"> s’adresse aux personnes les plus vulnérables</w:t>
      </w:r>
      <w:r w:rsidR="00B42B27" w:rsidRPr="00B42B27">
        <w:t xml:space="preserve"> et est réalisé </w:t>
      </w:r>
      <w:r w:rsidR="00EA36BD" w:rsidRPr="00B42B27">
        <w:t>selon l’approche HEA</w:t>
      </w:r>
      <w:r w:rsidR="00B42B27" w:rsidRPr="00B42B27">
        <w:t xml:space="preserve"> dans les villages</w:t>
      </w:r>
      <w:r w:rsidR="00EA36BD" w:rsidRPr="00B42B27">
        <w:t>.</w:t>
      </w:r>
      <w:r w:rsidR="00196764" w:rsidRPr="00B42B27">
        <w:t xml:space="preserve"> Le </w:t>
      </w:r>
      <w:r w:rsidR="00DA6670" w:rsidRPr="00B42B27">
        <w:t xml:space="preserve">PASADEM </w:t>
      </w:r>
      <w:r w:rsidR="003E3DC5" w:rsidRPr="00B42B27">
        <w:t>p</w:t>
      </w:r>
      <w:r w:rsidR="00196764" w:rsidRPr="00B42B27">
        <w:t xml:space="preserve">rend en charge </w:t>
      </w:r>
      <w:r w:rsidR="003E3DC5" w:rsidRPr="00B42B27">
        <w:t xml:space="preserve">les travaux </w:t>
      </w:r>
      <w:r w:rsidR="00D544EC" w:rsidRPr="00B42B27">
        <w:t xml:space="preserve">de </w:t>
      </w:r>
      <w:r w:rsidR="003E3DC5" w:rsidRPr="00B42B27">
        <w:t>mise en valeur biologique</w:t>
      </w:r>
      <w:r w:rsidR="00A911A7">
        <w:t xml:space="preserve"> et le paiement du </w:t>
      </w:r>
      <w:proofErr w:type="spellStart"/>
      <w:r w:rsidR="00CC0CA2">
        <w:t>CfA</w:t>
      </w:r>
      <w:proofErr w:type="spellEnd"/>
      <w:r w:rsidR="00CF32FC">
        <w:t xml:space="preserve"> </w:t>
      </w:r>
      <w:r w:rsidR="00A911A7">
        <w:t xml:space="preserve">aux ménages vulnérable pendant cette période, la formation et l’équipement des </w:t>
      </w:r>
      <w:r w:rsidR="00C62799" w:rsidRPr="00B42B27">
        <w:t xml:space="preserve"> comités de gestion (COGES) pour gérer les sites traités</w:t>
      </w:r>
      <w:r w:rsidR="00A911A7">
        <w:t xml:space="preserve"> ; et les actions de </w:t>
      </w:r>
      <w:r w:rsidR="00801386">
        <w:t>pérennisation</w:t>
      </w:r>
      <w:r w:rsidR="00C62799" w:rsidRPr="00B42B27">
        <w:t xml:space="preserve">. Ces comités de gestion sont appuyé par les agents communaux de l’environnement pour le respect de la mise en défend et l’apprentissage à l’application des </w:t>
      </w:r>
      <w:r w:rsidR="001E37F8" w:rsidRPr="00B42B27">
        <w:t>règlements</w:t>
      </w:r>
      <w:r w:rsidR="00C62799" w:rsidRPr="00B42B27">
        <w:t xml:space="preserve"> et normes d’utilisation des produits forestiers.</w:t>
      </w:r>
    </w:p>
    <w:p w:rsidR="00C62799" w:rsidRPr="007C253C" w:rsidRDefault="00783614" w:rsidP="0089160C">
      <w:pPr>
        <w:numPr>
          <w:ilvl w:val="0"/>
          <w:numId w:val="12"/>
        </w:numPr>
        <w:tabs>
          <w:tab w:val="num" w:pos="567"/>
          <w:tab w:val="left" w:pos="1134"/>
        </w:tabs>
        <w:suppressAutoHyphens/>
        <w:spacing w:after="120" w:line="240" w:lineRule="auto"/>
        <w:ind w:left="0" w:firstLine="0"/>
        <w:jc w:val="both"/>
      </w:pPr>
      <w:r w:rsidRPr="007C253C">
        <w:rPr>
          <w:b/>
          <w:bCs/>
          <w:i/>
        </w:rPr>
        <w:t xml:space="preserve">Au niveau de la supervision et du suivi </w:t>
      </w:r>
      <w:r w:rsidR="005126C3" w:rsidRPr="007C253C">
        <w:rPr>
          <w:b/>
          <w:bCs/>
          <w:i/>
        </w:rPr>
        <w:t xml:space="preserve">et évaluation </w:t>
      </w:r>
      <w:r w:rsidRPr="007C253C">
        <w:rPr>
          <w:b/>
          <w:bCs/>
          <w:i/>
        </w:rPr>
        <w:t xml:space="preserve">des </w:t>
      </w:r>
      <w:r w:rsidR="005126C3" w:rsidRPr="007C253C">
        <w:rPr>
          <w:b/>
          <w:bCs/>
          <w:i/>
        </w:rPr>
        <w:t>activités</w:t>
      </w:r>
      <w:r w:rsidR="00510C19">
        <w:rPr>
          <w:iCs/>
        </w:rPr>
        <w:t>.</w:t>
      </w:r>
      <w:r w:rsidR="00CF32FC">
        <w:rPr>
          <w:iCs/>
        </w:rPr>
        <w:t xml:space="preserve"> </w:t>
      </w:r>
      <w:r w:rsidR="007A1EE3" w:rsidRPr="007C253C">
        <w:rPr>
          <w:iCs/>
        </w:rPr>
        <w:t>U</w:t>
      </w:r>
      <w:r w:rsidR="005126C3" w:rsidRPr="007C253C">
        <w:rPr>
          <w:iCs/>
        </w:rPr>
        <w:t xml:space="preserve">ne Convention d’Assistance Technique a été signée avec la Direction Régionale de l’Environnement qui effectue régulièrement des missions au niveau les différents sites. Chaque département dispose d’un point focal nommé par la Direction départementale de l’environnement. Le Point Focal est chargé </w:t>
      </w:r>
      <w:r w:rsidR="003040F4" w:rsidRPr="007C253C">
        <w:rPr>
          <w:iCs/>
        </w:rPr>
        <w:t>d’assurer</w:t>
      </w:r>
      <w:r w:rsidR="00CF32FC">
        <w:rPr>
          <w:iCs/>
        </w:rPr>
        <w:t xml:space="preserve"> </w:t>
      </w:r>
      <w:r w:rsidR="005126C3" w:rsidRPr="007C253C">
        <w:rPr>
          <w:iCs/>
        </w:rPr>
        <w:t xml:space="preserve">le suivi technique des activités en collaboration avec l’animateur des différentes ONG responsables de la mise en œuvre et les comités villageois mis en place. Le suivi </w:t>
      </w:r>
      <w:r w:rsidR="007A1EE3" w:rsidRPr="007C253C">
        <w:rPr>
          <w:iCs/>
        </w:rPr>
        <w:t>et l’</w:t>
      </w:r>
      <w:r w:rsidR="005126C3" w:rsidRPr="007C253C">
        <w:rPr>
          <w:iCs/>
        </w:rPr>
        <w:t xml:space="preserve">encadrement des travaux </w:t>
      </w:r>
      <w:r w:rsidR="007A1EE3" w:rsidRPr="007C253C">
        <w:rPr>
          <w:iCs/>
        </w:rPr>
        <w:t>est</w:t>
      </w:r>
      <w:r w:rsidR="005126C3" w:rsidRPr="007C253C">
        <w:rPr>
          <w:iCs/>
        </w:rPr>
        <w:t xml:space="preserve"> fait sous la responsabilité des ONG sélectionnées appuyé</w:t>
      </w:r>
      <w:r w:rsidR="007A1EE3" w:rsidRPr="007C253C">
        <w:rPr>
          <w:iCs/>
        </w:rPr>
        <w:t>es</w:t>
      </w:r>
      <w:r w:rsidR="005126C3" w:rsidRPr="007C253C">
        <w:rPr>
          <w:iCs/>
        </w:rPr>
        <w:t xml:space="preserve"> par les points focaux. La supervision des actions est assurée conjointement par les autorités locales (communes et préfecture), le PASADEM, le PAM et la DRE. Des formations techniques et des formations continues</w:t>
      </w:r>
      <w:r w:rsidR="007C253C" w:rsidRPr="007C253C">
        <w:rPr>
          <w:iCs/>
        </w:rPr>
        <w:t>,</w:t>
      </w:r>
      <w:r w:rsidR="00CF32FC">
        <w:rPr>
          <w:iCs/>
        </w:rPr>
        <w:t xml:space="preserve"> </w:t>
      </w:r>
      <w:r w:rsidR="007C253C" w:rsidRPr="007C253C">
        <w:rPr>
          <w:iCs/>
        </w:rPr>
        <w:t xml:space="preserve">destinées aux aides encadreurs villageois </w:t>
      </w:r>
      <w:r w:rsidR="005126C3" w:rsidRPr="007C253C">
        <w:rPr>
          <w:iCs/>
        </w:rPr>
        <w:t>sur les sites</w:t>
      </w:r>
      <w:r w:rsidR="007C253C" w:rsidRPr="007C253C">
        <w:rPr>
          <w:iCs/>
        </w:rPr>
        <w:t>,</w:t>
      </w:r>
      <w:r w:rsidR="005126C3" w:rsidRPr="007C253C">
        <w:rPr>
          <w:iCs/>
        </w:rPr>
        <w:t xml:space="preserve"> sont réalisées avec l’appui des services techniques de l’environnement</w:t>
      </w:r>
      <w:r w:rsidR="007C253C" w:rsidRPr="007C253C">
        <w:rPr>
          <w:iCs/>
        </w:rPr>
        <w:t>. Elles</w:t>
      </w:r>
      <w:r w:rsidR="00CF32FC">
        <w:rPr>
          <w:iCs/>
        </w:rPr>
        <w:t xml:space="preserve"> </w:t>
      </w:r>
      <w:r w:rsidR="005126C3" w:rsidRPr="007C253C">
        <w:rPr>
          <w:iCs/>
        </w:rPr>
        <w:t>permet</w:t>
      </w:r>
      <w:r w:rsidR="007C253C" w:rsidRPr="007C253C">
        <w:rPr>
          <w:iCs/>
        </w:rPr>
        <w:t>tent</w:t>
      </w:r>
      <w:r w:rsidR="00CF32FC">
        <w:rPr>
          <w:iCs/>
        </w:rPr>
        <w:t xml:space="preserve"> </w:t>
      </w:r>
      <w:r w:rsidR="007C253C" w:rsidRPr="007C253C">
        <w:rPr>
          <w:iCs/>
        </w:rPr>
        <w:t xml:space="preserve">aux encadreurs villageois </w:t>
      </w:r>
      <w:r w:rsidR="005126C3" w:rsidRPr="007C253C">
        <w:rPr>
          <w:iCs/>
        </w:rPr>
        <w:t xml:space="preserve">de disposer des compétences </w:t>
      </w:r>
      <w:r w:rsidR="007C253C" w:rsidRPr="007C253C">
        <w:rPr>
          <w:iCs/>
        </w:rPr>
        <w:t>pour la supervision et l’animation des travaux HIMO.</w:t>
      </w:r>
      <w:r w:rsidR="005126C3" w:rsidRPr="007C253C">
        <w:rPr>
          <w:iCs/>
        </w:rPr>
        <w:t xml:space="preserve"> Des formations en vie associative et gestion/surveillance des sites sont également f</w:t>
      </w:r>
      <w:r w:rsidR="00621B80" w:rsidRPr="007C253C">
        <w:rPr>
          <w:iCs/>
        </w:rPr>
        <w:t>aites</w:t>
      </w:r>
      <w:r w:rsidR="005126C3" w:rsidRPr="007C253C">
        <w:rPr>
          <w:iCs/>
        </w:rPr>
        <w:t xml:space="preserve"> à l’endroit des comités de gestion des sites</w:t>
      </w:r>
      <w:r w:rsidR="007C253C">
        <w:rPr>
          <w:iCs/>
        </w:rPr>
        <w:t xml:space="preserve"> (COGES)</w:t>
      </w:r>
      <w:r w:rsidR="005126C3" w:rsidRPr="007C253C">
        <w:rPr>
          <w:iCs/>
        </w:rPr>
        <w:t>.</w:t>
      </w:r>
    </w:p>
    <w:p w:rsidR="00AD6CAD" w:rsidRPr="004F2DF1" w:rsidRDefault="00783614" w:rsidP="00490190">
      <w:pPr>
        <w:numPr>
          <w:ilvl w:val="0"/>
          <w:numId w:val="12"/>
        </w:numPr>
        <w:tabs>
          <w:tab w:val="num" w:pos="567"/>
          <w:tab w:val="left" w:pos="1134"/>
        </w:tabs>
        <w:suppressAutoHyphens/>
        <w:spacing w:after="120" w:line="240" w:lineRule="auto"/>
        <w:ind w:left="0" w:firstLine="0"/>
        <w:jc w:val="both"/>
      </w:pPr>
      <w:r w:rsidRPr="004F2DF1">
        <w:rPr>
          <w:b/>
          <w:bCs/>
          <w:i/>
        </w:rPr>
        <w:t>Au niveau de la gestion local</w:t>
      </w:r>
      <w:r w:rsidR="00A06F97">
        <w:rPr>
          <w:b/>
          <w:bCs/>
          <w:i/>
        </w:rPr>
        <w:t>e</w:t>
      </w:r>
      <w:r w:rsidRPr="004F2DF1">
        <w:rPr>
          <w:b/>
          <w:bCs/>
          <w:i/>
        </w:rPr>
        <w:t xml:space="preserve"> des réalisations</w:t>
      </w:r>
      <w:r w:rsidR="00CE588B" w:rsidRPr="004F2DF1">
        <w:rPr>
          <w:b/>
          <w:bCs/>
          <w:i/>
        </w:rPr>
        <w:t xml:space="preserve"> et de la </w:t>
      </w:r>
      <w:r w:rsidR="005C315F" w:rsidRPr="004F2DF1">
        <w:rPr>
          <w:b/>
          <w:bCs/>
          <w:i/>
        </w:rPr>
        <w:t>pérennisation</w:t>
      </w:r>
      <w:r w:rsidR="00510C19">
        <w:t>.</w:t>
      </w:r>
      <w:r w:rsidR="00CF32FC">
        <w:t xml:space="preserve"> </w:t>
      </w:r>
      <w:r w:rsidR="009543F9" w:rsidRPr="004F2DF1">
        <w:t>En</w:t>
      </w:r>
      <w:r w:rsidR="00CF32FC">
        <w:t xml:space="preserve"> </w:t>
      </w:r>
      <w:r w:rsidR="009543F9" w:rsidRPr="004F2DF1">
        <w:t>fonction du type d</w:t>
      </w:r>
      <w:r w:rsidR="006546E7" w:rsidRPr="004F2DF1">
        <w:t xml:space="preserve">’action réalisée, </w:t>
      </w:r>
      <w:r w:rsidR="009543F9" w:rsidRPr="004F2DF1">
        <w:t xml:space="preserve">des </w:t>
      </w:r>
      <w:r w:rsidR="007C253C" w:rsidRPr="004F2DF1">
        <w:t xml:space="preserve">COGES </w:t>
      </w:r>
      <w:r w:rsidR="006546E7" w:rsidRPr="004F2DF1">
        <w:t>sont mis en place.</w:t>
      </w:r>
      <w:r w:rsidR="00CF32FC">
        <w:t xml:space="preserve"> </w:t>
      </w:r>
      <w:r w:rsidR="006546E7" w:rsidRPr="004F2DF1">
        <w:t xml:space="preserve">Le </w:t>
      </w:r>
      <w:r w:rsidR="009A72E6" w:rsidRPr="004F2DF1">
        <w:t xml:space="preserve">COGES </w:t>
      </w:r>
      <w:r w:rsidR="000529AC" w:rsidRPr="004F2DF1">
        <w:t xml:space="preserve">est </w:t>
      </w:r>
      <w:r w:rsidR="0080781B" w:rsidRPr="004F2DF1">
        <w:t>élu</w:t>
      </w:r>
      <w:r w:rsidR="009A72E6" w:rsidRPr="004F2DF1">
        <w:t xml:space="preserve"> en assemblée générale par les populations bénéficiaires</w:t>
      </w:r>
      <w:r w:rsidR="00CE588B" w:rsidRPr="004F2DF1">
        <w:t>.</w:t>
      </w:r>
      <w:r w:rsidR="00CF32FC">
        <w:t xml:space="preserve"> </w:t>
      </w:r>
      <w:r w:rsidR="004B0F90" w:rsidRPr="004F2DF1">
        <w:t>Tous les membres du</w:t>
      </w:r>
      <w:r w:rsidR="00927295" w:rsidRPr="004F2DF1">
        <w:t xml:space="preserve"> COGES </w:t>
      </w:r>
      <w:r w:rsidR="007C253C" w:rsidRPr="004F2DF1">
        <w:t>sont responsables de</w:t>
      </w:r>
      <w:r w:rsidR="004B0F90" w:rsidRPr="004F2DF1">
        <w:t xml:space="preserve"> la</w:t>
      </w:r>
      <w:r w:rsidR="00927295" w:rsidRPr="004F2DF1">
        <w:t xml:space="preserve"> surveillance </w:t>
      </w:r>
      <w:r w:rsidR="007C253C" w:rsidRPr="004F2DF1">
        <w:t xml:space="preserve">et de la pérennisation </w:t>
      </w:r>
      <w:r w:rsidR="00927295" w:rsidRPr="004F2DF1">
        <w:t xml:space="preserve">des sites. </w:t>
      </w:r>
      <w:r w:rsidR="00221D20" w:rsidRPr="004F2DF1">
        <w:t xml:space="preserve">La valorisation économique des espaces récupérés </w:t>
      </w:r>
      <w:r w:rsidR="00490190">
        <w:t xml:space="preserve">et sécurisés </w:t>
      </w:r>
      <w:r w:rsidR="00221D20" w:rsidRPr="004F2DF1">
        <w:t xml:space="preserve">constitue un levier </w:t>
      </w:r>
      <w:r w:rsidR="00C36BC2" w:rsidRPr="004F2DF1">
        <w:t xml:space="preserve">intéressant </w:t>
      </w:r>
      <w:r w:rsidR="00221D20" w:rsidRPr="004F2DF1">
        <w:t xml:space="preserve">pour la lutte contre la pauvreté et l’exode rural ainsi qu’un facteur de mobilisation des populations autour des bonnes pratiques </w:t>
      </w:r>
      <w:r w:rsidR="00C36BC2" w:rsidRPr="004F2DF1">
        <w:t>de</w:t>
      </w:r>
      <w:r w:rsidR="00221D20" w:rsidRPr="004F2DF1">
        <w:t xml:space="preserve"> GDT.</w:t>
      </w:r>
      <w:r w:rsidR="00CF32FC">
        <w:t xml:space="preserve"> </w:t>
      </w:r>
      <w:r w:rsidR="00257B78">
        <w:t xml:space="preserve">Pour renforcer le statut administratif des COGES, non prévu </w:t>
      </w:r>
      <w:r w:rsidR="00B40228">
        <w:t xml:space="preserve">par </w:t>
      </w:r>
      <w:r w:rsidR="00257B78">
        <w:t xml:space="preserve">le dispositif législatif </w:t>
      </w:r>
      <w:r w:rsidR="00B40228">
        <w:t xml:space="preserve">et règlementaire </w:t>
      </w:r>
      <w:r w:rsidR="00257B78">
        <w:t>de l’Etat</w:t>
      </w:r>
      <w:r w:rsidR="00257B78">
        <w:rPr>
          <w:rStyle w:val="FootnoteReference"/>
        </w:rPr>
        <w:footnoteReference w:id="9"/>
      </w:r>
      <w:r w:rsidR="00257B78">
        <w:t xml:space="preserve">, </w:t>
      </w:r>
      <w:r w:rsidR="00FA5E2A">
        <w:t xml:space="preserve">et sur recommandation </w:t>
      </w:r>
      <w:r w:rsidR="00FA5E2A" w:rsidRPr="004F2DF1">
        <w:t xml:space="preserve">de </w:t>
      </w:r>
      <w:r w:rsidR="00FA5E2A">
        <w:t xml:space="preserve">la mission de </w:t>
      </w:r>
      <w:r w:rsidR="00FA5E2A" w:rsidRPr="004F2DF1">
        <w:t>supervision de décembre 2014</w:t>
      </w:r>
      <w:r w:rsidR="00FA5E2A">
        <w:t xml:space="preserve">, </w:t>
      </w:r>
      <w:r w:rsidR="004F2DF1" w:rsidRPr="004F2DF1">
        <w:t>l</w:t>
      </w:r>
      <w:r w:rsidR="00B40228">
        <w:t xml:space="preserve">es </w:t>
      </w:r>
      <w:r w:rsidR="00B40228" w:rsidRPr="004F2DF1">
        <w:t xml:space="preserve">COGES </w:t>
      </w:r>
      <w:r w:rsidR="00B40228">
        <w:t xml:space="preserve">sont </w:t>
      </w:r>
      <w:r w:rsidR="00FA5E2A">
        <w:t xml:space="preserve">actuellement des groupement d’intérêts économiques mis sous </w:t>
      </w:r>
      <w:r w:rsidR="00131907">
        <w:t xml:space="preserve">la </w:t>
      </w:r>
      <w:r w:rsidR="00FA5E2A">
        <w:t xml:space="preserve">tutelle des mairies. Ils peuvent ainsi exercer leurs activités de </w:t>
      </w:r>
      <w:r w:rsidR="00927295" w:rsidRPr="004F2DF1">
        <w:t xml:space="preserve">commercialisation de paille et de semences produites </w:t>
      </w:r>
      <w:r w:rsidR="00FA5E2A">
        <w:t>pour générer</w:t>
      </w:r>
      <w:r w:rsidR="00927295" w:rsidRPr="004F2DF1">
        <w:t xml:space="preserve"> des revenus au niveau des ouvrages</w:t>
      </w:r>
      <w:r w:rsidR="00C36BC2" w:rsidRPr="004F2DF1">
        <w:t xml:space="preserve"> de GDT</w:t>
      </w:r>
      <w:r w:rsidR="00927295" w:rsidRPr="004F2DF1">
        <w:t>, qui pourront être réinvestis au niveau communautaire</w:t>
      </w:r>
      <w:r w:rsidR="00FA5E2A">
        <w:t xml:space="preserve"> ou être</w:t>
      </w:r>
      <w:r w:rsidR="00AD6CAD" w:rsidRPr="004F2DF1">
        <w:t xml:space="preserve"> revalorisés pour financer </w:t>
      </w:r>
      <w:r w:rsidR="004F2DF1" w:rsidRPr="004F2DF1">
        <w:t xml:space="preserve">à long terme </w:t>
      </w:r>
      <w:r w:rsidR="00AD6CAD" w:rsidRPr="004F2DF1">
        <w:t xml:space="preserve">des ouvrages </w:t>
      </w:r>
      <w:r w:rsidR="004F2DF1" w:rsidRPr="004F2DF1">
        <w:t xml:space="preserve">de restauration </w:t>
      </w:r>
      <w:r w:rsidR="00AD6CAD" w:rsidRPr="004F2DF1">
        <w:t xml:space="preserve">communautaires. Cette </w:t>
      </w:r>
      <w:r w:rsidR="00FA5E2A">
        <w:t>initiative</w:t>
      </w:r>
      <w:r w:rsidR="00311F85">
        <w:t xml:space="preserve"> </w:t>
      </w:r>
      <w:r w:rsidR="0080781B" w:rsidRPr="004F2DF1">
        <w:t>a été</w:t>
      </w:r>
      <w:r w:rsidR="00311F85">
        <w:t xml:space="preserve"> </w:t>
      </w:r>
      <w:r w:rsidR="00FA5E2A">
        <w:t>consolidée</w:t>
      </w:r>
      <w:r w:rsidR="00311F85">
        <w:t xml:space="preserve"> </w:t>
      </w:r>
      <w:r w:rsidR="00AD6CAD" w:rsidRPr="004F2DF1">
        <w:t>au cours des ateliers communaux sur la pérennisation des sites</w:t>
      </w:r>
      <w:r w:rsidR="0080781B" w:rsidRPr="004F2DF1">
        <w:t xml:space="preserve"> de récupération</w:t>
      </w:r>
      <w:r w:rsidR="00C36BC2" w:rsidRPr="004F2DF1">
        <w:t xml:space="preserve"> et </w:t>
      </w:r>
      <w:r w:rsidR="00FA5E2A">
        <w:t>a</w:t>
      </w:r>
      <w:r w:rsidR="008C0B69">
        <w:t xml:space="preserve"> abouti à l’élaboration de plan de gestion de chaque site</w:t>
      </w:r>
      <w:r w:rsidR="00C36BC2" w:rsidRPr="004F2DF1">
        <w:t xml:space="preserve">  dans le cadre de la pérennisation des actions</w:t>
      </w:r>
      <w:r w:rsidR="00AD6CAD" w:rsidRPr="004F2DF1">
        <w:t>.</w:t>
      </w:r>
    </w:p>
    <w:p w:rsidR="00221D20" w:rsidRPr="005277CD" w:rsidRDefault="007D2D3F" w:rsidP="0089160C">
      <w:pPr>
        <w:numPr>
          <w:ilvl w:val="0"/>
          <w:numId w:val="12"/>
        </w:numPr>
        <w:tabs>
          <w:tab w:val="num" w:pos="567"/>
          <w:tab w:val="left" w:pos="1134"/>
        </w:tabs>
        <w:suppressAutoHyphens/>
        <w:spacing w:after="120" w:line="240" w:lineRule="auto"/>
        <w:ind w:left="0" w:firstLine="0"/>
        <w:jc w:val="both"/>
      </w:pPr>
      <w:r w:rsidRPr="005277CD">
        <w:t xml:space="preserve"> Dans la perspective de </w:t>
      </w:r>
      <w:r w:rsidR="008C0B69">
        <w:t>sécuriser l’ensemble des espaces pastoraux récupérés</w:t>
      </w:r>
      <w:r w:rsidRPr="005277CD">
        <w:t xml:space="preserve">, </w:t>
      </w:r>
      <w:r w:rsidR="003931BF" w:rsidRPr="005277CD">
        <w:t xml:space="preserve">l’inscription des différents sites au dossier rural </w:t>
      </w:r>
      <w:r w:rsidR="00175E5F">
        <w:t>a été réalisée</w:t>
      </w:r>
      <w:r w:rsidR="003931BF" w:rsidRPr="005277CD">
        <w:t xml:space="preserve"> avec la collaboration du Secrétariat Permanent </w:t>
      </w:r>
      <w:r w:rsidR="003931BF" w:rsidRPr="005277CD">
        <w:lastRenderedPageBreak/>
        <w:t xml:space="preserve">Régional du Code Rural. Cette action, indispensable pour sécuriser la vocation des sites de récupération, s’inscrit dans la durée et comprend </w:t>
      </w:r>
      <w:r w:rsidR="00C36BC2" w:rsidRPr="005277CD">
        <w:t xml:space="preserve">encore </w:t>
      </w:r>
      <w:r w:rsidR="003931BF" w:rsidRPr="005277CD">
        <w:t xml:space="preserve">plusieurs étapes </w:t>
      </w:r>
      <w:r w:rsidR="00C36BC2" w:rsidRPr="005277CD">
        <w:t xml:space="preserve">qui </w:t>
      </w:r>
      <w:r w:rsidR="00175E5F">
        <w:t xml:space="preserve">ont été </w:t>
      </w:r>
      <w:r w:rsidR="00C36BC2" w:rsidRPr="005277CD">
        <w:t xml:space="preserve">finalisées </w:t>
      </w:r>
      <w:r w:rsidR="00175E5F">
        <w:t xml:space="preserve">en 2016 </w:t>
      </w:r>
      <w:r w:rsidR="003931BF" w:rsidRPr="005277CD">
        <w:t xml:space="preserve">dont l’élaboration des plans de gestions de chaque site, la </w:t>
      </w:r>
      <w:r w:rsidR="00C36BC2" w:rsidRPr="005277CD">
        <w:t>popularisation des textes de statut</w:t>
      </w:r>
      <w:r w:rsidR="003931BF" w:rsidRPr="005277CD">
        <w:t xml:space="preserve"> par le code rural et </w:t>
      </w:r>
      <w:r w:rsidR="00C36BC2" w:rsidRPr="005277CD">
        <w:t xml:space="preserve"> le</w:t>
      </w:r>
      <w:r w:rsidR="003931BF" w:rsidRPr="005277CD">
        <w:t xml:space="preserve"> mode de gestion des sites. </w:t>
      </w:r>
      <w:r w:rsidR="008C0B69">
        <w:t>Cela est soutenu par une convention collective signée par toute</w:t>
      </w:r>
      <w:r w:rsidR="007F7C75">
        <w:t>s</w:t>
      </w:r>
      <w:r w:rsidR="008C0B69">
        <w:t xml:space="preserve"> les parties prenantes.</w:t>
      </w:r>
    </w:p>
    <w:p w:rsidR="009543F9" w:rsidRPr="005277CD" w:rsidRDefault="009543F9" w:rsidP="00801386">
      <w:pPr>
        <w:numPr>
          <w:ilvl w:val="0"/>
          <w:numId w:val="12"/>
        </w:numPr>
        <w:tabs>
          <w:tab w:val="num" w:pos="567"/>
          <w:tab w:val="left" w:pos="1134"/>
        </w:tabs>
        <w:suppressAutoHyphens/>
        <w:spacing w:after="240" w:line="240" w:lineRule="auto"/>
        <w:ind w:left="0" w:firstLine="0"/>
        <w:jc w:val="both"/>
      </w:pPr>
      <w:r w:rsidRPr="005277CD">
        <w:rPr>
          <w:iCs/>
        </w:rPr>
        <w:t>Toutefois,</w:t>
      </w:r>
      <w:r w:rsidRPr="005277CD">
        <w:t xml:space="preserve"> force est de constater qu’il persiste des difficultés dans le fonctionnement des </w:t>
      </w:r>
      <w:r w:rsidR="00D5608D" w:rsidRPr="005277CD">
        <w:t>organisations</w:t>
      </w:r>
      <w:r w:rsidRPr="005277CD">
        <w:t xml:space="preserve"> locales mises en place</w:t>
      </w:r>
      <w:r w:rsidR="008C0B69">
        <w:t xml:space="preserve"> basé surtout sur </w:t>
      </w:r>
      <w:r w:rsidR="00AB78C8" w:rsidRPr="005277CD">
        <w:t xml:space="preserve">l’analphabétisme des </w:t>
      </w:r>
      <w:r w:rsidR="00D5608D" w:rsidRPr="005277CD">
        <w:t>membres</w:t>
      </w:r>
      <w:r w:rsidR="00AB78C8" w:rsidRPr="005277CD">
        <w:t>. Ce</w:t>
      </w:r>
      <w:r w:rsidR="00AE6C4A" w:rsidRPr="005277CD">
        <w:t>s</w:t>
      </w:r>
      <w:r w:rsidR="00AB78C8" w:rsidRPr="005277CD">
        <w:t xml:space="preserve"> difficulté</w:t>
      </w:r>
      <w:r w:rsidR="00AE6C4A" w:rsidRPr="005277CD">
        <w:t>s</w:t>
      </w:r>
      <w:r w:rsidR="00AB78C8" w:rsidRPr="005277CD">
        <w:t xml:space="preserve"> d’établir de mémoires écrites de certaines activités ou de gérer directement d’autres </w:t>
      </w:r>
      <w:r w:rsidR="00662991">
        <w:t>peuvent</w:t>
      </w:r>
      <w:r w:rsidR="00311F85">
        <w:t xml:space="preserve"> </w:t>
      </w:r>
      <w:r w:rsidR="00AB78C8" w:rsidRPr="005277CD">
        <w:t>entrav</w:t>
      </w:r>
      <w:r w:rsidR="00662991">
        <w:t xml:space="preserve">er </w:t>
      </w:r>
      <w:r w:rsidR="00AB78C8" w:rsidRPr="005277CD">
        <w:t xml:space="preserve">l’appropriation rapide du processus de gestion </w:t>
      </w:r>
      <w:r w:rsidR="00AE6C4A" w:rsidRPr="005277CD">
        <w:t xml:space="preserve">durable </w:t>
      </w:r>
      <w:r w:rsidR="00AB78C8" w:rsidRPr="005277CD">
        <w:t>participative des ressources naturelles.</w:t>
      </w:r>
      <w:r w:rsidR="00662991">
        <w:t xml:space="preserve"> Pour poursuivre et renforcer ce processus de gestion durable, les membres de COGES ont été recyclés </w:t>
      </w:r>
      <w:r w:rsidR="00801386">
        <w:t xml:space="preserve">sur </w:t>
      </w:r>
      <w:r w:rsidR="00662991">
        <w:t>la gestion surveillance des sites et la tenue de document de gestion financière.</w:t>
      </w:r>
    </w:p>
    <w:p w:rsidR="004F0706" w:rsidRPr="00486CFA" w:rsidRDefault="00486CFA" w:rsidP="00EE6043">
      <w:pPr>
        <w:pStyle w:val="Heading2"/>
        <w:spacing w:before="0" w:after="200" w:line="240" w:lineRule="auto"/>
        <w:ind w:left="357" w:hanging="357"/>
        <w:rPr>
          <w:lang w:val="fr-FR"/>
        </w:rPr>
      </w:pPr>
      <w:bookmarkStart w:id="55" w:name="_Toc346806027"/>
      <w:bookmarkStart w:id="56" w:name="_Toc482626279"/>
      <w:r w:rsidRPr="00D5051E">
        <w:rPr>
          <w:lang w:val="fr-FR"/>
        </w:rPr>
        <w:t xml:space="preserve">Évaluation de la pertinence du </w:t>
      </w:r>
      <w:bookmarkEnd w:id="55"/>
      <w:r w:rsidR="00903FD4" w:rsidRPr="00AA0A2F">
        <w:rPr>
          <w:lang w:val="fr-FR"/>
        </w:rPr>
        <w:t>projet</w:t>
      </w:r>
      <w:bookmarkEnd w:id="56"/>
    </w:p>
    <w:p w:rsidR="00C955C5" w:rsidRPr="009D19EE" w:rsidRDefault="00071465" w:rsidP="00EE6043">
      <w:pPr>
        <w:pStyle w:val="Heading3"/>
        <w:spacing w:before="0" w:after="120" w:line="240" w:lineRule="auto"/>
        <w:ind w:left="0"/>
        <w:rPr>
          <w:sz w:val="20"/>
          <w:szCs w:val="20"/>
          <w:lang w:val="fr-FR"/>
        </w:rPr>
      </w:pPr>
      <w:bookmarkStart w:id="57" w:name="_Toc482626280"/>
      <w:r w:rsidRPr="009D19EE">
        <w:rPr>
          <w:sz w:val="20"/>
          <w:szCs w:val="20"/>
          <w:lang w:val="fr-FR"/>
        </w:rPr>
        <w:t xml:space="preserve">D1. </w:t>
      </w:r>
      <w:r w:rsidR="00C955C5" w:rsidRPr="009D19EE">
        <w:rPr>
          <w:sz w:val="20"/>
          <w:szCs w:val="20"/>
          <w:lang w:val="fr-FR"/>
        </w:rPr>
        <w:t xml:space="preserve">Pertinence de l’approche </w:t>
      </w:r>
      <w:r w:rsidR="00DC4BF5" w:rsidRPr="009D19EE">
        <w:rPr>
          <w:sz w:val="20"/>
          <w:szCs w:val="20"/>
          <w:lang w:val="fr-FR"/>
        </w:rPr>
        <w:t>mise en œuvre par le</w:t>
      </w:r>
      <w:r w:rsidR="00C955C5" w:rsidRPr="009D19EE">
        <w:rPr>
          <w:sz w:val="20"/>
          <w:szCs w:val="20"/>
          <w:lang w:val="fr-FR"/>
        </w:rPr>
        <w:t xml:space="preserve"> projet</w:t>
      </w:r>
      <w:bookmarkEnd w:id="57"/>
    </w:p>
    <w:p w:rsidR="009A58AD" w:rsidRPr="000B5EB1" w:rsidRDefault="00DC4BF5" w:rsidP="0089160C">
      <w:pPr>
        <w:numPr>
          <w:ilvl w:val="0"/>
          <w:numId w:val="12"/>
        </w:numPr>
        <w:tabs>
          <w:tab w:val="num" w:pos="567"/>
          <w:tab w:val="left" w:pos="1134"/>
        </w:tabs>
        <w:suppressAutoHyphens/>
        <w:spacing w:after="120" w:line="240" w:lineRule="auto"/>
        <w:ind w:left="0" w:firstLine="0"/>
        <w:jc w:val="both"/>
      </w:pPr>
      <w:r w:rsidRPr="000B5EB1">
        <w:rPr>
          <w:b/>
          <w:bCs/>
          <w:i/>
          <w:iCs/>
        </w:rPr>
        <w:t>Adéquation dans le c</w:t>
      </w:r>
      <w:r w:rsidR="00C955C5" w:rsidRPr="000B5EB1">
        <w:rPr>
          <w:b/>
          <w:bCs/>
          <w:i/>
          <w:iCs/>
        </w:rPr>
        <w:t>hoix de la zone d’intervention</w:t>
      </w:r>
      <w:r w:rsidRPr="000B5EB1">
        <w:rPr>
          <w:b/>
          <w:bCs/>
          <w:i/>
          <w:iCs/>
        </w:rPr>
        <w:t xml:space="preserve"> du projet</w:t>
      </w:r>
      <w:r w:rsidR="008E06CE">
        <w:t>.</w:t>
      </w:r>
      <w:r w:rsidR="00C955C5" w:rsidRPr="000B5EB1">
        <w:t xml:space="preserve"> La zone d’intervention du projet, qui est la région de Maradi, était au moment de la formulation du projet, la plus p</w:t>
      </w:r>
      <w:r w:rsidR="00D310A6">
        <w:t>euplée du pays, avec plus de 20</w:t>
      </w:r>
      <w:r w:rsidR="00C955C5" w:rsidRPr="000B5EB1">
        <w:t xml:space="preserve">% de la population </w:t>
      </w:r>
      <w:r w:rsidR="00736640">
        <w:t>du Niger concentrée sur 3</w:t>
      </w:r>
      <w:r w:rsidR="00C955C5" w:rsidRPr="000B5EB1">
        <w:t>% du territoire national, une densité moyenne de 53,5 personnes/km</w:t>
      </w:r>
      <w:r w:rsidR="006F1B5D" w:rsidRPr="006F1B5D">
        <w:rPr>
          <w:vertAlign w:val="superscript"/>
        </w:rPr>
        <w:t>2</w:t>
      </w:r>
      <w:r w:rsidR="00C955C5" w:rsidRPr="000B5EB1">
        <w:t>, six fois plus que la moyenne nationale (8,7 personnes/km</w:t>
      </w:r>
      <w:r w:rsidR="006F1B5D" w:rsidRPr="006F1B5D">
        <w:rPr>
          <w:vertAlign w:val="superscript"/>
        </w:rPr>
        <w:t>2</w:t>
      </w:r>
      <w:r w:rsidR="00C955C5" w:rsidRPr="000B5EB1">
        <w:t xml:space="preserve">) et un taux de croissance les plus élevé de l’ordre de </w:t>
      </w:r>
      <w:r w:rsidR="00A87B51">
        <w:t>3,7</w:t>
      </w:r>
      <w:r w:rsidR="00C955C5" w:rsidRPr="000B5EB1">
        <w:t xml:space="preserve">% à l’époque. La pression démographique </w:t>
      </w:r>
      <w:r w:rsidR="00DA2DF8">
        <w:t>était le facteur principal de</w:t>
      </w:r>
      <w:r w:rsidR="00C955C5" w:rsidRPr="000B5EB1">
        <w:t xml:space="preserve"> la dégradation des terres et des ressources naturelles dans la région</w:t>
      </w:r>
      <w:r w:rsidR="00DA2DF8">
        <w:t> ;</w:t>
      </w:r>
      <w:r w:rsidR="00C955C5" w:rsidRPr="000B5EB1">
        <w:t xml:space="preserve"> ce qui conduit a un impact négatif sur les moyens d’existence des </w:t>
      </w:r>
      <w:r w:rsidR="00DA2DF8">
        <w:t>populations</w:t>
      </w:r>
      <w:r w:rsidR="00C955C5" w:rsidRPr="000B5EB1">
        <w:t xml:space="preserve">. </w:t>
      </w:r>
      <w:r w:rsidR="00C955C5" w:rsidRPr="00B82CF6">
        <w:t xml:space="preserve">Il fallait agir pour </w:t>
      </w:r>
      <w:r w:rsidR="00DA2DF8" w:rsidRPr="00B82CF6">
        <w:t xml:space="preserve">y </w:t>
      </w:r>
      <w:r w:rsidR="00C955C5" w:rsidRPr="00B82CF6">
        <w:t xml:space="preserve">mettre fin et si possible inverser </w:t>
      </w:r>
      <w:r w:rsidR="00DA2DF8" w:rsidRPr="00B82CF6">
        <w:t xml:space="preserve">le </w:t>
      </w:r>
      <w:r w:rsidR="00C955C5" w:rsidRPr="00B82CF6">
        <w:t xml:space="preserve">cercle vicieux de la dégradation des terres qui à son tour exacerbe la pauvreté rurale et l’insécurité alimentaire. </w:t>
      </w:r>
    </w:p>
    <w:p w:rsidR="00C955C5" w:rsidRPr="000B5EB1" w:rsidRDefault="00DA2DF8" w:rsidP="0089160C">
      <w:pPr>
        <w:numPr>
          <w:ilvl w:val="0"/>
          <w:numId w:val="12"/>
        </w:numPr>
        <w:tabs>
          <w:tab w:val="num" w:pos="567"/>
          <w:tab w:val="left" w:pos="1134"/>
        </w:tabs>
        <w:suppressAutoHyphens/>
        <w:spacing w:after="120" w:line="240" w:lineRule="auto"/>
        <w:ind w:left="0" w:firstLine="0"/>
        <w:jc w:val="both"/>
      </w:pPr>
      <w:r>
        <w:t>En prélude à l’intervention du projet, l</w:t>
      </w:r>
      <w:r w:rsidR="00A02ED8" w:rsidRPr="000B5EB1">
        <w:t xml:space="preserve">a sélection des villages s’est faite sur la base, en priorité, du référentiel des localités vulnérables en matière de sécurité alimentaire et de dégradation des terres. Une enquête technique de base a été menée en début de projet permettant l’identification des besoins et la sélection de la technologie la mieux adaptée au contexte. Au final, </w:t>
      </w:r>
      <w:r w:rsidR="005B5534" w:rsidRPr="005B5534">
        <w:t xml:space="preserve">dans les </w:t>
      </w:r>
      <w:r w:rsidR="005B5534" w:rsidRPr="00114F2E">
        <w:rPr>
          <w:b/>
          <w:bCs/>
          <w:i/>
          <w:iCs/>
        </w:rPr>
        <w:t xml:space="preserve">36grappes villageoises, 20 </w:t>
      </w:r>
      <w:r w:rsidR="008E06CE">
        <w:rPr>
          <w:b/>
          <w:bCs/>
          <w:i/>
          <w:iCs/>
        </w:rPr>
        <w:t>c</w:t>
      </w:r>
      <w:r w:rsidR="008E06CE" w:rsidRPr="00114F2E">
        <w:rPr>
          <w:b/>
          <w:bCs/>
          <w:i/>
          <w:iCs/>
        </w:rPr>
        <w:t>ommune</w:t>
      </w:r>
      <w:r w:rsidR="008E06CE">
        <w:rPr>
          <w:b/>
          <w:bCs/>
          <w:i/>
          <w:iCs/>
        </w:rPr>
        <w:t>s</w:t>
      </w:r>
      <w:r w:rsidR="00311F85">
        <w:rPr>
          <w:b/>
          <w:bCs/>
          <w:i/>
          <w:iCs/>
        </w:rPr>
        <w:t xml:space="preserve"> </w:t>
      </w:r>
      <w:r w:rsidR="005B5534" w:rsidRPr="00114F2E">
        <w:rPr>
          <w:b/>
          <w:bCs/>
          <w:i/>
          <w:iCs/>
        </w:rPr>
        <w:t>et 6 départements</w:t>
      </w:r>
      <w:r w:rsidR="00311F85">
        <w:rPr>
          <w:b/>
          <w:bCs/>
          <w:i/>
          <w:iCs/>
        </w:rPr>
        <w:t xml:space="preserve"> </w:t>
      </w:r>
      <w:r w:rsidR="00A02ED8" w:rsidRPr="000B5EB1">
        <w:t xml:space="preserve">ont été </w:t>
      </w:r>
      <w:r w:rsidR="00114F2E">
        <w:t>touchés</w:t>
      </w:r>
      <w:r w:rsidR="003B549E" w:rsidRPr="000B5EB1">
        <w:t xml:space="preserve"> en adéquation avec la problématique recherchée et la nécessité de réduire la vulnérabilité, la pauvreté et l’insécurité alimentaire des populations. </w:t>
      </w:r>
    </w:p>
    <w:p w:rsidR="00C955C5" w:rsidRPr="00FE3BF5" w:rsidRDefault="00DC4BF5" w:rsidP="0089160C">
      <w:pPr>
        <w:numPr>
          <w:ilvl w:val="0"/>
          <w:numId w:val="12"/>
        </w:numPr>
        <w:tabs>
          <w:tab w:val="num" w:pos="567"/>
          <w:tab w:val="left" w:pos="1134"/>
        </w:tabs>
        <w:suppressAutoHyphens/>
        <w:spacing w:after="120" w:line="240" w:lineRule="auto"/>
        <w:ind w:left="0" w:firstLine="0"/>
        <w:jc w:val="both"/>
      </w:pPr>
      <w:r w:rsidRPr="000B5EB1">
        <w:rPr>
          <w:b/>
          <w:bCs/>
          <w:i/>
          <w:iCs/>
        </w:rPr>
        <w:t>Conformité avec la m</w:t>
      </w:r>
      <w:r w:rsidR="00C955C5" w:rsidRPr="000B5EB1">
        <w:rPr>
          <w:b/>
          <w:bCs/>
          <w:i/>
          <w:iCs/>
        </w:rPr>
        <w:t>ise en œuvre de l’approche programmatique GDT</w:t>
      </w:r>
      <w:r w:rsidRPr="000B5EB1">
        <w:rPr>
          <w:b/>
          <w:bCs/>
          <w:i/>
          <w:iCs/>
        </w:rPr>
        <w:t xml:space="preserve"> dans la région de Maradi</w:t>
      </w:r>
      <w:r w:rsidR="008E06CE">
        <w:t>.</w:t>
      </w:r>
      <w:r w:rsidR="00C955C5" w:rsidRPr="000B5EB1">
        <w:t xml:space="preserve"> La GDT est un processus à travers lequel il est possible de freiner la dégradation ou même d’en inverser la tendance. Pour ce faire, il est nécessaire que les utilisateurs des terres, individuellement et/ou collectivement, s’occupent et gèrent les ressources de leurs </w:t>
      </w:r>
      <w:r w:rsidR="00B82CF6">
        <w:t>écosystèmes</w:t>
      </w:r>
      <w:r w:rsidR="00C955C5" w:rsidRPr="000B5EB1">
        <w:t xml:space="preserve"> (sols, eau, végétation et faune et flore sauvages) pour obtenir un éventail optimal de biens de valeur sociale et économique tout en préservant ou en réhabilitant et/ou en renforçant leur capacité de </w:t>
      </w:r>
      <w:r w:rsidR="00C955C5" w:rsidRPr="00FE3BF5">
        <w:t xml:space="preserve">production. Par rapport aux approches conventionnelles au développement agricole qui ont été adoptées jusqu’à ce jour au Niger, la GDT propose une approche holistique </w:t>
      </w:r>
      <w:r w:rsidR="00FE3BF5" w:rsidRPr="00FE3BF5">
        <w:t>qui prend en compte</w:t>
      </w:r>
      <w:r w:rsidR="00C955C5" w:rsidRPr="00FE3BF5">
        <w:t xml:space="preserve"> l’amélio</w:t>
      </w:r>
      <w:r w:rsidR="00FE3BF5" w:rsidRPr="00FE3BF5">
        <w:t xml:space="preserve">ration de la gestion des terres, la mise en place de </w:t>
      </w:r>
      <w:r w:rsidR="00C955C5" w:rsidRPr="00FE3BF5">
        <w:t>partenariats multi</w:t>
      </w:r>
      <w:r w:rsidR="00912430" w:rsidRPr="00FE3BF5">
        <w:t>-acteur</w:t>
      </w:r>
      <w:r w:rsidR="006342FC">
        <w:t xml:space="preserve"> </w:t>
      </w:r>
      <w:r w:rsidR="00FE3BF5" w:rsidRPr="00FE3BF5">
        <w:t>et</w:t>
      </w:r>
      <w:r w:rsidR="00C955C5" w:rsidRPr="00FE3BF5">
        <w:t xml:space="preserve"> multisectoriel</w:t>
      </w:r>
      <w:r w:rsidR="00FE3BF5" w:rsidRPr="00FE3BF5">
        <w:t>, et la gestion des savoirs.</w:t>
      </w:r>
      <w:r w:rsidR="006342FC">
        <w:t xml:space="preserve"> </w:t>
      </w:r>
      <w:r w:rsidR="00FE3BF5" w:rsidRPr="00FE3BF5">
        <w:t xml:space="preserve">En soutenant l’approche programmatique GDT, la composante FEM du PASADEM a permis de </w:t>
      </w:r>
      <w:r w:rsidR="00124A67" w:rsidRPr="00FE3BF5">
        <w:t>mettre en place un partenariat entre tous les acteurs sur la GDT dans la région de Maradi, étendre les actions de GDT et mettre en place un système d’information et de gestion des connaissances au b</w:t>
      </w:r>
      <w:r w:rsidR="00FE3BF5" w:rsidRPr="00FE3BF5">
        <w:t>énéfice des différents acteurs.</w:t>
      </w:r>
    </w:p>
    <w:p w:rsidR="00C955C5" w:rsidRPr="00094193" w:rsidRDefault="00DC4BF5" w:rsidP="002E30A5">
      <w:pPr>
        <w:numPr>
          <w:ilvl w:val="0"/>
          <w:numId w:val="12"/>
        </w:numPr>
        <w:tabs>
          <w:tab w:val="num" w:pos="567"/>
          <w:tab w:val="left" w:pos="1134"/>
        </w:tabs>
        <w:suppressAutoHyphens/>
        <w:spacing w:after="120" w:line="240" w:lineRule="auto"/>
        <w:ind w:left="0" w:firstLine="0"/>
        <w:jc w:val="both"/>
      </w:pPr>
      <w:r w:rsidRPr="000B5EB1">
        <w:rPr>
          <w:b/>
          <w:bCs/>
          <w:i/>
          <w:iCs/>
        </w:rPr>
        <w:t>Adaptation du projet aux m</w:t>
      </w:r>
      <w:r w:rsidR="00C955C5" w:rsidRPr="000B5EB1">
        <w:rPr>
          <w:b/>
          <w:bCs/>
          <w:i/>
          <w:iCs/>
        </w:rPr>
        <w:t>utation</w:t>
      </w:r>
      <w:r w:rsidR="00124A67" w:rsidRPr="000B5EB1">
        <w:rPr>
          <w:b/>
          <w:bCs/>
          <w:i/>
          <w:iCs/>
        </w:rPr>
        <w:t>s</w:t>
      </w:r>
      <w:r w:rsidR="00C955C5" w:rsidRPr="000B5EB1">
        <w:rPr>
          <w:b/>
          <w:bCs/>
          <w:i/>
          <w:iCs/>
        </w:rPr>
        <w:t xml:space="preserve"> du cadre institutionnel de mise en œuvre du projet</w:t>
      </w:r>
      <w:r w:rsidR="008E06CE">
        <w:rPr>
          <w:i/>
          <w:iCs/>
        </w:rPr>
        <w:t>.</w:t>
      </w:r>
      <w:r w:rsidR="006342FC">
        <w:rPr>
          <w:i/>
          <w:iCs/>
        </w:rPr>
        <w:t xml:space="preserve"> </w:t>
      </w:r>
      <w:r w:rsidR="00C955C5" w:rsidRPr="00094193">
        <w:t xml:space="preserve">Le processus de décentralisation lancé par le </w:t>
      </w:r>
      <w:r w:rsidR="008E06CE">
        <w:t>G</w:t>
      </w:r>
      <w:r w:rsidR="008E06CE" w:rsidRPr="00094193">
        <w:t xml:space="preserve">ouvernement </w:t>
      </w:r>
      <w:r w:rsidR="00C955C5" w:rsidRPr="00094193">
        <w:t>du Niger en 2004 avait pour but de responsabiliser les collectivités territoriales et les communes pour réduire la pauvreté en améliorant l’accès de tous les citoyens aux services et à une bonne gouvernance locale. Au niveau de la coordination, le Haut</w:t>
      </w:r>
      <w:r w:rsidR="003040F4" w:rsidRPr="00094193">
        <w:t>-</w:t>
      </w:r>
      <w:r w:rsidR="00C955C5" w:rsidRPr="00094193">
        <w:t>Commissariat à l’Initiative 3N</w:t>
      </w:r>
      <w:r w:rsidR="00450A20" w:rsidRPr="00094193">
        <w:t>, créé en 2011,</w:t>
      </w:r>
      <w:r w:rsidR="00C955C5" w:rsidRPr="00094193">
        <w:t xml:space="preserve"> a été mis en place et agit en tant que centre de liaison commun pour les ministères en charge du développement rural. Il existait également à l’échelon national plusieurs organes gouvernementaux (secrétariats, comités et conseils) qui coordonnent et promeuvent les activités ayant un rapport avec la réduction de la pauvreté, </w:t>
      </w:r>
      <w:r w:rsidR="00A44429">
        <w:t xml:space="preserve">la protection de </w:t>
      </w:r>
      <w:r w:rsidR="00C955C5" w:rsidRPr="00094193">
        <w:t xml:space="preserve">l’environnement et le développement durable, en particulier notamment le Secrétariat Permanent de la stratégie nationale de réduction de la pauvreté, le Secrétariat permanent du Code Rural et le Conseil National sur l’Environnement et le Développement Durable. Les changements </w:t>
      </w:r>
      <w:r w:rsidR="00094193" w:rsidRPr="00094193">
        <w:t>du cadre institutionnel de mise en œuvre des</w:t>
      </w:r>
      <w:r w:rsidR="00C955C5" w:rsidRPr="00094193">
        <w:t xml:space="preserve"> politique</w:t>
      </w:r>
      <w:r w:rsidR="00094193" w:rsidRPr="00094193">
        <w:t>s</w:t>
      </w:r>
      <w:r w:rsidR="00C955C5" w:rsidRPr="00094193">
        <w:t xml:space="preserve"> nationale</w:t>
      </w:r>
      <w:r w:rsidR="00094193" w:rsidRPr="00094193">
        <w:t>s</w:t>
      </w:r>
      <w:r w:rsidR="00C955C5" w:rsidRPr="00094193">
        <w:t xml:space="preserve"> n’ont pas affecté sensiblement la pertinence de la composante FEM </w:t>
      </w:r>
      <w:r w:rsidR="00D310A6">
        <w:t xml:space="preserve">du PASADEM </w:t>
      </w:r>
      <w:r w:rsidR="00C955C5" w:rsidRPr="00094193">
        <w:t xml:space="preserve">puisque les activités s’intègrent parfaitement dans </w:t>
      </w:r>
      <w:r w:rsidR="00C955C5" w:rsidRPr="00094193">
        <w:lastRenderedPageBreak/>
        <w:t xml:space="preserve">les orientations </w:t>
      </w:r>
      <w:r w:rsidR="00094193" w:rsidRPr="00094193">
        <w:t xml:space="preserve">données par </w:t>
      </w:r>
      <w:r w:rsidR="00C955C5" w:rsidRPr="00094193">
        <w:t xml:space="preserve">l’i3N et </w:t>
      </w:r>
      <w:r w:rsidR="00094193" w:rsidRPr="00094193">
        <w:t>le</w:t>
      </w:r>
      <w:r w:rsidR="00C955C5" w:rsidRPr="00094193">
        <w:t xml:space="preserve"> CS-GDT. Par contre</w:t>
      </w:r>
      <w:r w:rsidR="00094193" w:rsidRPr="00094193">
        <w:t>,</w:t>
      </w:r>
      <w:r w:rsidR="00C955C5" w:rsidRPr="00094193">
        <w:t xml:space="preserve"> la composante FEM a connu plusieurs transferts notamment le passage de IRDAR à PPILDA et de PPILDA à PASADEM avec une durée de mise en œuvre de </w:t>
      </w:r>
      <w:r w:rsidR="00AF0934">
        <w:t>onze</w:t>
      </w:r>
      <w:r w:rsidR="00C955C5" w:rsidRPr="00094193">
        <w:t>(</w:t>
      </w:r>
      <w:r w:rsidR="00A44429" w:rsidRPr="00094193">
        <w:t>1</w:t>
      </w:r>
      <w:r w:rsidR="00A44429">
        <w:t>1</w:t>
      </w:r>
      <w:r w:rsidR="00C955C5" w:rsidRPr="00094193">
        <w:t xml:space="preserve">) ans de 2006 à </w:t>
      </w:r>
      <w:r w:rsidR="00A44429" w:rsidRPr="00094193">
        <w:t>201</w:t>
      </w:r>
      <w:r w:rsidR="00A44429">
        <w:t>6</w:t>
      </w:r>
      <w:r w:rsidR="00C955C5" w:rsidRPr="00094193">
        <w:t>. Ces mutations ont affecté la structuration de la composante particulièrement en ce qui concerne la formulation des objectifs, le regroupement des sous</w:t>
      </w:r>
      <w:r w:rsidR="008E06CE">
        <w:t>-</w:t>
      </w:r>
      <w:r w:rsidR="00C955C5" w:rsidRPr="00094193">
        <w:t>composantes et la définition des résultats attendus</w:t>
      </w:r>
      <w:r w:rsidR="002E30A5">
        <w:t>. Grâce aux</w:t>
      </w:r>
      <w:r w:rsidR="00A67671">
        <w:t xml:space="preserve"> orientations</w:t>
      </w:r>
      <w:r w:rsidR="00A67671">
        <w:rPr>
          <w:rStyle w:val="FootnoteReference"/>
        </w:rPr>
        <w:footnoteReference w:id="10"/>
      </w:r>
      <w:r w:rsidR="00A67671">
        <w:t xml:space="preserve"> données par la mission de supervision de juin 2013</w:t>
      </w:r>
      <w:r w:rsidR="002E30A5">
        <w:t xml:space="preserve"> et en </w:t>
      </w:r>
      <w:r w:rsidR="00AF0934" w:rsidRPr="00EA3285">
        <w:t>dépit des difficultés administratives engendrées</w:t>
      </w:r>
      <w:r w:rsidR="00AF0934">
        <w:t xml:space="preserve">, cette expérience est </w:t>
      </w:r>
      <w:r w:rsidR="00EA3285">
        <w:t>une leçon apprise car l’intégration de la Composante FEM dans les autres programmes du FIDA (PASADEM et PPI</w:t>
      </w:r>
      <w:r w:rsidR="00603B6F">
        <w:t>/</w:t>
      </w:r>
      <w:proofErr w:type="spellStart"/>
      <w:r w:rsidR="00EA3285">
        <w:t>Ruwanmu</w:t>
      </w:r>
      <w:proofErr w:type="spellEnd"/>
      <w:r w:rsidR="00AF0934">
        <w:t>)</w:t>
      </w:r>
      <w:r w:rsidR="006342FC">
        <w:t xml:space="preserve"> </w:t>
      </w:r>
      <w:r w:rsidR="00EA3285" w:rsidRPr="00EA3285">
        <w:t xml:space="preserve">est </w:t>
      </w:r>
      <w:r w:rsidR="006466F0">
        <w:t>à l’</w:t>
      </w:r>
      <w:r w:rsidR="00EA3285" w:rsidRPr="00EA3285">
        <w:t>origine des succès du projet</w:t>
      </w:r>
      <w:r w:rsidR="006466F0">
        <w:t xml:space="preserve">. </w:t>
      </w:r>
      <w:r w:rsidR="00AF0934">
        <w:t xml:space="preserve">Elle a </w:t>
      </w:r>
      <w:r w:rsidR="00EA3285" w:rsidRPr="00EA3285">
        <w:t xml:space="preserve">permis </w:t>
      </w:r>
      <w:r w:rsidR="00AF0934">
        <w:t xml:space="preserve">de créer une meilleure </w:t>
      </w:r>
      <w:r w:rsidR="00EA3285" w:rsidRPr="00EA3285">
        <w:t xml:space="preserve">synergie de mise en œuvre et </w:t>
      </w:r>
      <w:r w:rsidR="00AF0934">
        <w:t>surtout</w:t>
      </w:r>
      <w:r w:rsidR="006342FC">
        <w:t xml:space="preserve"> </w:t>
      </w:r>
      <w:r w:rsidR="00AF0934">
        <w:t>d</w:t>
      </w:r>
      <w:r w:rsidR="006466F0">
        <w:t xml:space="preserve">es </w:t>
      </w:r>
      <w:r w:rsidR="00EA3285" w:rsidRPr="00EA3285">
        <w:t xml:space="preserve">dépassements </w:t>
      </w:r>
      <w:r w:rsidR="00AF0934">
        <w:t xml:space="preserve">constatés </w:t>
      </w:r>
      <w:r w:rsidR="00EA3285" w:rsidRPr="00EA3285">
        <w:t>d</w:t>
      </w:r>
      <w:r w:rsidR="00AF0934">
        <w:t xml:space="preserve">ans l’atteinte des </w:t>
      </w:r>
      <w:r w:rsidR="00EA3285" w:rsidRPr="00EA3285">
        <w:t xml:space="preserve">objectifs </w:t>
      </w:r>
      <w:r w:rsidR="00AF0934">
        <w:t>du projet</w:t>
      </w:r>
      <w:r w:rsidR="00EA3285" w:rsidRPr="00EA3285">
        <w:t xml:space="preserve">. </w:t>
      </w:r>
    </w:p>
    <w:p w:rsidR="00C955C5" w:rsidRPr="009D19EE" w:rsidRDefault="00071465" w:rsidP="00EE6043">
      <w:pPr>
        <w:pStyle w:val="Heading3"/>
        <w:spacing w:before="0" w:after="120" w:line="240" w:lineRule="auto"/>
        <w:ind w:left="0"/>
        <w:rPr>
          <w:sz w:val="20"/>
          <w:szCs w:val="20"/>
          <w:lang w:val="fr-FR"/>
        </w:rPr>
      </w:pPr>
      <w:bookmarkStart w:id="58" w:name="_Toc482626281"/>
      <w:r w:rsidRPr="009D19EE">
        <w:rPr>
          <w:sz w:val="20"/>
          <w:szCs w:val="20"/>
          <w:lang w:val="fr-FR"/>
        </w:rPr>
        <w:t xml:space="preserve">D2. </w:t>
      </w:r>
      <w:r w:rsidR="00C955C5" w:rsidRPr="009D19EE">
        <w:rPr>
          <w:sz w:val="20"/>
          <w:szCs w:val="20"/>
          <w:lang w:val="fr-FR"/>
        </w:rPr>
        <w:t>Cohérence avec les politiques et stratégies</w:t>
      </w:r>
      <w:bookmarkEnd w:id="58"/>
    </w:p>
    <w:p w:rsidR="00C955C5" w:rsidRPr="00B54CA8" w:rsidRDefault="00A54A81" w:rsidP="0089160C">
      <w:pPr>
        <w:numPr>
          <w:ilvl w:val="0"/>
          <w:numId w:val="12"/>
        </w:numPr>
        <w:tabs>
          <w:tab w:val="num" w:pos="567"/>
          <w:tab w:val="left" w:pos="1134"/>
        </w:tabs>
        <w:suppressAutoHyphens/>
        <w:spacing w:after="120" w:line="240" w:lineRule="auto"/>
        <w:ind w:left="0" w:firstLine="0"/>
        <w:jc w:val="both"/>
      </w:pPr>
      <w:r w:rsidRPr="00B54CA8">
        <w:rPr>
          <w:b/>
          <w:bCs/>
          <w:i/>
          <w:iCs/>
        </w:rPr>
        <w:t>Mise en c</w:t>
      </w:r>
      <w:r w:rsidR="00C955C5" w:rsidRPr="00B54CA8">
        <w:rPr>
          <w:b/>
          <w:bCs/>
          <w:i/>
          <w:iCs/>
        </w:rPr>
        <w:t>ohérence avec les politiques et les stratégies du FEM</w:t>
      </w:r>
      <w:r w:rsidR="008E06CE">
        <w:t>.</w:t>
      </w:r>
      <w:r w:rsidR="00C955C5" w:rsidRPr="00B54CA8">
        <w:t xml:space="preserve"> La composante FEM </w:t>
      </w:r>
      <w:r w:rsidR="007712AF">
        <w:t xml:space="preserve">du PASADEM </w:t>
      </w:r>
      <w:r w:rsidR="00C955C5" w:rsidRPr="00B54CA8">
        <w:t xml:space="preserve">a été conçue pour contribuer à l’objectif opérationnel global de la zone centrale du FEM sur la </w:t>
      </w:r>
      <w:r w:rsidR="004D14BF" w:rsidRPr="00B54CA8">
        <w:t xml:space="preserve">lutte contre la </w:t>
      </w:r>
      <w:r w:rsidR="00C955C5" w:rsidRPr="00B54CA8">
        <w:t xml:space="preserve">dégradation des terres, l’OS1 "Créer un environnement propice qui intégrera la gestion durable des terres (GDT) à la politique et aux pratiques de développement aux niveaux régional, national et local" et l’OS2 "Augmenter les investissements GDT qui génèrent des bénéfices à la fois pour l’environnement mondial et les stratégies de subsistance locales". L’appui de </w:t>
      </w:r>
      <w:r w:rsidR="00B54CA8" w:rsidRPr="00B54CA8">
        <w:t>la composante FEM</w:t>
      </w:r>
      <w:r w:rsidR="006342FC">
        <w:t xml:space="preserve"> </w:t>
      </w:r>
      <w:r w:rsidR="007712AF">
        <w:t>du PASADEM</w:t>
      </w:r>
      <w:r w:rsidR="006342FC">
        <w:t xml:space="preserve"> </w:t>
      </w:r>
      <w:r w:rsidR="00C955C5" w:rsidRPr="00B54CA8">
        <w:t>aux niveaux régional, communal et local, a permis de renforcer les capacités</w:t>
      </w:r>
      <w:r w:rsidR="006342FC">
        <w:t xml:space="preserve"> </w:t>
      </w:r>
      <w:r w:rsidR="00683BFD" w:rsidRPr="00B54CA8">
        <w:t>des populations</w:t>
      </w:r>
      <w:r w:rsidR="00C955C5" w:rsidRPr="00B54CA8">
        <w:t xml:space="preserve"> dans les domaines de la technologie et de la planification participative</w:t>
      </w:r>
      <w:r w:rsidR="00683BFD" w:rsidRPr="00B54CA8">
        <w:t xml:space="preserve"> de</w:t>
      </w:r>
      <w:r w:rsidR="00C955C5" w:rsidRPr="00B54CA8">
        <w:t xml:space="preserve"> la GDT. Les actions, réalisées au niveau régional et local contribueront à promouvoir des politiques et des pratiques en faveur de la GDT qui généreront des bénéfices environnementaux mondiaux tout en soutenant le développement social et économique à l’échelle nationale. L’amélioration de la production agricole, le soutien aux actions de sécurité alimentaire à travers la RNA, la confection des demi-lunes agricoles </w:t>
      </w:r>
      <w:r w:rsidR="006342FC">
        <w:t xml:space="preserve">et du </w:t>
      </w:r>
      <w:proofErr w:type="spellStart"/>
      <w:r w:rsidR="006342FC">
        <w:t>zaï</w:t>
      </w:r>
      <w:proofErr w:type="spellEnd"/>
      <w:r w:rsidR="006342FC">
        <w:t xml:space="preserve"> </w:t>
      </w:r>
      <w:r w:rsidR="00C955C5" w:rsidRPr="00B54CA8">
        <w:t>s’alignent sur les trois programmes stratégiques d</w:t>
      </w:r>
      <w:r w:rsidR="00B54CA8" w:rsidRPr="00B54CA8">
        <w:t xml:space="preserve">u </w:t>
      </w:r>
      <w:r w:rsidR="00C955C5" w:rsidRPr="00B54CA8">
        <w:t xml:space="preserve">FEM 4 LD notamment (i) soutien d’une agriculture durable et gestion des terres de parcours; (ii) soutien de la gestion durable des forêts dans les paysages de production; et (iii) investissements dans les approches innovatrices en matière de GDT. </w:t>
      </w:r>
    </w:p>
    <w:p w:rsidR="00C955C5" w:rsidRPr="00FD69D6" w:rsidRDefault="00A54A81" w:rsidP="0089160C">
      <w:pPr>
        <w:numPr>
          <w:ilvl w:val="0"/>
          <w:numId w:val="12"/>
        </w:numPr>
        <w:tabs>
          <w:tab w:val="num" w:pos="567"/>
          <w:tab w:val="left" w:pos="1134"/>
        </w:tabs>
        <w:suppressAutoHyphens/>
        <w:spacing w:after="120" w:line="240" w:lineRule="auto"/>
        <w:ind w:left="0" w:firstLine="0"/>
        <w:jc w:val="both"/>
      </w:pPr>
      <w:r w:rsidRPr="00FD69D6">
        <w:rPr>
          <w:b/>
          <w:bCs/>
          <w:i/>
          <w:iCs/>
        </w:rPr>
        <w:t xml:space="preserve">Mise en adéquation du projet </w:t>
      </w:r>
      <w:r w:rsidR="00C955C5" w:rsidRPr="00FD69D6">
        <w:rPr>
          <w:b/>
          <w:bCs/>
          <w:i/>
          <w:iCs/>
        </w:rPr>
        <w:t>avec les conventions post Rio</w:t>
      </w:r>
      <w:r w:rsidR="008E06CE">
        <w:t>.</w:t>
      </w:r>
      <w:r w:rsidR="006342FC">
        <w:t xml:space="preserve"> </w:t>
      </w:r>
      <w:r w:rsidR="00FD69D6" w:rsidRPr="00FD69D6">
        <w:t>La mise en œuvre des actions de GDT a permis l’amélioration de la biodiversité, la restauration des terres dégradées, l’atténuation des effets du changement climatique et l’amélioration de la résilience des populations face à la variabilité climatique. Les actions de GDT, appuyées par le financement de la composante FEM</w:t>
      </w:r>
      <w:r w:rsidR="00227A2D">
        <w:t xml:space="preserve"> </w:t>
      </w:r>
      <w:r w:rsidR="00435B21">
        <w:t>du PASADEM</w:t>
      </w:r>
      <w:r w:rsidR="00FD69D6" w:rsidRPr="00FD69D6">
        <w:t xml:space="preserve">, ont significativement contribué </w:t>
      </w:r>
      <w:r w:rsidR="00C955C5" w:rsidRPr="00FD69D6">
        <w:t xml:space="preserve">à la mise en œuvre de (i) la Convention </w:t>
      </w:r>
      <w:r w:rsidR="005C7574" w:rsidRPr="00FD69D6">
        <w:t xml:space="preserve">Cadre des Nations Unies </w:t>
      </w:r>
      <w:r w:rsidR="00C955C5" w:rsidRPr="00FD69D6">
        <w:t xml:space="preserve">sur </w:t>
      </w:r>
      <w:r w:rsidR="00C6398B" w:rsidRPr="00FD69D6">
        <w:t xml:space="preserve">la </w:t>
      </w:r>
      <w:r w:rsidR="005C7574" w:rsidRPr="00FD69D6">
        <w:t>D</w:t>
      </w:r>
      <w:r w:rsidR="00C6398B" w:rsidRPr="00FD69D6">
        <w:t xml:space="preserve">iversité </w:t>
      </w:r>
      <w:r w:rsidR="005C7574" w:rsidRPr="00FD69D6">
        <w:t>B</w:t>
      </w:r>
      <w:r w:rsidR="00C6398B" w:rsidRPr="00FD69D6">
        <w:t>iologique</w:t>
      </w:r>
      <w:r w:rsidR="00C6398B" w:rsidRPr="00FD69D6">
        <w:rPr>
          <w:rStyle w:val="FootnoteReference"/>
        </w:rPr>
        <w:footnoteReference w:id="11"/>
      </w:r>
      <w:r w:rsidR="00C6398B" w:rsidRPr="00FD69D6">
        <w:t xml:space="preserve"> (</w:t>
      </w:r>
      <w:r w:rsidR="005C7574" w:rsidRPr="00FD69D6">
        <w:t>CCNU</w:t>
      </w:r>
      <w:r w:rsidR="00C6398B" w:rsidRPr="00FD69D6">
        <w:t xml:space="preserve">DB), de (ii) la Convention des Nations Unies sur la </w:t>
      </w:r>
      <w:r w:rsidR="005C7574" w:rsidRPr="00FD69D6">
        <w:t>L</w:t>
      </w:r>
      <w:r w:rsidR="00C6398B" w:rsidRPr="00FD69D6">
        <w:t xml:space="preserve">utte </w:t>
      </w:r>
      <w:r w:rsidR="005C7574" w:rsidRPr="00FD69D6">
        <w:t>C</w:t>
      </w:r>
      <w:r w:rsidR="00C6398B" w:rsidRPr="00FD69D6">
        <w:t xml:space="preserve">ontre la </w:t>
      </w:r>
      <w:r w:rsidR="005C7574" w:rsidRPr="00FD69D6">
        <w:t>D</w:t>
      </w:r>
      <w:r w:rsidR="00C6398B" w:rsidRPr="00FD69D6">
        <w:t>ésertification</w:t>
      </w:r>
      <w:r w:rsidR="00C6398B" w:rsidRPr="00FD69D6">
        <w:rPr>
          <w:rStyle w:val="FootnoteReference"/>
        </w:rPr>
        <w:footnoteReference w:id="12"/>
      </w:r>
      <w:r w:rsidR="00C6398B" w:rsidRPr="00FD69D6">
        <w:t xml:space="preserve"> (</w:t>
      </w:r>
      <w:r w:rsidR="005C7574" w:rsidRPr="00FD69D6">
        <w:t>CNULCD</w:t>
      </w:r>
      <w:r w:rsidR="00C6398B" w:rsidRPr="00FD69D6">
        <w:t>), de (iii) la Convention</w:t>
      </w:r>
      <w:r w:rsidR="005C7574" w:rsidRPr="00FD69D6">
        <w:t xml:space="preserve"> C</w:t>
      </w:r>
      <w:r w:rsidR="00C6398B" w:rsidRPr="00FD69D6">
        <w:t xml:space="preserve">adre des Nations Unies sur les </w:t>
      </w:r>
      <w:r w:rsidR="005C7574" w:rsidRPr="00FD69D6">
        <w:t>C</w:t>
      </w:r>
      <w:r w:rsidR="00C6398B" w:rsidRPr="00FD69D6">
        <w:t xml:space="preserve">hangements </w:t>
      </w:r>
      <w:r w:rsidR="005C7574" w:rsidRPr="00FD69D6">
        <w:t>C</w:t>
      </w:r>
      <w:r w:rsidR="00C6398B" w:rsidRPr="00FD69D6">
        <w:t>limatiques</w:t>
      </w:r>
      <w:r w:rsidR="00C6398B" w:rsidRPr="00FD69D6">
        <w:rPr>
          <w:rStyle w:val="FootnoteReference"/>
        </w:rPr>
        <w:footnoteReference w:id="13"/>
      </w:r>
      <w:r w:rsidR="00C6398B" w:rsidRPr="00FD69D6">
        <w:t xml:space="preserve"> (CCNUCC) et (iv) du Protocole de Kyoto</w:t>
      </w:r>
      <w:r w:rsidR="00C6398B" w:rsidRPr="00FD69D6">
        <w:rPr>
          <w:rStyle w:val="FootnoteReference"/>
        </w:rPr>
        <w:footnoteReference w:id="14"/>
      </w:r>
      <w:r w:rsidR="00C6398B" w:rsidRPr="00FD69D6">
        <w:t xml:space="preserve">. </w:t>
      </w:r>
    </w:p>
    <w:p w:rsidR="00C955C5" w:rsidRPr="000B5EB1" w:rsidRDefault="00D02097" w:rsidP="0089160C">
      <w:pPr>
        <w:numPr>
          <w:ilvl w:val="0"/>
          <w:numId w:val="12"/>
        </w:numPr>
        <w:tabs>
          <w:tab w:val="num" w:pos="567"/>
          <w:tab w:val="left" w:pos="1134"/>
        </w:tabs>
        <w:suppressAutoHyphens/>
        <w:spacing w:after="120" w:line="240" w:lineRule="auto"/>
        <w:ind w:left="0" w:firstLine="0"/>
        <w:jc w:val="both"/>
      </w:pPr>
      <w:r w:rsidRPr="000B5EB1">
        <w:rPr>
          <w:b/>
          <w:bCs/>
          <w:i/>
          <w:iCs/>
        </w:rPr>
        <w:t>Existence d’une c</w:t>
      </w:r>
      <w:r w:rsidR="00C955C5" w:rsidRPr="000B5EB1">
        <w:rPr>
          <w:b/>
          <w:bCs/>
          <w:i/>
          <w:iCs/>
        </w:rPr>
        <w:t xml:space="preserve">ohérence </w:t>
      </w:r>
      <w:r w:rsidR="00A54A81" w:rsidRPr="000B5EB1">
        <w:rPr>
          <w:b/>
          <w:bCs/>
          <w:i/>
          <w:iCs/>
        </w:rPr>
        <w:t xml:space="preserve">du projet </w:t>
      </w:r>
      <w:r w:rsidR="00C955C5" w:rsidRPr="000B5EB1">
        <w:rPr>
          <w:b/>
          <w:bCs/>
          <w:i/>
          <w:iCs/>
        </w:rPr>
        <w:t>avec les politiques et stratégies nationales</w:t>
      </w:r>
      <w:r w:rsidR="008E06CE">
        <w:t>.</w:t>
      </w:r>
      <w:r w:rsidR="006342FC">
        <w:t xml:space="preserve"> </w:t>
      </w:r>
      <w:r w:rsidR="0029268A">
        <w:t>L</w:t>
      </w:r>
      <w:r w:rsidR="00C955C5" w:rsidRPr="000B5EB1">
        <w:t xml:space="preserve">a composante FEM </w:t>
      </w:r>
      <w:r w:rsidR="00435B21">
        <w:t>du PASADEM</w:t>
      </w:r>
      <w:r w:rsidR="006342FC">
        <w:t xml:space="preserve"> </w:t>
      </w:r>
      <w:r w:rsidR="00C955C5" w:rsidRPr="000B5EB1">
        <w:t xml:space="preserve">a répondu aux priorités environnementales et de développement rural du </w:t>
      </w:r>
      <w:r w:rsidR="008E06CE">
        <w:t>G</w:t>
      </w:r>
      <w:r w:rsidR="008E06CE" w:rsidRPr="000B5EB1">
        <w:t xml:space="preserve">ouvernement </w:t>
      </w:r>
      <w:r w:rsidR="008E06CE">
        <w:t>N</w:t>
      </w:r>
      <w:r w:rsidR="008E06CE" w:rsidRPr="000B5EB1">
        <w:t>igérien</w:t>
      </w:r>
      <w:r w:rsidR="00C955C5" w:rsidRPr="000B5EB1">
        <w:t>. Les actions réalisées sont totalement aligné</w:t>
      </w:r>
      <w:r w:rsidR="00A2225D">
        <w:t>es</w:t>
      </w:r>
      <w:r w:rsidR="00C955C5" w:rsidRPr="000B5EB1">
        <w:t xml:space="preserve"> sur le CS-GDT</w:t>
      </w:r>
      <w:r w:rsidR="0029268A">
        <w:rPr>
          <w:rStyle w:val="FootnoteReference"/>
        </w:rPr>
        <w:footnoteReference w:id="15"/>
      </w:r>
      <w:r w:rsidR="00C955C5" w:rsidRPr="000B5EB1">
        <w:t xml:space="preserve"> notamment à travers la mise en place d’une </w:t>
      </w:r>
      <w:r w:rsidR="007C6F23" w:rsidRPr="000B5EB1">
        <w:t xml:space="preserve">plateforme </w:t>
      </w:r>
      <w:r w:rsidR="00C955C5" w:rsidRPr="000B5EB1">
        <w:t xml:space="preserve"> régionale sur la GDT, l’amplification des bonnes pratiques de GDT au niveau régional</w:t>
      </w:r>
      <w:r w:rsidR="00A2225D">
        <w:t>,</w:t>
      </w:r>
      <w:r w:rsidR="00C955C5" w:rsidRPr="000B5EB1">
        <w:t xml:space="preserve"> le renforcement des capacités des acteurs de GDT</w:t>
      </w:r>
      <w:r w:rsidR="00A2225D">
        <w:t xml:space="preserve"> la mise en place d’un</w:t>
      </w:r>
      <w:r w:rsidR="00C955C5" w:rsidRPr="000B5EB1">
        <w:t xml:space="preserve"> centre de documentation</w:t>
      </w:r>
      <w:r w:rsidR="007C6F23">
        <w:t xml:space="preserve"> et de gestion des connaissances</w:t>
      </w:r>
      <w:r w:rsidR="00C955C5" w:rsidRPr="000B5EB1">
        <w:t xml:space="preserve">. L’amplification concerne les pratiques de GDT éprouvées dans la région de Maradi pour restaurer, maintenir et renforcer la productivité des terres. </w:t>
      </w:r>
    </w:p>
    <w:p w:rsidR="00C955C5" w:rsidRPr="009D19EE" w:rsidRDefault="00071465" w:rsidP="00435B21">
      <w:pPr>
        <w:pStyle w:val="Heading3"/>
        <w:spacing w:before="0" w:after="120" w:line="240" w:lineRule="auto"/>
        <w:ind w:left="0"/>
        <w:rPr>
          <w:sz w:val="20"/>
          <w:szCs w:val="20"/>
          <w:lang w:val="fr-FR"/>
        </w:rPr>
      </w:pPr>
      <w:bookmarkStart w:id="59" w:name="_Toc482626282"/>
      <w:r w:rsidRPr="009D19EE">
        <w:rPr>
          <w:sz w:val="20"/>
          <w:szCs w:val="20"/>
          <w:lang w:val="fr-FR"/>
        </w:rPr>
        <w:t xml:space="preserve">D3. </w:t>
      </w:r>
      <w:r w:rsidR="00C955C5" w:rsidRPr="009D19EE">
        <w:rPr>
          <w:sz w:val="20"/>
          <w:szCs w:val="20"/>
          <w:lang w:val="fr-FR"/>
        </w:rPr>
        <w:t xml:space="preserve">Pertinence du choix des objectifs, des résultats et </w:t>
      </w:r>
      <w:r w:rsidR="00456F84" w:rsidRPr="009D19EE">
        <w:rPr>
          <w:sz w:val="20"/>
          <w:szCs w:val="20"/>
          <w:lang w:val="fr-FR"/>
        </w:rPr>
        <w:t>des activités</w:t>
      </w:r>
      <w:bookmarkEnd w:id="59"/>
    </w:p>
    <w:p w:rsidR="00D72649" w:rsidRPr="000B5EB1" w:rsidRDefault="00C955C5" w:rsidP="0089160C">
      <w:pPr>
        <w:numPr>
          <w:ilvl w:val="0"/>
          <w:numId w:val="12"/>
        </w:numPr>
        <w:tabs>
          <w:tab w:val="num" w:pos="567"/>
          <w:tab w:val="left" w:pos="1134"/>
        </w:tabs>
        <w:suppressAutoHyphens/>
        <w:spacing w:after="120" w:line="240" w:lineRule="auto"/>
        <w:ind w:left="0" w:firstLine="0"/>
        <w:jc w:val="both"/>
      </w:pPr>
      <w:r w:rsidRPr="000B5EB1">
        <w:t xml:space="preserve">Le projet a été formulé dans un contexte socio-économique et politique particulier pour répondre à </w:t>
      </w:r>
      <w:r w:rsidRPr="00A25085">
        <w:t>l’atteinte de trois (3) catégories</w:t>
      </w:r>
      <w:r w:rsidRPr="000B5EB1">
        <w:t xml:space="preserve"> d’objectifs : un global et à long terme pour affronter les problèmes corrélés de la pauvreté rurale, de l’insécurité alimentaire et de la dégradation des terres, </w:t>
      </w:r>
      <w:r w:rsidRPr="000B5EB1">
        <w:lastRenderedPageBreak/>
        <w:t xml:space="preserve">un objectif immédiat de développement pour réduire la pauvreté et l’insécurité alimentaire dans les foyers ruraux de la région de Maradi et enfin un objectif environnemental immédiat pour surmonter les causes et les impacts négatifs de la dégradation des terres sur la structure et l’intégrité fonctionnelle des ressources de l’écosystème de la région de Maradi. </w:t>
      </w:r>
      <w:r w:rsidR="00D72649" w:rsidRPr="000B5EB1">
        <w:t xml:space="preserve">Les actions réalisées pour atteindre les objectifs et résultats attendus du projet montrent à plus d’un titre la pertinence du projet à travers : </w:t>
      </w:r>
    </w:p>
    <w:p w:rsidR="00D72649" w:rsidRPr="000B5EB1" w:rsidRDefault="00260E79" w:rsidP="0089160C">
      <w:pPr>
        <w:numPr>
          <w:ilvl w:val="0"/>
          <w:numId w:val="42"/>
        </w:numPr>
        <w:tabs>
          <w:tab w:val="left" w:pos="1134"/>
        </w:tabs>
        <w:suppressAutoHyphens/>
        <w:spacing w:after="120" w:line="240" w:lineRule="auto"/>
        <w:jc w:val="both"/>
      </w:pPr>
      <w:r w:rsidRPr="00A25085">
        <w:rPr>
          <w:bCs/>
          <w:i/>
          <w:iCs/>
        </w:rPr>
        <w:t>La g</w:t>
      </w:r>
      <w:r w:rsidR="00D72649" w:rsidRPr="00A25085">
        <w:rPr>
          <w:bCs/>
          <w:i/>
          <w:iCs/>
        </w:rPr>
        <w:t>énération de revenus</w:t>
      </w:r>
      <w:r w:rsidR="00D72649" w:rsidRPr="00A25085">
        <w:rPr>
          <w:bCs/>
        </w:rPr>
        <w:t> </w:t>
      </w:r>
      <w:r w:rsidR="00D72649" w:rsidRPr="000B5EB1">
        <w:t>: les activités HIMO sou</w:t>
      </w:r>
      <w:r w:rsidR="00A25085">
        <w:t>s</w:t>
      </w:r>
      <w:r w:rsidR="00D72649" w:rsidRPr="000B5EB1">
        <w:t xml:space="preserve"> forme de </w:t>
      </w:r>
      <w:r w:rsidR="001E7A33" w:rsidRPr="001E7A33">
        <w:rPr>
          <w:i/>
        </w:rPr>
        <w:t xml:space="preserve">Cash for </w:t>
      </w:r>
      <w:proofErr w:type="spellStart"/>
      <w:r w:rsidR="001E7A33" w:rsidRPr="001E7A33">
        <w:rPr>
          <w:i/>
        </w:rPr>
        <w:t>Assets</w:t>
      </w:r>
      <w:proofErr w:type="spellEnd"/>
      <w:r w:rsidR="00D72649" w:rsidRPr="000B5EB1">
        <w:t xml:space="preserve"> ont permis la distribution des revenus au</w:t>
      </w:r>
      <w:r w:rsidR="00C83226">
        <w:t>x</w:t>
      </w:r>
      <w:r w:rsidR="00D72649" w:rsidRPr="000B5EB1">
        <w:t xml:space="preserve"> ménages pendant la période des travaux qui correspond à la période soudure. Aussi, des revenus ont été générés avec l’exploitation et la vente des pailles et des semences issues </w:t>
      </w:r>
      <w:r w:rsidR="00A25085">
        <w:t>des espaces pastoraux aménagés.</w:t>
      </w:r>
    </w:p>
    <w:p w:rsidR="00D72649" w:rsidRPr="000B5EB1" w:rsidRDefault="00260E79" w:rsidP="0089160C">
      <w:pPr>
        <w:numPr>
          <w:ilvl w:val="0"/>
          <w:numId w:val="42"/>
        </w:numPr>
        <w:tabs>
          <w:tab w:val="left" w:pos="1134"/>
        </w:tabs>
        <w:suppressAutoHyphens/>
        <w:spacing w:after="120" w:line="240" w:lineRule="auto"/>
        <w:jc w:val="both"/>
      </w:pPr>
      <w:r w:rsidRPr="00A25085">
        <w:rPr>
          <w:bCs/>
          <w:i/>
          <w:iCs/>
        </w:rPr>
        <w:t>L’a</w:t>
      </w:r>
      <w:r w:rsidR="00D72649" w:rsidRPr="00A25085">
        <w:rPr>
          <w:bCs/>
          <w:i/>
          <w:iCs/>
        </w:rPr>
        <w:t>mélioration de la production agricole</w:t>
      </w:r>
      <w:r w:rsidR="00D72649" w:rsidRPr="000B5EB1">
        <w:t xml:space="preserve"> : </w:t>
      </w:r>
      <w:r w:rsidR="00A25085">
        <w:t>l’évaluation des impacts et effets des actions sur les</w:t>
      </w:r>
      <w:r w:rsidR="006342FC">
        <w:t xml:space="preserve"> </w:t>
      </w:r>
      <w:r w:rsidR="00D72649" w:rsidRPr="000B5EB1">
        <w:t xml:space="preserve">bénéficiaires </w:t>
      </w:r>
      <w:r w:rsidR="00A25085">
        <w:t xml:space="preserve">a montré que </w:t>
      </w:r>
      <w:r w:rsidR="00A25085" w:rsidRPr="000B5EB1">
        <w:t>la RNA</w:t>
      </w:r>
      <w:r w:rsidR="00A25085">
        <w:t>, l</w:t>
      </w:r>
      <w:r w:rsidR="00A25085" w:rsidRPr="000B5EB1">
        <w:t xml:space="preserve">es récupérations de terres agricoles </w:t>
      </w:r>
      <w:r w:rsidR="00A25085">
        <w:t>encrouté</w:t>
      </w:r>
      <w:r w:rsidR="00A25085" w:rsidRPr="000B5EB1">
        <w:t>es</w:t>
      </w:r>
      <w:r w:rsidR="00A25085">
        <w:t xml:space="preserve"> par les demi-lunes ou le </w:t>
      </w:r>
      <w:proofErr w:type="spellStart"/>
      <w:r w:rsidR="00A25085" w:rsidRPr="000B5EB1">
        <w:t>zaï</w:t>
      </w:r>
      <w:proofErr w:type="spellEnd"/>
      <w:r w:rsidR="006342FC">
        <w:t xml:space="preserve"> </w:t>
      </w:r>
      <w:r w:rsidR="00A25085">
        <w:t xml:space="preserve">sont des actions pertinentes pour l’amélioration de la </w:t>
      </w:r>
      <w:r w:rsidR="00D72649" w:rsidRPr="000B5EB1">
        <w:t>producti</w:t>
      </w:r>
      <w:r w:rsidR="004D14BF">
        <w:t>vité de</w:t>
      </w:r>
      <w:r w:rsidR="00A25085">
        <w:t>s</w:t>
      </w:r>
      <w:r w:rsidR="006342FC">
        <w:t xml:space="preserve"> </w:t>
      </w:r>
      <w:r w:rsidR="00A25085">
        <w:t>champs</w:t>
      </w:r>
      <w:r w:rsidR="00D72649" w:rsidRPr="000B5EB1">
        <w:t>.</w:t>
      </w:r>
    </w:p>
    <w:p w:rsidR="00D72649" w:rsidRPr="000B5EB1" w:rsidRDefault="00260E79" w:rsidP="0089160C">
      <w:pPr>
        <w:numPr>
          <w:ilvl w:val="0"/>
          <w:numId w:val="42"/>
        </w:numPr>
        <w:tabs>
          <w:tab w:val="left" w:pos="1134"/>
        </w:tabs>
        <w:suppressAutoHyphens/>
        <w:spacing w:after="120" w:line="240" w:lineRule="auto"/>
        <w:jc w:val="both"/>
      </w:pPr>
      <w:r w:rsidRPr="00A25085">
        <w:rPr>
          <w:bCs/>
          <w:i/>
          <w:iCs/>
        </w:rPr>
        <w:t>L’amélioration de la p</w:t>
      </w:r>
      <w:r w:rsidR="00D72649" w:rsidRPr="00A25085">
        <w:rPr>
          <w:bCs/>
          <w:i/>
          <w:iCs/>
        </w:rPr>
        <w:t>roductivité de l’élevage</w:t>
      </w:r>
      <w:r w:rsidR="00D72649" w:rsidRPr="000B5EB1">
        <w:t xml:space="preserve"> : la récupération des espaces communautaires à usage pastoral avec restauration de la strate herbacée, a permis de produire du fourrage en quantité au niveau des sites récupérés. </w:t>
      </w:r>
    </w:p>
    <w:p w:rsidR="00D72649" w:rsidRPr="00AA19A1" w:rsidRDefault="00260E79" w:rsidP="0089160C">
      <w:pPr>
        <w:numPr>
          <w:ilvl w:val="0"/>
          <w:numId w:val="42"/>
        </w:numPr>
        <w:tabs>
          <w:tab w:val="left" w:pos="1134"/>
        </w:tabs>
        <w:suppressAutoHyphens/>
        <w:spacing w:after="120" w:line="240" w:lineRule="auto"/>
        <w:jc w:val="both"/>
      </w:pPr>
      <w:r w:rsidRPr="00AA19A1">
        <w:rPr>
          <w:bCs/>
          <w:i/>
          <w:iCs/>
        </w:rPr>
        <w:t>La protection de l’e</w:t>
      </w:r>
      <w:r w:rsidR="00D72649" w:rsidRPr="00AA19A1">
        <w:rPr>
          <w:bCs/>
          <w:i/>
          <w:iCs/>
        </w:rPr>
        <w:t>nvironnement</w:t>
      </w:r>
      <w:r w:rsidR="00D72649" w:rsidRPr="00AA19A1">
        <w:t xml:space="preserve"> : le retour d’une biomasse importante sur des sites de pâturages qui étaient </w:t>
      </w:r>
      <w:r w:rsidR="00C2697A" w:rsidRPr="00AA19A1">
        <w:t>auparavant</w:t>
      </w:r>
      <w:r w:rsidR="006342FC">
        <w:t xml:space="preserve"> </w:t>
      </w:r>
      <w:r w:rsidR="00D72649" w:rsidRPr="00AA19A1">
        <w:t>improductifs</w:t>
      </w:r>
      <w:r w:rsidR="00561A78" w:rsidRPr="00AA19A1">
        <w:t>,</w:t>
      </w:r>
      <w:r w:rsidR="00D72649" w:rsidRPr="00AA19A1">
        <w:t xml:space="preserve"> l’augmentation de la densité de ligneux sur les parcelles mises en RNA (passant de près de zéro à une moyenne de 80 et jusqu’à 150 arbres par hectare)</w:t>
      </w:r>
      <w:r w:rsidR="00561A78" w:rsidRPr="00AA19A1">
        <w:t>,</w:t>
      </w:r>
      <w:r w:rsidR="00D72649" w:rsidRPr="00AA19A1">
        <w:t xml:space="preserve"> l’économie de bois pour les ménages ayant adoptés les foyers améliorés ainsi que la réduction de l’exploitation anarchique des ressources ligneuses sont autant d’élément</w:t>
      </w:r>
      <w:r w:rsidR="007546EC" w:rsidRPr="00AA19A1">
        <w:t>s</w:t>
      </w:r>
      <w:r w:rsidR="00D72649" w:rsidRPr="00AA19A1">
        <w:t xml:space="preserve"> démontrant </w:t>
      </w:r>
      <w:r w:rsidR="004F6BD9" w:rsidRPr="00AA19A1">
        <w:t xml:space="preserve">la </w:t>
      </w:r>
      <w:r w:rsidR="00D72649" w:rsidRPr="00AA19A1">
        <w:t>pertinence des actions du projet pour améliorer les impacts sur l’environnement mondial.</w:t>
      </w:r>
    </w:p>
    <w:p w:rsidR="009E2C51" w:rsidRDefault="00260E79" w:rsidP="00400CAC">
      <w:pPr>
        <w:numPr>
          <w:ilvl w:val="0"/>
          <w:numId w:val="42"/>
        </w:numPr>
        <w:tabs>
          <w:tab w:val="left" w:pos="1134"/>
        </w:tabs>
        <w:suppressAutoHyphens/>
        <w:spacing w:after="240" w:line="240" w:lineRule="auto"/>
        <w:ind w:left="714" w:hanging="357"/>
        <w:jc w:val="both"/>
      </w:pPr>
      <w:r w:rsidRPr="00AA19A1">
        <w:rPr>
          <w:bCs/>
          <w:i/>
          <w:iCs/>
        </w:rPr>
        <w:t>La mise en place d’une e</w:t>
      </w:r>
      <w:r w:rsidR="00D72649" w:rsidRPr="00AA19A1">
        <w:rPr>
          <w:bCs/>
          <w:i/>
          <w:iCs/>
        </w:rPr>
        <w:t>xpertise locale en GDT</w:t>
      </w:r>
      <w:r w:rsidR="00D72649" w:rsidRPr="000B5EB1">
        <w:t xml:space="preserve"> : les investissements du projet ont permis de développer et renforcer les capacités locales en termes de GDT, qu’il s’agisse des services </w:t>
      </w:r>
      <w:r w:rsidR="00D72649" w:rsidRPr="00AE6B3C">
        <w:t>techniques (</w:t>
      </w:r>
      <w:r w:rsidR="0098554A" w:rsidRPr="00AE6B3C">
        <w:t>DRE/DD</w:t>
      </w:r>
      <w:r w:rsidR="00D72649" w:rsidRPr="00AE6B3C">
        <w:t xml:space="preserve">, DRA et </w:t>
      </w:r>
      <w:r w:rsidR="007546EC" w:rsidRPr="00AE6B3C">
        <w:t>DRE</w:t>
      </w:r>
      <w:r w:rsidR="00D72649" w:rsidRPr="00AE6B3C">
        <w:t>), des partenaires ONG</w:t>
      </w:r>
      <w:r w:rsidR="007546EC" w:rsidRPr="00AE6B3C">
        <w:t xml:space="preserve"> et organisations paysannes</w:t>
      </w:r>
      <w:r w:rsidR="00D72649" w:rsidRPr="00AE6B3C">
        <w:t xml:space="preserve"> ou des autorités locales (</w:t>
      </w:r>
      <w:r w:rsidR="007546EC" w:rsidRPr="00AE6B3C">
        <w:t>administratives et coutumières</w:t>
      </w:r>
      <w:r w:rsidR="00D72649" w:rsidRPr="00AE6B3C">
        <w:t>).</w:t>
      </w:r>
    </w:p>
    <w:p w:rsidR="00943F81" w:rsidRDefault="00A00D60" w:rsidP="004465C9">
      <w:pPr>
        <w:numPr>
          <w:ilvl w:val="0"/>
          <w:numId w:val="12"/>
        </w:numPr>
        <w:tabs>
          <w:tab w:val="num" w:pos="567"/>
          <w:tab w:val="left" w:pos="1134"/>
        </w:tabs>
        <w:suppressAutoHyphens/>
        <w:spacing w:after="120" w:line="240" w:lineRule="auto"/>
        <w:ind w:left="0" w:firstLine="0"/>
        <w:jc w:val="both"/>
      </w:pPr>
      <w:r>
        <w:t xml:space="preserve">Le Projet est resté en cohérence avec les besoins des populations ciblées et ce </w:t>
      </w:r>
      <w:r w:rsidR="000C18A7">
        <w:t>depuis</w:t>
      </w:r>
      <w:r>
        <w:t xml:space="preserve"> la formulation. Il a été adapté, selon les mutations du cadre institutionnel </w:t>
      </w:r>
      <w:r w:rsidR="000C18A7">
        <w:t xml:space="preserve">national </w:t>
      </w:r>
      <w:r>
        <w:t xml:space="preserve">et </w:t>
      </w:r>
      <w:r w:rsidR="000C18A7">
        <w:t>selon les projets FIDA auxquels il a été rattaché</w:t>
      </w:r>
      <w:r>
        <w:t>, au cours des années maintenant ainsi la pertinence du Projet. La pertinence a donc été jugée satisfaisante</w:t>
      </w:r>
      <w:r w:rsidR="000C18A7">
        <w:t xml:space="preserve"> (5)</w:t>
      </w:r>
      <w:r>
        <w:t>.</w:t>
      </w:r>
    </w:p>
    <w:p w:rsidR="00E132C7" w:rsidRPr="00E63EA2" w:rsidRDefault="00E132C7" w:rsidP="00EE6043">
      <w:pPr>
        <w:pStyle w:val="Heading2"/>
        <w:spacing w:before="0" w:after="200" w:line="240" w:lineRule="auto"/>
        <w:ind w:left="357" w:hanging="357"/>
        <w:rPr>
          <w:lang w:val="fr-FR"/>
        </w:rPr>
      </w:pPr>
      <w:bookmarkStart w:id="60" w:name="_Toc481146806"/>
      <w:bookmarkStart w:id="61" w:name="_Toc481146919"/>
      <w:bookmarkStart w:id="62" w:name="_Toc346806031"/>
      <w:bookmarkStart w:id="63" w:name="_Toc482626283"/>
      <w:bookmarkEnd w:id="60"/>
      <w:bookmarkEnd w:id="61"/>
      <w:r>
        <w:rPr>
          <w:lang w:val="fr-FR"/>
        </w:rPr>
        <w:t>Évaluation</w:t>
      </w:r>
      <w:r w:rsidRPr="00D5051E">
        <w:rPr>
          <w:lang w:val="fr-FR"/>
        </w:rPr>
        <w:t xml:space="preserve"> de l'efficacité du </w:t>
      </w:r>
      <w:bookmarkEnd w:id="62"/>
      <w:r w:rsidRPr="00E63EA2">
        <w:rPr>
          <w:lang w:val="fr-FR"/>
        </w:rPr>
        <w:t>projet</w:t>
      </w:r>
      <w:bookmarkEnd w:id="63"/>
    </w:p>
    <w:p w:rsidR="00E132C7" w:rsidRPr="009D19EE" w:rsidRDefault="00526428" w:rsidP="00EE6043">
      <w:pPr>
        <w:pStyle w:val="Heading3"/>
        <w:spacing w:before="0" w:after="120" w:line="240" w:lineRule="auto"/>
        <w:ind w:left="0"/>
        <w:rPr>
          <w:sz w:val="20"/>
          <w:szCs w:val="20"/>
          <w:lang w:val="fr-FR"/>
        </w:rPr>
      </w:pPr>
      <w:bookmarkStart w:id="64" w:name="_Toc482626284"/>
      <w:r>
        <w:rPr>
          <w:sz w:val="20"/>
          <w:szCs w:val="20"/>
          <w:lang w:val="fr-FR"/>
        </w:rPr>
        <w:t>E</w:t>
      </w:r>
      <w:r w:rsidR="00E132C7" w:rsidRPr="009D19EE">
        <w:rPr>
          <w:sz w:val="20"/>
          <w:szCs w:val="20"/>
          <w:lang w:val="fr-FR"/>
        </w:rPr>
        <w:t>1. Efficacité de mise en œuvre globale du projet</w:t>
      </w:r>
      <w:bookmarkEnd w:id="64"/>
    </w:p>
    <w:p w:rsidR="00E132C7" w:rsidRDefault="005B5534" w:rsidP="0089160C">
      <w:pPr>
        <w:numPr>
          <w:ilvl w:val="0"/>
          <w:numId w:val="12"/>
        </w:numPr>
        <w:tabs>
          <w:tab w:val="num" w:pos="567"/>
          <w:tab w:val="left" w:pos="1134"/>
        </w:tabs>
        <w:suppressAutoHyphens/>
        <w:spacing w:after="120" w:line="240" w:lineRule="auto"/>
        <w:ind w:left="0" w:firstLine="0"/>
        <w:jc w:val="both"/>
      </w:pPr>
      <w:r>
        <w:t xml:space="preserve">La </w:t>
      </w:r>
      <w:r w:rsidR="00E132C7">
        <w:t xml:space="preserve">composante </w:t>
      </w:r>
      <w:r>
        <w:t xml:space="preserve">FEM du PASADEM </w:t>
      </w:r>
      <w:r w:rsidR="00E132C7">
        <w:t xml:space="preserve">a été formulée pour </w:t>
      </w:r>
      <w:r w:rsidR="00124C00">
        <w:t xml:space="preserve">une durée de </w:t>
      </w:r>
      <w:r w:rsidR="00E132C7">
        <w:t>cinq (5) ans. La programmation a défini des objectifs et des résultats attendus, un volume d’activités et un rythme d’exécution sur la base de cette compréhension. L’efficacité de la mise en œuvre des activités de ce projet ne peut être appréciée sans prendre en compte les évènements qui ont influencé le déroulement de ce programme</w:t>
      </w:r>
      <w:r w:rsidR="00775C44">
        <w:t>.</w:t>
      </w:r>
    </w:p>
    <w:p w:rsidR="00E132C7" w:rsidRPr="00647810" w:rsidRDefault="00E132C7" w:rsidP="0089160C">
      <w:pPr>
        <w:numPr>
          <w:ilvl w:val="0"/>
          <w:numId w:val="12"/>
        </w:numPr>
        <w:tabs>
          <w:tab w:val="num" w:pos="567"/>
          <w:tab w:val="left" w:pos="1134"/>
        </w:tabs>
        <w:suppressAutoHyphens/>
        <w:spacing w:after="120" w:line="240" w:lineRule="auto"/>
        <w:ind w:left="0" w:firstLine="0"/>
        <w:jc w:val="both"/>
      </w:pPr>
      <w:r>
        <w:t xml:space="preserve">L’approbation du </w:t>
      </w:r>
      <w:r w:rsidR="006D7650">
        <w:t>Volet</w:t>
      </w:r>
      <w:r>
        <w:t xml:space="preserve"> FEM par le F</w:t>
      </w:r>
      <w:r w:rsidRPr="00647810">
        <w:t>IDA</w:t>
      </w:r>
      <w:r>
        <w:t xml:space="preserve"> a été faite depuis septembre 2009 sur la base d’un document d’évaluation élaboré en juillet 2009. La signature de l’accord n’a intervenu que le </w:t>
      </w:r>
      <w:r w:rsidRPr="00811DEA">
        <w:t>06 octobre 2011</w:t>
      </w:r>
      <w:r>
        <w:t xml:space="preserve"> et le projet est lancé seulement en avril 2012 pour une clôture prévue en juin 2017. La procédure d’approbation et de lancement de cette composante a pris du retard du fait qu’il fallait d’abord clôturer définitivement la phase IRDAR. </w:t>
      </w:r>
    </w:p>
    <w:p w:rsidR="00E132C7" w:rsidRDefault="00E132C7" w:rsidP="0089160C">
      <w:pPr>
        <w:numPr>
          <w:ilvl w:val="0"/>
          <w:numId w:val="12"/>
        </w:numPr>
        <w:tabs>
          <w:tab w:val="num" w:pos="567"/>
          <w:tab w:val="left" w:pos="1134"/>
        </w:tabs>
        <w:suppressAutoHyphens/>
        <w:spacing w:after="120" w:line="240" w:lineRule="auto"/>
        <w:ind w:left="0" w:firstLine="0"/>
        <w:jc w:val="both"/>
      </w:pPr>
      <w:r>
        <w:t xml:space="preserve">L’année 2012 a </w:t>
      </w:r>
      <w:r w:rsidRPr="00916A0F">
        <w:t>d’abord été consacrée surtout à l’installation de la nouvelle équipe et à l’achat de l’équipement nécessaire pour le fonctionnement de la composante. En plus</w:t>
      </w:r>
      <w:r w:rsidR="00124C00">
        <w:t>,</w:t>
      </w:r>
      <w:r w:rsidRPr="00916A0F">
        <w:t xml:space="preserve"> l’équipe s’est attelée</w:t>
      </w:r>
      <w:r w:rsidR="00916A0F">
        <w:t xml:space="preserve">, </w:t>
      </w:r>
      <w:r w:rsidR="00124C00">
        <w:t xml:space="preserve">à </w:t>
      </w:r>
      <w:r w:rsidR="00916A0F">
        <w:t>juste titre,</w:t>
      </w:r>
      <w:r w:rsidRPr="00916A0F">
        <w:t xml:space="preserve"> à l’élaboration d’un certain nombre d’outils techniques et méthodologiques</w:t>
      </w:r>
      <w:r>
        <w:t xml:space="preserve"> notamment le document de diagnostic et de plan d’investissement, le document de diagnostic et de plan de formation, le contrat de prestation et de collaboration et le programme opérationnel des activités. Pour l’équipe, il était question de faire le point sur les acquis antérieurs et d’élaborer des stratégies qui constitueront une référence pour les activités au démarrage du projet. Cela a permis d’avoir une situation de référence et des indicateurs d’impacts de base à vérifier après l’exécution de cette phase. Les méthodologies élaborées ont concerné la mise en œuvre des actions de GDT (RNA, lutte contre le </w:t>
      </w:r>
      <w:r w:rsidRPr="00DB1BBB">
        <w:rPr>
          <w:i/>
        </w:rPr>
        <w:t xml:space="preserve">Sida </w:t>
      </w:r>
      <w:proofErr w:type="spellStart"/>
      <w:r w:rsidRPr="00DB1BBB">
        <w:rPr>
          <w:i/>
        </w:rPr>
        <w:t>cordifolia</w:t>
      </w:r>
      <w:proofErr w:type="spellEnd"/>
      <w:r>
        <w:t xml:space="preserve">, etc.) et le mode de suivi opérationnel, l’élaboration des plans d’intervention, le </w:t>
      </w:r>
      <w:r>
        <w:lastRenderedPageBreak/>
        <w:t xml:space="preserve">protocole et </w:t>
      </w:r>
      <w:r w:rsidR="00124C00">
        <w:t xml:space="preserve">la </w:t>
      </w:r>
      <w:r>
        <w:t xml:space="preserve">convention de collaboration et de partenariat, la stratégie genre, le renforcement des capacités des acteurs, la communication et le suivi-évaluation des activités de la composante. </w:t>
      </w:r>
    </w:p>
    <w:p w:rsidR="00E132C7" w:rsidRDefault="00E132C7" w:rsidP="0089160C">
      <w:pPr>
        <w:numPr>
          <w:ilvl w:val="0"/>
          <w:numId w:val="12"/>
        </w:numPr>
        <w:tabs>
          <w:tab w:val="num" w:pos="567"/>
          <w:tab w:val="left" w:pos="1134"/>
        </w:tabs>
        <w:suppressAutoHyphens/>
        <w:spacing w:after="120" w:line="240" w:lineRule="auto"/>
        <w:ind w:left="0" w:firstLine="0"/>
        <w:jc w:val="both"/>
      </w:pPr>
      <w:r>
        <w:t>L’année 2013 a été l’année de démarrage effectif des activités sur le terrain. Un programme d’activités a été élaboré et adopté par le comité de pilotage. Le mode de programmation et de rapport intermédiaire mensuel et annuel a été retenu. Au cours de cette année, beaucoup de résultats ont été obtenus dans le cadre de la mise en œuvre de cette composante. Mais cette année a été entachée par des difficultés internes notamment la rupture du contrat de la responsable GRN et le recrutement d’un autre agent. Ces difficultés, observées également par les missions de supervision, ont beaucoup entaché le bon déroulement des activités de la composante</w:t>
      </w:r>
      <w:r w:rsidR="00916A0F">
        <w:t xml:space="preserve"> FEM du PASADEM</w:t>
      </w:r>
      <w:r>
        <w:t>.</w:t>
      </w:r>
    </w:p>
    <w:p w:rsidR="00B40228" w:rsidRDefault="00E132C7" w:rsidP="00BA5206">
      <w:pPr>
        <w:numPr>
          <w:ilvl w:val="0"/>
          <w:numId w:val="12"/>
        </w:numPr>
        <w:tabs>
          <w:tab w:val="num" w:pos="567"/>
          <w:tab w:val="left" w:pos="1134"/>
        </w:tabs>
        <w:suppressAutoHyphens/>
        <w:spacing w:after="120" w:line="240" w:lineRule="auto"/>
        <w:ind w:left="0" w:firstLine="0"/>
        <w:jc w:val="both"/>
      </w:pPr>
      <w:r w:rsidRPr="00506F94">
        <w:t xml:space="preserve">La mise en œuvre de la composante FEM </w:t>
      </w:r>
      <w:r w:rsidR="00916A0F">
        <w:t>du PASADEM</w:t>
      </w:r>
      <w:r w:rsidR="006342FC">
        <w:t xml:space="preserve"> </w:t>
      </w:r>
      <w:r w:rsidRPr="00506F94">
        <w:t xml:space="preserve">a véritablement connu sa vitesse de croisière de mise en œuvre en 2014. C’est au cours de cette année, que </w:t>
      </w:r>
      <w:r w:rsidR="00BA5206" w:rsidRPr="00AD70C8">
        <w:rPr>
          <w:b/>
          <w:i/>
          <w:iCs/>
        </w:rPr>
        <w:t>4</w:t>
      </w:r>
      <w:r w:rsidR="00BA5206">
        <w:rPr>
          <w:b/>
          <w:i/>
          <w:iCs/>
        </w:rPr>
        <w:t>3</w:t>
      </w:r>
      <w:r w:rsidRPr="00AD70C8">
        <w:rPr>
          <w:b/>
          <w:i/>
          <w:iCs/>
        </w:rPr>
        <w:t>% des résultats</w:t>
      </w:r>
      <w:r w:rsidR="006342FC">
        <w:rPr>
          <w:b/>
          <w:i/>
          <w:iCs/>
        </w:rPr>
        <w:t xml:space="preserve"> </w:t>
      </w:r>
      <w:r w:rsidR="00AE2ADD" w:rsidRPr="002F4787">
        <w:rPr>
          <w:b/>
          <w:i/>
          <w:iCs/>
        </w:rPr>
        <w:t>physiques</w:t>
      </w:r>
      <w:r w:rsidR="006342FC">
        <w:rPr>
          <w:b/>
          <w:i/>
          <w:iCs/>
        </w:rPr>
        <w:t xml:space="preserve"> </w:t>
      </w:r>
      <w:r w:rsidRPr="00506F94">
        <w:t xml:space="preserve">ont été </w:t>
      </w:r>
      <w:r w:rsidR="00426471" w:rsidRPr="002F4787">
        <w:t xml:space="preserve">obtenus et </w:t>
      </w:r>
      <w:r w:rsidR="00745237" w:rsidRPr="002F4787">
        <w:rPr>
          <w:b/>
          <w:bCs/>
          <w:i/>
          <w:iCs/>
        </w:rPr>
        <w:t>52</w:t>
      </w:r>
      <w:r w:rsidR="00426471" w:rsidRPr="002F4787">
        <w:rPr>
          <w:b/>
          <w:bCs/>
          <w:i/>
          <w:iCs/>
        </w:rPr>
        <w:t>% des investissements ont été réalisés</w:t>
      </w:r>
      <w:r w:rsidR="00426471" w:rsidRPr="002F4787">
        <w:t>. Les ré</w:t>
      </w:r>
      <w:r w:rsidR="00D735D8" w:rsidRPr="002F4787">
        <w:t>alisations physiques</w:t>
      </w:r>
      <w:r w:rsidR="00426471" w:rsidRPr="002F4787">
        <w:t xml:space="preserve"> des années 2012, 2013, 2015</w:t>
      </w:r>
      <w:r w:rsidR="00AD64F9" w:rsidRPr="00AE2ADD">
        <w:t xml:space="preserve"> et 2016</w:t>
      </w:r>
      <w:r w:rsidRPr="00AE2ADD">
        <w:t xml:space="preserve"> représentent respectivement </w:t>
      </w:r>
      <w:r w:rsidR="00AD64F9" w:rsidRPr="00AE2ADD">
        <w:t>19</w:t>
      </w:r>
      <w:r w:rsidRPr="00AE2ADD">
        <w:t xml:space="preserve">%, </w:t>
      </w:r>
      <w:r w:rsidR="00AD64F9" w:rsidRPr="00AE2ADD">
        <w:t>23</w:t>
      </w:r>
      <w:r w:rsidRPr="00AE2ADD">
        <w:t>%</w:t>
      </w:r>
      <w:r w:rsidR="00AD64F9" w:rsidRPr="00AE2ADD">
        <w:t>,</w:t>
      </w:r>
      <w:r w:rsidRPr="00AE2ADD">
        <w:t xml:space="preserve"> 11%</w:t>
      </w:r>
      <w:r w:rsidR="00AD64F9" w:rsidRPr="00AE2ADD">
        <w:t xml:space="preserve"> et </w:t>
      </w:r>
      <w:r w:rsidR="00DB208C" w:rsidRPr="00AE2ADD">
        <w:t>3</w:t>
      </w:r>
      <w:r w:rsidR="00AD64F9" w:rsidRPr="00AE2ADD">
        <w:t>%</w:t>
      </w:r>
      <w:r w:rsidRPr="00AE2ADD">
        <w:t>. Sur la base des résultats</w:t>
      </w:r>
      <w:r w:rsidRPr="00506F94">
        <w:t xml:space="preserve"> obtenus, </w:t>
      </w:r>
      <w:r w:rsidRPr="00AD70C8">
        <w:t>on peut constater que l’année 2012 a été essentiellement consacrée à l’installation du projet. Cette année 2012</w:t>
      </w:r>
      <w:r w:rsidRPr="00506F94">
        <w:t xml:space="preserve"> a enregistré </w:t>
      </w:r>
      <w:r w:rsidR="00B72639" w:rsidRPr="00506F94">
        <w:t>3</w:t>
      </w:r>
      <w:r w:rsidR="00B72639">
        <w:t>6</w:t>
      </w:r>
      <w:r w:rsidRPr="00506F94">
        <w:t>% des résultats de la composante 1 contre 29%, 25%</w:t>
      </w:r>
      <w:r w:rsidR="00B72639">
        <w:t>,4</w:t>
      </w:r>
      <w:r w:rsidRPr="00506F94">
        <w:t xml:space="preserve">% </w:t>
      </w:r>
      <w:r w:rsidR="00B72639">
        <w:t xml:space="preserve">et 6% </w:t>
      </w:r>
      <w:r w:rsidRPr="00506F94">
        <w:t>respectivement pour les années 2013, 2014</w:t>
      </w:r>
      <w:r w:rsidR="00B72639">
        <w:t>,</w:t>
      </w:r>
      <w:r w:rsidR="00B72639" w:rsidRPr="00506F94">
        <w:t>201</w:t>
      </w:r>
      <w:r w:rsidR="00B72639">
        <w:t>5 et 2016</w:t>
      </w:r>
      <w:r w:rsidRPr="00506F94">
        <w:t>. Conformément à la recommandation de la dernière mission de supervision, l</w:t>
      </w:r>
      <w:r w:rsidR="00B72639">
        <w:t xml:space="preserve">es </w:t>
      </w:r>
      <w:r w:rsidRPr="00506F94">
        <w:t>année</w:t>
      </w:r>
      <w:r w:rsidR="00B72639">
        <w:t>s</w:t>
      </w:r>
      <w:r w:rsidRPr="00506F94">
        <w:t xml:space="preserve"> 2015 </w:t>
      </w:r>
      <w:r w:rsidR="00B72639">
        <w:t>et 2016 ont</w:t>
      </w:r>
      <w:r w:rsidRPr="00506F94">
        <w:t xml:space="preserve"> été consacrée à la consolidation des acquis, la capitalisation</w:t>
      </w:r>
      <w:r w:rsidR="00B72639">
        <w:t>, la visibilité du projet</w:t>
      </w:r>
      <w:r w:rsidRPr="00506F94">
        <w:t xml:space="preserve"> et </w:t>
      </w:r>
      <w:r w:rsidR="00B72639">
        <w:t xml:space="preserve">le renforcement des capacités </w:t>
      </w:r>
      <w:r w:rsidRPr="00506F94">
        <w:t>des organes de pérennisation des actions du projet.</w:t>
      </w:r>
      <w:r w:rsidR="006342FC">
        <w:t xml:space="preserve"> </w:t>
      </w:r>
      <w:r w:rsidRPr="00506F94">
        <w:t>D’une manière générale, on peut dire que cette phase a donné des résultats au</w:t>
      </w:r>
      <w:r>
        <w:t>-</w:t>
      </w:r>
      <w:r w:rsidRPr="00506F94">
        <w:t xml:space="preserve">delà de ce qui a été prévu. Ainsi, les perturbations connues par la composante FEM </w:t>
      </w:r>
      <w:r w:rsidR="00AD70C8">
        <w:t>du PASADEM</w:t>
      </w:r>
      <w:r w:rsidR="006342FC">
        <w:t xml:space="preserve"> </w:t>
      </w:r>
      <w:r w:rsidRPr="00506F94">
        <w:t>n’ont pas beaucoup affecté l’efficacité de l’équipe du projet.</w:t>
      </w:r>
    </w:p>
    <w:p w:rsidR="00054846" w:rsidRPr="005066F8" w:rsidRDefault="00F90247" w:rsidP="004465C9">
      <w:pPr>
        <w:numPr>
          <w:ilvl w:val="0"/>
          <w:numId w:val="12"/>
        </w:numPr>
        <w:tabs>
          <w:tab w:val="num" w:pos="567"/>
          <w:tab w:val="left" w:pos="1134"/>
        </w:tabs>
        <w:suppressAutoHyphens/>
        <w:spacing w:after="120" w:line="240" w:lineRule="auto"/>
        <w:ind w:left="0" w:firstLine="0"/>
        <w:jc w:val="both"/>
      </w:pPr>
      <w:r>
        <w:t>Les réalisations physiques des activités FEM font état d’une atteinte quasi-totale des objectifs initiaux. La variabilité des résultats, liés aux dépassements de certains objectifs et à la non</w:t>
      </w:r>
      <w:r w:rsidR="004465C9">
        <w:t>-</w:t>
      </w:r>
      <w:r>
        <w:t>atteinte totale d’autres objectifs, ont entrainé la considération de l’efficacité de mise en œuvre des activité</w:t>
      </w:r>
      <w:r w:rsidR="004465C9">
        <w:t>s comme</w:t>
      </w:r>
      <w:r>
        <w:t xml:space="preserve"> satisfaisante (5). </w:t>
      </w:r>
      <w:r w:rsidR="00054846">
        <w:t xml:space="preserve">Les tableaux des réalisations physiques du projet ainsi que quelques éléments d’analyse sont </w:t>
      </w:r>
      <w:r w:rsidR="00054846" w:rsidRPr="005066F8">
        <w:t>données à l’appendice n°</w:t>
      </w:r>
      <w:r w:rsidR="005066F8" w:rsidRPr="005066F8">
        <w:t>7</w:t>
      </w:r>
      <w:r w:rsidR="00054846" w:rsidRPr="005066F8">
        <w:t>.</w:t>
      </w:r>
    </w:p>
    <w:p w:rsidR="00E132C7" w:rsidRPr="00506F94" w:rsidRDefault="00526428" w:rsidP="00EE6043">
      <w:pPr>
        <w:pStyle w:val="Heading3"/>
        <w:spacing w:before="0" w:after="120" w:line="240" w:lineRule="auto"/>
        <w:ind w:left="0"/>
        <w:rPr>
          <w:sz w:val="20"/>
          <w:szCs w:val="20"/>
          <w:lang w:val="fr-FR"/>
        </w:rPr>
      </w:pPr>
      <w:bookmarkStart w:id="65" w:name="_Toc482626285"/>
      <w:r>
        <w:rPr>
          <w:sz w:val="20"/>
          <w:szCs w:val="20"/>
          <w:lang w:val="fr-FR"/>
        </w:rPr>
        <w:t>E</w:t>
      </w:r>
      <w:r w:rsidR="00E132C7" w:rsidRPr="00506F94">
        <w:rPr>
          <w:sz w:val="20"/>
          <w:szCs w:val="20"/>
          <w:lang w:val="fr-FR"/>
        </w:rPr>
        <w:t xml:space="preserve">2. Efficacité de mise en œuvre des activités </w:t>
      </w:r>
      <w:r w:rsidR="00925497">
        <w:rPr>
          <w:sz w:val="20"/>
          <w:szCs w:val="20"/>
          <w:lang w:val="fr-FR"/>
        </w:rPr>
        <w:t xml:space="preserve">de la </w:t>
      </w:r>
      <w:r w:rsidR="00E132C7" w:rsidRPr="00506F94">
        <w:rPr>
          <w:sz w:val="20"/>
          <w:szCs w:val="20"/>
          <w:lang w:val="fr-FR"/>
        </w:rPr>
        <w:t>composante</w:t>
      </w:r>
      <w:r w:rsidR="00925497">
        <w:rPr>
          <w:sz w:val="20"/>
          <w:szCs w:val="20"/>
          <w:lang w:val="fr-FR"/>
        </w:rPr>
        <w:t xml:space="preserve"> 1</w:t>
      </w:r>
      <w:bookmarkEnd w:id="65"/>
    </w:p>
    <w:p w:rsidR="00E132C7" w:rsidRPr="00506F94" w:rsidRDefault="00294E79" w:rsidP="0089160C">
      <w:pPr>
        <w:numPr>
          <w:ilvl w:val="0"/>
          <w:numId w:val="12"/>
        </w:numPr>
        <w:tabs>
          <w:tab w:val="num" w:pos="567"/>
          <w:tab w:val="left" w:pos="1134"/>
        </w:tabs>
        <w:suppressAutoHyphens/>
        <w:spacing w:after="120" w:line="240" w:lineRule="auto"/>
        <w:ind w:left="0" w:firstLine="0"/>
        <w:jc w:val="both"/>
      </w:pPr>
      <w:r>
        <w:t xml:space="preserve">Le Projet a appuyé la mise en place d’une plateforme multi-acteurs GDT dans la région de Maradi. Cette Plateforme de GDT a été créée d’abord </w:t>
      </w:r>
      <w:r w:rsidRPr="00294E79">
        <w:t>par Arrêté du Gouvernorat N°036 GR/MI du 07 mai 2012. Cet Arrêté a subi plusieurs modifications notamment par Arrêté N°051/GRM du 17 Juillet 2012 puis par Arrêté N°186/GM du</w:t>
      </w:r>
      <w:r w:rsidR="00E132C7" w:rsidRPr="00506F94">
        <w:t xml:space="preserve"> 22 août 2013. La Plateforme GDT </w:t>
      </w:r>
      <w:r w:rsidR="005C1CB0">
        <w:t>est</w:t>
      </w:r>
      <w:r w:rsidR="00E132C7" w:rsidRPr="00506F94">
        <w:t xml:space="preserve"> un cadre régional </w:t>
      </w:r>
      <w:r w:rsidR="00BD06BE">
        <w:t>multi</w:t>
      </w:r>
      <w:r w:rsidR="005C1CB0">
        <w:t>-</w:t>
      </w:r>
      <w:r w:rsidR="00BD06BE">
        <w:t xml:space="preserve">acteur </w:t>
      </w:r>
      <w:r w:rsidR="00E132C7" w:rsidRPr="00506F94">
        <w:t xml:space="preserve">de concertation, </w:t>
      </w:r>
      <w:r w:rsidR="00E132C7" w:rsidRPr="005C1CB0">
        <w:t>d’harmonisation, de coordination</w:t>
      </w:r>
      <w:r w:rsidR="00E132C7" w:rsidRPr="00506F94">
        <w:t xml:space="preserve"> et d’orientation des actions en matière</w:t>
      </w:r>
      <w:r w:rsidR="00BD06BE">
        <w:t xml:space="preserve">. Elle </w:t>
      </w:r>
      <w:r w:rsidR="00E132C7" w:rsidRPr="00506F94">
        <w:t>est présidée par le Secrétaire Général Adjoint du Gouvernorat et animée par la Direction Régionale de l’Environnement (DRE</w:t>
      </w:r>
      <w:r w:rsidR="00E132C7">
        <w:t>/DD</w:t>
      </w:r>
      <w:r w:rsidR="00E132C7" w:rsidRPr="00506F94">
        <w:t>) de Maradi.</w:t>
      </w:r>
    </w:p>
    <w:p w:rsidR="00E132C7" w:rsidRPr="00506F94" w:rsidRDefault="00925497" w:rsidP="0089160C">
      <w:pPr>
        <w:numPr>
          <w:ilvl w:val="0"/>
          <w:numId w:val="12"/>
        </w:numPr>
        <w:tabs>
          <w:tab w:val="num" w:pos="567"/>
          <w:tab w:val="left" w:pos="1134"/>
        </w:tabs>
        <w:suppressAutoHyphens/>
        <w:spacing w:after="120" w:line="240" w:lineRule="auto"/>
        <w:ind w:left="0" w:firstLine="0"/>
        <w:jc w:val="both"/>
      </w:pPr>
      <w:r>
        <w:t xml:space="preserve">Aussi, entre </w:t>
      </w:r>
      <w:r w:rsidR="00E132C7" w:rsidRPr="00506F94">
        <w:t>2013 et 2014, 1</w:t>
      </w:r>
      <w:r w:rsidR="00A66B8D">
        <w:t>7</w:t>
      </w:r>
      <w:r w:rsidR="00E132C7" w:rsidRPr="00506F94">
        <w:t xml:space="preserve"> communes ont été appuyées par le projet pour la révision de leurs Plans de Développement Communaux (PDC), afin notamment d’y intégrer la GDT. Des contrats d’assistance technique ont été établi par ailleurs avec la </w:t>
      </w:r>
      <w:r w:rsidR="0098554A">
        <w:t>DRE/DD</w:t>
      </w:r>
      <w:r w:rsidR="00E132C7" w:rsidRPr="00506F94">
        <w:t xml:space="preserve"> pour le suivi rapproché des actions (six </w:t>
      </w:r>
      <w:r w:rsidR="005C1CB0">
        <w:t xml:space="preserve">(6) </w:t>
      </w:r>
      <w:r w:rsidR="00E132C7" w:rsidRPr="00506F94">
        <w:t xml:space="preserve">points focaux dans les sept </w:t>
      </w:r>
      <w:r w:rsidR="005C1CB0">
        <w:t xml:space="preserve">(7) </w:t>
      </w:r>
      <w:r w:rsidR="00E132C7" w:rsidRPr="00506F94">
        <w:t>départements d’intervention), et la supervision/contrôle de qualité des ouvrages de GDT ; trois (3) ateliers de formation sur les thématiques CES/DRS, RNA et agriculture de conservation ont été organisés, au profit de trente (30) agents des services techniques. Le projet a également organisé des ateliers de capitalisation au profit des acteurs de la GDT des sept</w:t>
      </w:r>
      <w:r w:rsidR="00BD06BE">
        <w:t xml:space="preserve"> (7) départements de la région. L</w:t>
      </w:r>
      <w:r w:rsidR="00E132C7" w:rsidRPr="00506F94">
        <w:t>e projet a apporté un appui matériel et technique au processus d'élaboration du SAF à travers la dotation des COFO en matériel</w:t>
      </w:r>
      <w:r w:rsidR="00BD06BE">
        <w:t>s</w:t>
      </w:r>
      <w:r w:rsidR="00E132C7" w:rsidRPr="00506F94">
        <w:t xml:space="preserve"> informatique</w:t>
      </w:r>
      <w:r w:rsidR="00BD06BE">
        <w:t>s</w:t>
      </w:r>
      <w:r w:rsidR="00E132C7" w:rsidRPr="00506F94">
        <w:t xml:space="preserve">. Les COFO ont été </w:t>
      </w:r>
      <w:r w:rsidR="00E132C7">
        <w:t xml:space="preserve">également </w:t>
      </w:r>
      <w:r w:rsidR="00E132C7" w:rsidRPr="00506F94">
        <w:t xml:space="preserve">appuyées en vue de la sécurisation des sites </w:t>
      </w:r>
      <w:r w:rsidR="00BD06BE">
        <w:t>récupérés et aménagés</w:t>
      </w:r>
      <w:r w:rsidR="00E132C7" w:rsidRPr="00506F94">
        <w:t>.</w:t>
      </w:r>
    </w:p>
    <w:p w:rsidR="00E132C7" w:rsidRPr="002D5AD1" w:rsidRDefault="00E132C7" w:rsidP="0089160C">
      <w:pPr>
        <w:numPr>
          <w:ilvl w:val="0"/>
          <w:numId w:val="12"/>
        </w:numPr>
        <w:tabs>
          <w:tab w:val="num" w:pos="567"/>
          <w:tab w:val="left" w:pos="1134"/>
        </w:tabs>
        <w:suppressAutoHyphens/>
        <w:spacing w:after="120" w:line="240" w:lineRule="auto"/>
        <w:ind w:left="0" w:firstLine="0"/>
        <w:jc w:val="both"/>
        <w:rPr>
          <w:iCs/>
        </w:rPr>
      </w:pPr>
      <w:r w:rsidRPr="00506F94">
        <w:t>D’importants supports de communication</w:t>
      </w:r>
      <w:r w:rsidR="00CF32D4">
        <w:t xml:space="preserve"> dont plusieurs</w:t>
      </w:r>
      <w:r w:rsidRPr="00506F94">
        <w:t xml:space="preserve"> affiches </w:t>
      </w:r>
      <w:r w:rsidR="00CF32D4">
        <w:t xml:space="preserve">et </w:t>
      </w:r>
      <w:r w:rsidR="00C3019F">
        <w:t>cinq</w:t>
      </w:r>
      <w:r w:rsidR="00CF32D4" w:rsidRPr="002D5AD1">
        <w:t>(</w:t>
      </w:r>
      <w:r w:rsidR="00C3019F">
        <w:t>5</w:t>
      </w:r>
      <w:r w:rsidR="00CF32D4" w:rsidRPr="002D5AD1">
        <w:t>) films</w:t>
      </w:r>
      <w:r w:rsidR="00CF32D4">
        <w:t xml:space="preserve"> documentaires </w:t>
      </w:r>
      <w:r w:rsidR="00925497">
        <w:t>ont</w:t>
      </w:r>
      <w:r w:rsidRPr="00506F94">
        <w:t xml:space="preserve"> été </w:t>
      </w:r>
      <w:r w:rsidR="00CF32D4">
        <w:t>réalisés</w:t>
      </w:r>
      <w:r w:rsidRPr="00506F94">
        <w:t>. De façon générale la radio rural</w:t>
      </w:r>
      <w:r w:rsidR="008E06CE">
        <w:t>e</w:t>
      </w:r>
      <w:r w:rsidRPr="00506F94">
        <w:t xml:space="preserve"> et les autres médias ont été les plus appropriés pour atteindre le maximum d’auditeurs. </w:t>
      </w:r>
      <w:r w:rsidR="00925497">
        <w:t>L</w:t>
      </w:r>
      <w:r w:rsidRPr="00506F94">
        <w:t xml:space="preserve">e </w:t>
      </w:r>
      <w:r>
        <w:t>p</w:t>
      </w:r>
      <w:r w:rsidRPr="00506F94">
        <w:t>rojet a appuyé la mise en place d’un centre de documentation et d’information</w:t>
      </w:r>
      <w:r w:rsidR="001F6E56">
        <w:t xml:space="preserve"> (bibliothèque) sur la GDT</w:t>
      </w:r>
      <w:r w:rsidR="006342FC">
        <w:t xml:space="preserve"> </w:t>
      </w:r>
      <w:r w:rsidR="001F6E56">
        <w:t>et</w:t>
      </w:r>
      <w:r w:rsidRPr="00506F94">
        <w:t xml:space="preserve"> a aussi encouragé la diffusion des informations GDT à travers huit (8) radios (7 locales et une nationale) et la production d’un publi-reportage à la télévision nationale, ainsi que la production de trois (3) notes d’information sur la GRN, et l’organisation de six (6) visites inter-producteurs pour partager les informations sur les bonnes pratiques de GDT. Deux publi-reportages (sur la RNA et la GDT) ont été encore réalisés.</w:t>
      </w:r>
      <w:r w:rsidRPr="00506F94">
        <w:rPr>
          <w:iCs/>
        </w:rPr>
        <w:t xml:space="preserve"> Au titre des actions de communication, il a été </w:t>
      </w:r>
      <w:r>
        <w:rPr>
          <w:iCs/>
        </w:rPr>
        <w:t xml:space="preserve">aussi </w:t>
      </w:r>
      <w:r w:rsidRPr="00506F94">
        <w:rPr>
          <w:iCs/>
        </w:rPr>
        <w:t>réalisé la diffusion de la version haussa du code forestier en 3</w:t>
      </w:r>
      <w:r>
        <w:rPr>
          <w:iCs/>
        </w:rPr>
        <w:t>.</w:t>
      </w:r>
      <w:r w:rsidRPr="00506F94">
        <w:rPr>
          <w:iCs/>
        </w:rPr>
        <w:t xml:space="preserve">000 exemplaires, </w:t>
      </w:r>
      <w:r w:rsidR="00A66B8D">
        <w:rPr>
          <w:iCs/>
        </w:rPr>
        <w:t>l’in</w:t>
      </w:r>
      <w:r w:rsidRPr="00506F94">
        <w:rPr>
          <w:iCs/>
        </w:rPr>
        <w:t>formation</w:t>
      </w:r>
      <w:r w:rsidR="00A66B8D">
        <w:rPr>
          <w:iCs/>
        </w:rPr>
        <w:t xml:space="preserve"> et la sensibilisation</w:t>
      </w:r>
      <w:r w:rsidRPr="00506F94">
        <w:rPr>
          <w:iCs/>
        </w:rPr>
        <w:t xml:space="preserve"> de près de 720 enseignants pour promouvoir l’éducation environnementale.</w:t>
      </w:r>
    </w:p>
    <w:p w:rsidR="00CF32D4" w:rsidRDefault="00E132C7" w:rsidP="0089160C">
      <w:pPr>
        <w:numPr>
          <w:ilvl w:val="0"/>
          <w:numId w:val="12"/>
        </w:numPr>
        <w:tabs>
          <w:tab w:val="num" w:pos="567"/>
          <w:tab w:val="left" w:pos="1134"/>
        </w:tabs>
        <w:suppressAutoHyphens/>
        <w:spacing w:after="120" w:line="240" w:lineRule="auto"/>
        <w:ind w:left="0" w:firstLine="0"/>
        <w:jc w:val="both"/>
      </w:pPr>
      <w:r w:rsidRPr="002D5AD1">
        <w:lastRenderedPageBreak/>
        <w:t xml:space="preserve">Par ailleurs, l’organisation de fête sur la Régénération Naturelle Assistée pour primer les meilleurs adoptants des techniques de GDT avec une forte mobilisation des autorités régionales et partenaires de mise en œuvre a permis de </w:t>
      </w:r>
      <w:r w:rsidR="004A1071">
        <w:t xml:space="preserve">rendre </w:t>
      </w:r>
      <w:r w:rsidRPr="002D5AD1">
        <w:t>vi</w:t>
      </w:r>
      <w:r>
        <w:t>si</w:t>
      </w:r>
      <w:r w:rsidRPr="002D5AD1">
        <w:t>b</w:t>
      </w:r>
      <w:r w:rsidR="004A1071">
        <w:t>le</w:t>
      </w:r>
      <w:r w:rsidRPr="002D5AD1">
        <w:t xml:space="preserve"> les efforts du projet.</w:t>
      </w:r>
      <w:r w:rsidR="006342FC">
        <w:t xml:space="preserve"> </w:t>
      </w:r>
      <w:r w:rsidRPr="002D5AD1">
        <w:t>A l’occasion de ces fêtes, des prix sous forme de kits de matériel</w:t>
      </w:r>
      <w:r>
        <w:t>s</w:t>
      </w:r>
      <w:r w:rsidRPr="002D5AD1">
        <w:t xml:space="preserve"> agricole</w:t>
      </w:r>
      <w:r>
        <w:t>s</w:t>
      </w:r>
      <w:r w:rsidR="006342FC">
        <w:t xml:space="preserve"> </w:t>
      </w:r>
      <w:r w:rsidRPr="002D5AD1">
        <w:t xml:space="preserve">sont remis aux meilleurs adoptants. </w:t>
      </w:r>
      <w:r w:rsidR="00A66B8D">
        <w:t>Deux ateliers de partage et d’échange des résultats de la composante sont tenus au niveau régional et national afin de faciliter la mise en échelle de ces bonnes pratiques promues.</w:t>
      </w:r>
    </w:p>
    <w:p w:rsidR="00B40228" w:rsidRDefault="00925497">
      <w:pPr>
        <w:numPr>
          <w:ilvl w:val="0"/>
          <w:numId w:val="12"/>
        </w:numPr>
        <w:tabs>
          <w:tab w:val="num" w:pos="567"/>
          <w:tab w:val="left" w:pos="1134"/>
        </w:tabs>
        <w:suppressAutoHyphens/>
        <w:spacing w:after="120" w:line="240" w:lineRule="auto"/>
        <w:ind w:left="0" w:firstLine="0"/>
        <w:jc w:val="both"/>
      </w:pPr>
      <w:r w:rsidRPr="00506F94">
        <w:t xml:space="preserve">Le taux d’exécution physique des activités de la composante 1varie de </w:t>
      </w:r>
      <w:r w:rsidR="00C3019F">
        <w:t>50</w:t>
      </w:r>
      <w:r w:rsidRPr="00506F94">
        <w:t>% à plus</w:t>
      </w:r>
      <w:r>
        <w:t xml:space="preserve"> de </w:t>
      </w:r>
      <w:r w:rsidRPr="009E3525">
        <w:t>1</w:t>
      </w:r>
      <w:r>
        <w:t>0</w:t>
      </w:r>
      <w:r w:rsidRPr="009E3525">
        <w:t xml:space="preserve">0%soit un taux moyen d’exécution de </w:t>
      </w:r>
      <w:r w:rsidR="00322E3B" w:rsidRPr="009E3525">
        <w:t>8</w:t>
      </w:r>
      <w:r w:rsidR="00322E3B">
        <w:t>5</w:t>
      </w:r>
      <w:r w:rsidRPr="009E3525">
        <w:t>%.</w:t>
      </w:r>
      <w:r w:rsidR="00F90247">
        <w:t xml:space="preserve"> </w:t>
      </w:r>
      <w:r w:rsidRPr="009E3525">
        <w:t>Ce qui s’explique par le fait qu’il fallait mettre en place les instruments de coordination inclusive de la GDT au niveau régional. En analys</w:t>
      </w:r>
      <w:r>
        <w:t>ant</w:t>
      </w:r>
      <w:r w:rsidRPr="009E3525">
        <w:t xml:space="preserve"> l’ensemble des résultats obtenus dans le cadre de cette composante, on constate que ce processus a pris presque deux (2) années consécutives (2012 et 2013 qui représentent respectivement </w:t>
      </w:r>
      <w:r w:rsidR="00C3019F" w:rsidRPr="009E3525">
        <w:t>3</w:t>
      </w:r>
      <w:r w:rsidR="00C3019F">
        <w:t>6</w:t>
      </w:r>
      <w:r w:rsidRPr="009E3525">
        <w:t xml:space="preserve">% et 29% des produits obtenus. On peut aussi constater que </w:t>
      </w:r>
      <w:r w:rsidR="004E6F98" w:rsidRPr="009E3525">
        <w:t>7</w:t>
      </w:r>
      <w:r w:rsidR="004E6F98">
        <w:t>8</w:t>
      </w:r>
      <w:r w:rsidRPr="009E3525">
        <w:t xml:space="preserve">% de l’appui à la mise en place de la plateforme GDT a été réalisé en 2012, </w:t>
      </w:r>
      <w:r w:rsidR="004E6F98" w:rsidRPr="009E3525">
        <w:t>6</w:t>
      </w:r>
      <w:r w:rsidR="004E6F98">
        <w:t>6</w:t>
      </w:r>
      <w:r w:rsidRPr="009E3525">
        <w:t xml:space="preserve">% de l’appui à la mise en place d'un noyau central de spécialistes en GDT a été réalisé en 2013 et </w:t>
      </w:r>
      <w:r w:rsidR="004E6F98">
        <w:t>5</w:t>
      </w:r>
      <w:r w:rsidR="004E6F98" w:rsidRPr="009E3525">
        <w:t>5</w:t>
      </w:r>
      <w:r w:rsidRPr="009E3525">
        <w:t>% des activités de</w:t>
      </w:r>
      <w:r>
        <w:t xml:space="preserve"> c</w:t>
      </w:r>
      <w:r w:rsidRPr="009E3525">
        <w:t>apitalisation et diffusion des informations et connaissances sur la GDT</w:t>
      </w:r>
      <w:r>
        <w:t xml:space="preserve"> a été fait en </w:t>
      </w:r>
      <w:r w:rsidR="004E6F98">
        <w:t xml:space="preserve">fin 2014, et au cours des années </w:t>
      </w:r>
      <w:r>
        <w:t>2015</w:t>
      </w:r>
      <w:r w:rsidR="004E6F98">
        <w:t xml:space="preserve"> et 2016</w:t>
      </w:r>
      <w:r>
        <w:t xml:space="preserve">. </w:t>
      </w:r>
    </w:p>
    <w:p w:rsidR="00E132C7" w:rsidRDefault="00E132C7" w:rsidP="0089160C">
      <w:pPr>
        <w:numPr>
          <w:ilvl w:val="0"/>
          <w:numId w:val="12"/>
        </w:numPr>
        <w:tabs>
          <w:tab w:val="num" w:pos="567"/>
          <w:tab w:val="left" w:pos="1134"/>
        </w:tabs>
        <w:suppressAutoHyphens/>
        <w:spacing w:after="120" w:line="240" w:lineRule="auto"/>
        <w:ind w:left="0" w:firstLine="0"/>
        <w:jc w:val="both"/>
      </w:pPr>
      <w:r w:rsidRPr="00F90247">
        <w:t>Ainsi, les activités de la composante 1 ont été exécutées avec une efficacité jugée satisfaisante,</w:t>
      </w:r>
      <w:r w:rsidRPr="00CA3649">
        <w:t xml:space="preserve"> même si la plateforme GDT, qui devait être au cœur de l’expertise et des actions de capitalisation et communication sur la GDT dans la région, n’est pas encore </w:t>
      </w:r>
      <w:r w:rsidR="00BF1535">
        <w:t xml:space="preserve">financièrement </w:t>
      </w:r>
      <w:r w:rsidRPr="00CA3649">
        <w:t xml:space="preserve">autonome. Il faut souligner les succès du projet en termes de développement d’une véritable expertise locale sur la GRN/GDT avec le renforcement des capacités de plusieurs ONG et partenaires du projet qui sont désormais des références dans la région et peuvent être sollicités pour de nouvelles opérations par d’autres projets. </w:t>
      </w:r>
    </w:p>
    <w:p w:rsidR="00925497" w:rsidRPr="00506F94" w:rsidRDefault="00925497" w:rsidP="00EE6043">
      <w:pPr>
        <w:pStyle w:val="Heading3"/>
        <w:spacing w:before="0" w:after="120" w:line="240" w:lineRule="auto"/>
        <w:ind w:left="0"/>
        <w:rPr>
          <w:sz w:val="20"/>
          <w:szCs w:val="20"/>
          <w:lang w:val="fr-FR"/>
        </w:rPr>
      </w:pPr>
      <w:bookmarkStart w:id="66" w:name="_Toc482626286"/>
      <w:r>
        <w:rPr>
          <w:sz w:val="20"/>
          <w:szCs w:val="20"/>
          <w:lang w:val="fr-FR"/>
        </w:rPr>
        <w:t>E3</w:t>
      </w:r>
      <w:r w:rsidRPr="00506F94">
        <w:rPr>
          <w:sz w:val="20"/>
          <w:szCs w:val="20"/>
          <w:lang w:val="fr-FR"/>
        </w:rPr>
        <w:t xml:space="preserve">. Efficacité de mise en œuvre des activités </w:t>
      </w:r>
      <w:r>
        <w:rPr>
          <w:sz w:val="20"/>
          <w:szCs w:val="20"/>
          <w:lang w:val="fr-FR"/>
        </w:rPr>
        <w:t xml:space="preserve">de la </w:t>
      </w:r>
      <w:r w:rsidRPr="00506F94">
        <w:rPr>
          <w:sz w:val="20"/>
          <w:szCs w:val="20"/>
          <w:lang w:val="fr-FR"/>
        </w:rPr>
        <w:t>composante</w:t>
      </w:r>
      <w:r>
        <w:rPr>
          <w:sz w:val="20"/>
          <w:szCs w:val="20"/>
          <w:lang w:val="fr-FR"/>
        </w:rPr>
        <w:t xml:space="preserve"> 2</w:t>
      </w:r>
      <w:bookmarkEnd w:id="66"/>
    </w:p>
    <w:p w:rsidR="00526428" w:rsidRPr="00A65B7B" w:rsidRDefault="00526428" w:rsidP="0089160C">
      <w:pPr>
        <w:numPr>
          <w:ilvl w:val="0"/>
          <w:numId w:val="12"/>
        </w:numPr>
        <w:tabs>
          <w:tab w:val="num" w:pos="567"/>
          <w:tab w:val="left" w:pos="1134"/>
        </w:tabs>
        <w:suppressAutoHyphens/>
        <w:spacing w:after="120" w:line="240" w:lineRule="auto"/>
        <w:ind w:left="0" w:firstLine="0"/>
        <w:jc w:val="both"/>
      </w:pPr>
      <w:r w:rsidRPr="00A65B7B">
        <w:t>La conduite d’une étude diagnostique communautaire des ressources naturelles était nécessaire pour comprendre le fonctionnement du milieu, définir une situation de référence et les problèmes de sécurité alimentaire, de pauvreté et de dégradation des terres qui nécessitent des investissements en GDT communautaires ou individuelles. L’élaboration de</w:t>
      </w:r>
      <w:r w:rsidR="0051123E">
        <w:t>40</w:t>
      </w:r>
      <w:r w:rsidRPr="00A65B7B">
        <w:t>plans d'investissements communautaires a aussi permis de définir un document de référence en matière d’intervention dans les villages et les grappes de villages.</w:t>
      </w:r>
      <w:r w:rsidR="006342FC">
        <w:t xml:space="preserve"> </w:t>
      </w:r>
      <w:r w:rsidR="004F1007" w:rsidRPr="00712BBF">
        <w:t>Le</w:t>
      </w:r>
      <w:r w:rsidR="004F1007">
        <w:t>s</w:t>
      </w:r>
      <w:r w:rsidR="004F1007" w:rsidRPr="00D14B01">
        <w:t xml:space="preserve"> plan</w:t>
      </w:r>
      <w:r w:rsidR="004F1007">
        <w:t>s</w:t>
      </w:r>
      <w:r w:rsidR="004F1007" w:rsidRPr="00D14B01">
        <w:t xml:space="preserve"> d’investissement </w:t>
      </w:r>
      <w:r w:rsidR="004F1007">
        <w:t>ont</w:t>
      </w:r>
      <w:r w:rsidR="004F1007" w:rsidRPr="00D14B01">
        <w:t xml:space="preserve"> servi de base à la planification des activités </w:t>
      </w:r>
      <w:r w:rsidR="004F1007">
        <w:t xml:space="preserve">du projet et d’intégration de la GDT dans </w:t>
      </w:r>
      <w:r w:rsidR="0051123E">
        <w:t xml:space="preserve">les </w:t>
      </w:r>
      <w:r w:rsidR="004F1007">
        <w:t xml:space="preserve">PDC. </w:t>
      </w:r>
      <w:r w:rsidR="004F1007" w:rsidRPr="00DC4C76">
        <w:t>L’animation et l’organisation mise en place par le projet a permis de créer un dynamisme ponctuel et régulier des populations river</w:t>
      </w:r>
      <w:r w:rsidR="004F1007">
        <w:t xml:space="preserve">aines des ressources aménagées avec la création de </w:t>
      </w:r>
      <w:r w:rsidR="00670EC2">
        <w:t xml:space="preserve">192 </w:t>
      </w:r>
      <w:r w:rsidR="004F1007">
        <w:t>COGES.</w:t>
      </w:r>
    </w:p>
    <w:p w:rsidR="00B40228" w:rsidRPr="00E60421" w:rsidRDefault="00526428" w:rsidP="00FD7468">
      <w:pPr>
        <w:numPr>
          <w:ilvl w:val="0"/>
          <w:numId w:val="12"/>
        </w:numPr>
        <w:tabs>
          <w:tab w:val="num" w:pos="567"/>
          <w:tab w:val="left" w:pos="1134"/>
        </w:tabs>
        <w:suppressAutoHyphens/>
        <w:spacing w:after="120" w:line="240" w:lineRule="auto"/>
        <w:ind w:left="0" w:firstLine="0"/>
        <w:jc w:val="both"/>
      </w:pPr>
      <w:r>
        <w:t xml:space="preserve">Les réalisations du projet ont concerné </w:t>
      </w:r>
      <w:r w:rsidRPr="00CE3698">
        <w:t xml:space="preserve">l’aménagement de </w:t>
      </w:r>
      <w:r w:rsidR="00B10616" w:rsidRPr="002F4787">
        <w:rPr>
          <w:color w:val="000000"/>
          <w:lang w:eastAsia="fr-FR"/>
        </w:rPr>
        <w:t>5 846</w:t>
      </w:r>
      <w:r w:rsidRPr="00CE3698">
        <w:t>ha de</w:t>
      </w:r>
      <w:r>
        <w:t xml:space="preserve"> terres dégradées pastorales </w:t>
      </w:r>
      <w:r w:rsidRPr="00481714">
        <w:t>avec des demi-lunes</w:t>
      </w:r>
      <w:r>
        <w:t>,</w:t>
      </w:r>
      <w:r w:rsidRPr="00481714">
        <w:t xml:space="preserve"> la production de </w:t>
      </w:r>
      <w:r w:rsidRPr="00912901">
        <w:t>1</w:t>
      </w:r>
      <w:r w:rsidR="00DF7E44">
        <w:t> </w:t>
      </w:r>
      <w:r w:rsidRPr="00912901">
        <w:t>170</w:t>
      </w:r>
      <w:r w:rsidR="00DF7E44">
        <w:t> </w:t>
      </w:r>
      <w:r>
        <w:t xml:space="preserve">657 </w:t>
      </w:r>
      <w:r w:rsidRPr="00481714">
        <w:t>plants forestiers</w:t>
      </w:r>
      <w:r>
        <w:t xml:space="preserve"> par des pépiniéristes locaux</w:t>
      </w:r>
      <w:r w:rsidR="003E3C9E">
        <w:t xml:space="preserve">, </w:t>
      </w:r>
      <w:r>
        <w:t xml:space="preserve">la promotion de la RNA </w:t>
      </w:r>
      <w:r w:rsidRPr="005868FC">
        <w:t xml:space="preserve">sur </w:t>
      </w:r>
      <w:r w:rsidR="00670EC2" w:rsidRPr="00670EC2">
        <w:t>90 481</w:t>
      </w:r>
      <w:r w:rsidRPr="005868FC">
        <w:t xml:space="preserve"> ha</w:t>
      </w:r>
      <w:r>
        <w:t xml:space="preserve">, </w:t>
      </w:r>
      <w:r w:rsidR="00294E79" w:rsidRPr="000B6885">
        <w:t xml:space="preserve">au profit de </w:t>
      </w:r>
      <w:r w:rsidR="000B6885" w:rsidRPr="000B6885">
        <w:t xml:space="preserve"> 41 620</w:t>
      </w:r>
      <w:r w:rsidR="00294E79" w:rsidRPr="000B6885">
        <w:t xml:space="preserve"> adoptants dont </w:t>
      </w:r>
      <w:r w:rsidR="000B6885" w:rsidRPr="000B6885">
        <w:t>52</w:t>
      </w:r>
      <w:r w:rsidR="00294E79" w:rsidRPr="000B6885">
        <w:t xml:space="preserve">% d’hommes, </w:t>
      </w:r>
      <w:r w:rsidR="000B6885" w:rsidRPr="000B6885">
        <w:t>23</w:t>
      </w:r>
      <w:r w:rsidR="00294E79" w:rsidRPr="000B6885">
        <w:t xml:space="preserve">% de femmes et </w:t>
      </w:r>
      <w:r w:rsidR="000B6885" w:rsidRPr="000B6885">
        <w:t>25</w:t>
      </w:r>
      <w:r w:rsidR="00294E79" w:rsidRPr="000B6885">
        <w:t>% de jeunes</w:t>
      </w:r>
      <w:r w:rsidR="003E3C9E" w:rsidRPr="000B6885">
        <w:t>,</w:t>
      </w:r>
      <w:r w:rsidR="003E3C9E">
        <w:t xml:space="preserve"> la formation de </w:t>
      </w:r>
      <w:r>
        <w:t>2</w:t>
      </w:r>
      <w:r w:rsidR="00F15EFE">
        <w:t> </w:t>
      </w:r>
      <w:r>
        <w:t>553</w:t>
      </w:r>
      <w:r w:rsidRPr="00240017">
        <w:t xml:space="preserve"> femmes </w:t>
      </w:r>
      <w:r>
        <w:t xml:space="preserve">et jeunes </w:t>
      </w:r>
      <w:r w:rsidRPr="00240017">
        <w:t>à la confection de foyers améliorés en banco</w:t>
      </w:r>
      <w:r w:rsidR="003E3C9E">
        <w:t>. C</w:t>
      </w:r>
      <w:r w:rsidRPr="00240017">
        <w:t xml:space="preserve">es </w:t>
      </w:r>
      <w:r>
        <w:t>bénéficiaire</w:t>
      </w:r>
      <w:r w:rsidR="005E6A9E">
        <w:t xml:space="preserve">s </w:t>
      </w:r>
      <w:r w:rsidRPr="00240017">
        <w:t xml:space="preserve">ont confectionné </w:t>
      </w:r>
      <w:r w:rsidR="00122911" w:rsidRPr="00122911">
        <w:t>11 000</w:t>
      </w:r>
      <w:r w:rsidRPr="00240017">
        <w:t xml:space="preserve"> foyers</w:t>
      </w:r>
      <w:r w:rsidR="003E3C9E">
        <w:t>. La p</w:t>
      </w:r>
      <w:r w:rsidRPr="003E3C9E">
        <w:t xml:space="preserve">romotion du </w:t>
      </w:r>
      <w:proofErr w:type="spellStart"/>
      <w:r w:rsidRPr="003E3C9E">
        <w:t>zaï</w:t>
      </w:r>
      <w:proofErr w:type="spellEnd"/>
      <w:r w:rsidRPr="003E3C9E">
        <w:t xml:space="preserve"> et de demi-lune </w:t>
      </w:r>
      <w:r w:rsidR="00122911" w:rsidRPr="003E3C9E">
        <w:t xml:space="preserve">a été faite </w:t>
      </w:r>
      <w:r w:rsidRPr="003E3C9E">
        <w:t>au niveau des terres agricoles </w:t>
      </w:r>
      <w:r w:rsidR="00122911">
        <w:t xml:space="preserve">sur </w:t>
      </w:r>
      <w:r>
        <w:t>1</w:t>
      </w:r>
      <w:r w:rsidR="00F15EFE">
        <w:t> </w:t>
      </w:r>
      <w:r w:rsidR="00B10616">
        <w:t xml:space="preserve">684 </w:t>
      </w:r>
      <w:r>
        <w:t>ha</w:t>
      </w:r>
      <w:r w:rsidR="00467D14">
        <w:t xml:space="preserve">. </w:t>
      </w:r>
      <w:r>
        <w:t xml:space="preserve">Les travaux de lutte </w:t>
      </w:r>
      <w:r w:rsidR="00467D14" w:rsidRPr="00467D14">
        <w:t xml:space="preserve">contre </w:t>
      </w:r>
      <w:r w:rsidR="00467D14" w:rsidRPr="00467D14">
        <w:rPr>
          <w:i/>
          <w:iCs/>
        </w:rPr>
        <w:t xml:space="preserve">Sida </w:t>
      </w:r>
      <w:proofErr w:type="spellStart"/>
      <w:r w:rsidR="00467D14" w:rsidRPr="00467D14">
        <w:rPr>
          <w:i/>
          <w:iCs/>
        </w:rPr>
        <w:t>cordifolia</w:t>
      </w:r>
      <w:proofErr w:type="spellEnd"/>
      <w:r w:rsidR="006342FC">
        <w:rPr>
          <w:i/>
          <w:iCs/>
        </w:rPr>
        <w:t xml:space="preserve"> </w:t>
      </w:r>
      <w:r w:rsidR="00467D14">
        <w:t>ont port</w:t>
      </w:r>
      <w:r w:rsidRPr="00FE406A">
        <w:t xml:space="preserve">é </w:t>
      </w:r>
      <w:r w:rsidR="00467D14">
        <w:t xml:space="preserve">sur </w:t>
      </w:r>
      <w:r w:rsidRPr="00FE406A">
        <w:t>6</w:t>
      </w:r>
      <w:r w:rsidR="00F15EFE">
        <w:t> </w:t>
      </w:r>
      <w:r w:rsidRPr="00FE406A">
        <w:t xml:space="preserve">250 ha de terres colonisées sur </w:t>
      </w:r>
      <w:r w:rsidR="00796E36">
        <w:t xml:space="preserve">les </w:t>
      </w:r>
      <w:r w:rsidRPr="00FE406A">
        <w:t>2</w:t>
      </w:r>
      <w:r w:rsidR="00F15EFE">
        <w:t> </w:t>
      </w:r>
      <w:r w:rsidRPr="00FE406A">
        <w:t xml:space="preserve">240 ha initialement prévus. </w:t>
      </w:r>
      <w:r w:rsidR="00467D14">
        <w:t>Environ 140</w:t>
      </w:r>
      <w:r w:rsidR="00467D14" w:rsidRPr="00DC6110">
        <w:t xml:space="preserve"> ha</w:t>
      </w:r>
      <w:r w:rsidR="00467D14">
        <w:t xml:space="preserve"> de terres plantées en </w:t>
      </w:r>
      <w:r w:rsidR="00467D14" w:rsidRPr="00467D14">
        <w:rPr>
          <w:i/>
          <w:iCs/>
        </w:rPr>
        <w:t xml:space="preserve">Eucalyptus </w:t>
      </w:r>
      <w:proofErr w:type="spellStart"/>
      <w:r w:rsidR="00467D14" w:rsidRPr="00467D14">
        <w:rPr>
          <w:i/>
          <w:iCs/>
        </w:rPr>
        <w:t>camaldulensis</w:t>
      </w:r>
      <w:proofErr w:type="spellEnd"/>
      <w:r w:rsidR="00F760F9">
        <w:rPr>
          <w:iCs/>
        </w:rPr>
        <w:t xml:space="preserve">, jugé </w:t>
      </w:r>
      <w:r w:rsidR="00BE2775">
        <w:rPr>
          <w:iCs/>
        </w:rPr>
        <w:t>incompatible</w:t>
      </w:r>
      <w:r w:rsidR="00F760F9">
        <w:rPr>
          <w:iCs/>
        </w:rPr>
        <w:t xml:space="preserve"> avec les cultures mara</w:t>
      </w:r>
      <w:r w:rsidR="00BE2775">
        <w:rPr>
          <w:iCs/>
        </w:rPr>
        <w:t>î</w:t>
      </w:r>
      <w:r w:rsidR="00F760F9">
        <w:rPr>
          <w:iCs/>
        </w:rPr>
        <w:t>chères,</w:t>
      </w:r>
      <w:r w:rsidR="00467D14">
        <w:t xml:space="preserve"> ont été dessouchées</w:t>
      </w:r>
      <w:r>
        <w:t xml:space="preserve">. </w:t>
      </w:r>
      <w:r w:rsidRPr="00F61ED1">
        <w:t xml:space="preserve">Le projet a réalisé l’ouverture des bandes de pare-feu sur une longueur de 15km pour sécuriser les sites pastoraux contre le feu de brousse. </w:t>
      </w:r>
      <w:r w:rsidR="00467D14">
        <w:t>L’e</w:t>
      </w:r>
      <w:r w:rsidR="00467D14" w:rsidRPr="00467D14">
        <w:t>n</w:t>
      </w:r>
      <w:r w:rsidR="00467D14">
        <w:t>s</w:t>
      </w:r>
      <w:r w:rsidR="00467D14" w:rsidRPr="00467D14">
        <w:t>emencement</w:t>
      </w:r>
      <w:r w:rsidRPr="00467D14">
        <w:t xml:space="preserve"> des herbacées et </w:t>
      </w:r>
      <w:r w:rsidR="00796E36">
        <w:t xml:space="preserve">les </w:t>
      </w:r>
      <w:r w:rsidRPr="00467D14">
        <w:t>plantations</w:t>
      </w:r>
      <w:r w:rsidRPr="00F61ED1">
        <w:t> </w:t>
      </w:r>
      <w:r w:rsidR="00796E36">
        <w:t>d</w:t>
      </w:r>
      <w:r w:rsidR="00EB3728">
        <w:t>’</w:t>
      </w:r>
      <w:r w:rsidR="00796E36">
        <w:t>arbres ont</w:t>
      </w:r>
      <w:r w:rsidR="00467D14">
        <w:t xml:space="preserve"> été fait</w:t>
      </w:r>
      <w:r w:rsidR="00796E36">
        <w:t>s</w:t>
      </w:r>
      <w:r w:rsidR="00467D14">
        <w:t xml:space="preserve"> sur</w:t>
      </w:r>
      <w:r w:rsidR="00916A84">
        <w:rPr>
          <w:iCs/>
        </w:rPr>
        <w:t>1</w:t>
      </w:r>
      <w:r w:rsidR="00F11B4B">
        <w:rPr>
          <w:iCs/>
        </w:rPr>
        <w:t>4446</w:t>
      </w:r>
      <w:r>
        <w:rPr>
          <w:iCs/>
        </w:rPr>
        <w:t xml:space="preserve"> ha au total</w:t>
      </w:r>
      <w:r w:rsidR="00467D14">
        <w:rPr>
          <w:iCs/>
        </w:rPr>
        <w:t xml:space="preserve"> et a permis </w:t>
      </w:r>
      <w:r w:rsidR="00DF225C" w:rsidRPr="00DF225C">
        <w:rPr>
          <w:iCs/>
        </w:rPr>
        <w:t>de</w:t>
      </w:r>
      <w:r w:rsidR="00DF225C" w:rsidRPr="00DF225C">
        <w:t xml:space="preserve"> produire plus de 12 763 tonnes de matière sèche de paille par an équivalent à une capacité annuelle de charge </w:t>
      </w:r>
      <w:r w:rsidR="00DF225C" w:rsidRPr="00E60421">
        <w:t>animale de 5 600 UBT.</w:t>
      </w:r>
      <w:r w:rsidR="00467D14" w:rsidRPr="00E60421">
        <w:t xml:space="preserve"> Le </w:t>
      </w:r>
      <w:r w:rsidR="00DF225C" w:rsidRPr="00E60421">
        <w:t>Projet a également réalisé la</w:t>
      </w:r>
      <w:r w:rsidRPr="00E60421">
        <w:t xml:space="preserve"> délimitation </w:t>
      </w:r>
      <w:r w:rsidR="00FD7468">
        <w:t xml:space="preserve">et </w:t>
      </w:r>
      <w:r w:rsidR="00FD7468" w:rsidRPr="00E60421">
        <w:t xml:space="preserve">le balisage </w:t>
      </w:r>
      <w:r w:rsidRPr="00E60421">
        <w:t>de 47,7 km de couloir de passage (sur 200 km initialement prévus), de 16 km d’aire de pâturage</w:t>
      </w:r>
      <w:r w:rsidR="006342FC">
        <w:t xml:space="preserve"> </w:t>
      </w:r>
      <w:r w:rsidRPr="00E60421">
        <w:t>et a effectué le fonçage de six (6) puits pastoraux</w:t>
      </w:r>
      <w:r w:rsidR="00A52063" w:rsidRPr="00E60421">
        <w:t xml:space="preserve"> et l</w:t>
      </w:r>
      <w:r w:rsidRPr="00E60421">
        <w:t xml:space="preserve">’aménagement de trois (3) mares sur les sites pastoraux de </w:t>
      </w:r>
      <w:proofErr w:type="spellStart"/>
      <w:r w:rsidRPr="00E60421">
        <w:t>Dargaza</w:t>
      </w:r>
      <w:proofErr w:type="spellEnd"/>
      <w:r w:rsidRPr="00E60421">
        <w:t xml:space="preserve">, </w:t>
      </w:r>
      <w:proofErr w:type="spellStart"/>
      <w:r w:rsidRPr="00E60421">
        <w:t>Babayé</w:t>
      </w:r>
      <w:proofErr w:type="spellEnd"/>
      <w:r w:rsidRPr="00E60421">
        <w:t xml:space="preserve">, et Gao </w:t>
      </w:r>
      <w:proofErr w:type="spellStart"/>
      <w:r w:rsidRPr="00E60421">
        <w:t>Gayamba</w:t>
      </w:r>
      <w:proofErr w:type="spellEnd"/>
      <w:r w:rsidR="00A52063" w:rsidRPr="00E60421">
        <w:t xml:space="preserve">. </w:t>
      </w:r>
    </w:p>
    <w:p w:rsidR="00526428" w:rsidRDefault="00526428" w:rsidP="0089160C">
      <w:pPr>
        <w:numPr>
          <w:ilvl w:val="0"/>
          <w:numId w:val="12"/>
        </w:numPr>
        <w:tabs>
          <w:tab w:val="num" w:pos="567"/>
          <w:tab w:val="left" w:pos="1134"/>
        </w:tabs>
        <w:suppressAutoHyphens/>
        <w:spacing w:after="120" w:line="240" w:lineRule="auto"/>
        <w:ind w:left="0" w:firstLine="0"/>
        <w:jc w:val="both"/>
      </w:pPr>
      <w:r w:rsidRPr="00DC4C76">
        <w:t>Au cours de la mise en œuvre des opérations, il faut aussi noter l’équipement des travailleurs</w:t>
      </w:r>
      <w:r w:rsidR="002B45AB">
        <w:t xml:space="preserve"> et des gardiens des sites aménagés</w:t>
      </w:r>
      <w:r w:rsidRPr="00DC4C76">
        <w:t xml:space="preserve"> en matériel et la mise </w:t>
      </w:r>
      <w:r w:rsidR="009777F4">
        <w:t xml:space="preserve">à disposition </w:t>
      </w:r>
      <w:r w:rsidRPr="00DC4C76">
        <w:t xml:space="preserve">de 32 tonnes de mil en appui aux comités de gestion des sites, leur dotation (vélo, matériel de communication, </w:t>
      </w:r>
      <w:r w:rsidR="0051746E">
        <w:t>t</w:t>
      </w:r>
      <w:r w:rsidR="0051746E" w:rsidRPr="00DC4C76">
        <w:t xml:space="preserve">enues </w:t>
      </w:r>
      <w:r w:rsidR="0051746E">
        <w:t xml:space="preserve">de </w:t>
      </w:r>
      <w:r w:rsidRPr="00DC4C76">
        <w:t xml:space="preserve">brigadier, </w:t>
      </w:r>
      <w:r w:rsidR="0051746E">
        <w:t>b</w:t>
      </w:r>
      <w:r w:rsidR="0051746E" w:rsidRPr="00DC4C76">
        <w:t>adge</w:t>
      </w:r>
      <w:r w:rsidRPr="00DC4C76">
        <w:t>, support</w:t>
      </w:r>
      <w:r w:rsidR="006342FC">
        <w:t xml:space="preserve"> </w:t>
      </w:r>
      <w:r w:rsidRPr="00DC4C76">
        <w:t>de gestion</w:t>
      </w:r>
      <w:r w:rsidR="00456211">
        <w:t>, etc.</w:t>
      </w:r>
      <w:r w:rsidR="00456211" w:rsidRPr="00DC4C76">
        <w:t xml:space="preserve">). </w:t>
      </w:r>
      <w:r w:rsidRPr="00DC4C76">
        <w:t>Un encadrement technique d’une vingtaine de pépiniéristes fournisseurs de plants destinés à la mise en valeur des sites de récupération de terres dégradées est assuré par les Directions Départementa</w:t>
      </w:r>
      <w:r>
        <w:t>les</w:t>
      </w:r>
      <w:r w:rsidR="006342FC">
        <w:t xml:space="preserve"> </w:t>
      </w:r>
      <w:r>
        <w:t xml:space="preserve">en charge </w:t>
      </w:r>
      <w:r w:rsidRPr="00DC4C76">
        <w:t>de l’Environnement.</w:t>
      </w:r>
    </w:p>
    <w:p w:rsidR="00B40228" w:rsidRDefault="00BD06BE" w:rsidP="00D86B14">
      <w:pPr>
        <w:numPr>
          <w:ilvl w:val="0"/>
          <w:numId w:val="12"/>
        </w:numPr>
        <w:tabs>
          <w:tab w:val="num" w:pos="567"/>
          <w:tab w:val="left" w:pos="1134"/>
        </w:tabs>
        <w:suppressAutoHyphens/>
        <w:spacing w:after="120" w:line="240" w:lineRule="auto"/>
        <w:ind w:left="0" w:firstLine="0"/>
        <w:jc w:val="both"/>
      </w:pPr>
      <w:r w:rsidRPr="005203FD">
        <w:t>Le taux de réalisation physique de la composante</w:t>
      </w:r>
      <w:r w:rsidR="007816C0">
        <w:t xml:space="preserve"> 2</w:t>
      </w:r>
      <w:r w:rsidRPr="005203FD">
        <w:t xml:space="preserve"> varie de 4% pour les bandes de pare feu à plus de 100% pour la RNA, la restauration des espaces </w:t>
      </w:r>
      <w:proofErr w:type="spellStart"/>
      <w:r w:rsidRPr="005203FD">
        <w:t>sylvo</w:t>
      </w:r>
      <w:proofErr w:type="spellEnd"/>
      <w:r w:rsidRPr="005203FD">
        <w:t xml:space="preserve">-pastoraux et la restauration des </w:t>
      </w:r>
      <w:r w:rsidRPr="005203FD">
        <w:lastRenderedPageBreak/>
        <w:t xml:space="preserve">espaces </w:t>
      </w:r>
      <w:r w:rsidRPr="00AF29C0">
        <w:t>agricoles.</w:t>
      </w:r>
      <w:r w:rsidRPr="005203FD">
        <w:t xml:space="preserve"> Pour l’ensemble de la composante 2,</w:t>
      </w:r>
      <w:r w:rsidR="00D86B14">
        <w:t>81</w:t>
      </w:r>
      <w:r w:rsidR="0043742D">
        <w:t xml:space="preserve">% </w:t>
      </w:r>
      <w:r>
        <w:t xml:space="preserve">des réalisations </w:t>
      </w:r>
      <w:r w:rsidR="0043742D">
        <w:t xml:space="preserve">ont </w:t>
      </w:r>
      <w:r>
        <w:t>été fait</w:t>
      </w:r>
      <w:r w:rsidR="0043742D">
        <w:t>s</w:t>
      </w:r>
      <w:r>
        <w:t xml:space="preserve"> en 2013 </w:t>
      </w:r>
      <w:r w:rsidR="0043742D">
        <w:t>et</w:t>
      </w:r>
      <w:r>
        <w:t xml:space="preserve"> 2014. L’année 2013 a surtout été consacrée à l’é</w:t>
      </w:r>
      <w:r w:rsidRPr="008B13A4">
        <w:t>valuation des ressources naturelles communautaires et la planification de</w:t>
      </w:r>
      <w:r>
        <w:t>s</w:t>
      </w:r>
      <w:r w:rsidRPr="008B13A4">
        <w:t xml:space="preserve"> investissement</w:t>
      </w:r>
      <w:r>
        <w:t xml:space="preserve">s sur la </w:t>
      </w:r>
      <w:r w:rsidRPr="008B13A4">
        <w:t>GDT</w:t>
      </w:r>
      <w:r>
        <w:t xml:space="preserve"> qui représente </w:t>
      </w:r>
      <w:r w:rsidR="0043742D">
        <w:t>63</w:t>
      </w:r>
      <w:r>
        <w:t>% des produits obtenus. Quant à l’année 2014, elle a été consacrée au t</w:t>
      </w:r>
      <w:r w:rsidRPr="008B13A4">
        <w:t>raitement des problèmes de sécurité alimentaire, de pauvreté et de dégradation des terres à travers des investissements communautaires</w:t>
      </w:r>
      <w:r>
        <w:t xml:space="preserve"> sur la </w:t>
      </w:r>
      <w:r w:rsidRPr="008B13A4">
        <w:t>GDT</w:t>
      </w:r>
      <w:r>
        <w:t xml:space="preserve"> qui représente </w:t>
      </w:r>
      <w:r w:rsidR="00D86B14">
        <w:t>54</w:t>
      </w:r>
      <w:r>
        <w:t>% des produits obtenus. La mise en œuvre du s</w:t>
      </w:r>
      <w:r w:rsidRPr="00AC7BFE">
        <w:t>uivi et évaluation participatifs de l’impact</w:t>
      </w:r>
      <w:r>
        <w:t xml:space="preserve"> a </w:t>
      </w:r>
      <w:r w:rsidR="00E14F01">
        <w:t xml:space="preserve">surtout </w:t>
      </w:r>
      <w:r>
        <w:t xml:space="preserve">intervenu en </w:t>
      </w:r>
      <w:r w:rsidR="00E14F01">
        <w:t xml:space="preserve">2013 et </w:t>
      </w:r>
      <w:r>
        <w:t xml:space="preserve">2014 avec </w:t>
      </w:r>
      <w:r w:rsidR="00E14F01">
        <w:t>83</w:t>
      </w:r>
      <w:r>
        <w:t>% des produits de la sous composante.</w:t>
      </w:r>
    </w:p>
    <w:p w:rsidR="00E132C7" w:rsidRDefault="00E132C7" w:rsidP="0089160C">
      <w:pPr>
        <w:numPr>
          <w:ilvl w:val="0"/>
          <w:numId w:val="12"/>
        </w:numPr>
        <w:tabs>
          <w:tab w:val="num" w:pos="567"/>
          <w:tab w:val="left" w:pos="1134"/>
        </w:tabs>
        <w:suppressAutoHyphens/>
        <w:spacing w:after="120" w:line="240" w:lineRule="auto"/>
        <w:ind w:left="0" w:firstLine="0"/>
        <w:jc w:val="both"/>
      </w:pPr>
      <w:r w:rsidRPr="00F90247">
        <w:t>Les activités de cette composante ont été donc réalisées avec efficacité satisfaisante. En effet,</w:t>
      </w:r>
      <w:r w:rsidRPr="00C03735">
        <w:t xml:space="preserve"> la</w:t>
      </w:r>
      <w:r>
        <w:t xml:space="preserve"> mise en œuvre d’un </w:t>
      </w:r>
      <w:r w:rsidRPr="000203BB">
        <w:t xml:space="preserve">partenariat innovant avec le </w:t>
      </w:r>
      <w:r w:rsidR="00586699" w:rsidRPr="000203BB">
        <w:t>PAM</w:t>
      </w:r>
      <w:r w:rsidR="00586699" w:rsidRPr="004465C9">
        <w:rPr>
          <w:vertAlign w:val="superscript"/>
        </w:rPr>
        <w:footnoteReference w:id="16"/>
      </w:r>
      <w:r w:rsidR="00586699" w:rsidRPr="00586699">
        <w:t xml:space="preserve"> a permis</w:t>
      </w:r>
      <w:r>
        <w:t xml:space="preserve"> de dépasser tous les objectifs initiaux, grâce à la synergie d’action ainsi développée. De la même façon, le changement d’approche pour la diffusion de la RNA, avec le passage au faire-faire via des partenariats avec des ONG spécialisées, a permis </w:t>
      </w:r>
      <w:r w:rsidRPr="00724F95">
        <w:t>de dépasser tous les obj</w:t>
      </w:r>
      <w:r>
        <w:t>ectifs initiaux de réalisation.</w:t>
      </w:r>
    </w:p>
    <w:p w:rsidR="00925497" w:rsidRPr="00506F94" w:rsidRDefault="00925497" w:rsidP="00EE6043">
      <w:pPr>
        <w:pStyle w:val="Heading3"/>
        <w:spacing w:before="0" w:after="120" w:line="240" w:lineRule="auto"/>
        <w:ind w:left="0"/>
        <w:rPr>
          <w:sz w:val="20"/>
          <w:szCs w:val="20"/>
          <w:lang w:val="fr-FR"/>
        </w:rPr>
      </w:pPr>
      <w:bookmarkStart w:id="67" w:name="_Toc482626287"/>
      <w:r>
        <w:rPr>
          <w:sz w:val="20"/>
          <w:szCs w:val="20"/>
          <w:lang w:val="fr-FR"/>
        </w:rPr>
        <w:t>E4</w:t>
      </w:r>
      <w:r w:rsidRPr="00506F94">
        <w:rPr>
          <w:sz w:val="20"/>
          <w:szCs w:val="20"/>
          <w:lang w:val="fr-FR"/>
        </w:rPr>
        <w:t xml:space="preserve">. Efficacité de mise en œuvre des activités </w:t>
      </w:r>
      <w:r>
        <w:rPr>
          <w:sz w:val="20"/>
          <w:szCs w:val="20"/>
          <w:lang w:val="fr-FR"/>
        </w:rPr>
        <w:t xml:space="preserve">de la </w:t>
      </w:r>
      <w:r w:rsidRPr="00506F94">
        <w:rPr>
          <w:sz w:val="20"/>
          <w:szCs w:val="20"/>
          <w:lang w:val="fr-FR"/>
        </w:rPr>
        <w:t>composante</w:t>
      </w:r>
      <w:r>
        <w:rPr>
          <w:sz w:val="20"/>
          <w:szCs w:val="20"/>
          <w:lang w:val="fr-FR"/>
        </w:rPr>
        <w:t xml:space="preserve"> 3</w:t>
      </w:r>
      <w:bookmarkEnd w:id="67"/>
    </w:p>
    <w:p w:rsidR="00B75120" w:rsidRDefault="005660D6" w:rsidP="0089160C">
      <w:pPr>
        <w:numPr>
          <w:ilvl w:val="0"/>
          <w:numId w:val="12"/>
        </w:numPr>
        <w:tabs>
          <w:tab w:val="num" w:pos="567"/>
          <w:tab w:val="left" w:pos="1134"/>
        </w:tabs>
        <w:suppressAutoHyphens/>
        <w:spacing w:after="120" w:line="240" w:lineRule="auto"/>
        <w:ind w:left="0" w:firstLine="0"/>
        <w:jc w:val="both"/>
      </w:pPr>
      <w:r w:rsidRPr="005660D6">
        <w:t>La recherche et la mise en œuvre des pratiques alternatives de gestion durable des terres pour les activités agricoles pluviales dans les zones du projet est fondamentale puisqu’elle permet aux populations de diversifier leur production</w:t>
      </w:r>
      <w:r w:rsidR="00B6192B" w:rsidRPr="00081A0F">
        <w:t xml:space="preserve"> et de disposer à long terme une source additionnelle de</w:t>
      </w:r>
      <w:r w:rsidR="00B6192B" w:rsidRPr="00DC4C76">
        <w:t xml:space="preserve"> revenus durables. Pour ce faire, le projet a appuyé la vulgarisation et l’organisation de démonstration de l’agriculture de conservation au niveau de plusieurs CEP ceci au profit de plus de </w:t>
      </w:r>
      <w:r w:rsidR="00B6192B">
        <w:t>5</w:t>
      </w:r>
      <w:r w:rsidR="00340BF3">
        <w:t> </w:t>
      </w:r>
      <w:r w:rsidR="00B6192B">
        <w:t>09</w:t>
      </w:r>
      <w:r w:rsidR="00B6192B" w:rsidRPr="00DC4C76">
        <w:t xml:space="preserve">0 apprenants dont </w:t>
      </w:r>
      <w:r w:rsidR="00B6192B">
        <w:t>1</w:t>
      </w:r>
      <w:r w:rsidR="00340BF3">
        <w:t> </w:t>
      </w:r>
      <w:r w:rsidR="00B6192B">
        <w:t xml:space="preserve">577 </w:t>
      </w:r>
      <w:r w:rsidR="00B6192B" w:rsidRPr="00DC4C76">
        <w:t xml:space="preserve">femmes et </w:t>
      </w:r>
      <w:r w:rsidR="00B6192B">
        <w:t>1</w:t>
      </w:r>
      <w:r w:rsidR="00340BF3">
        <w:t> </w:t>
      </w:r>
      <w:r w:rsidR="00B6192B">
        <w:t xml:space="preserve">577 </w:t>
      </w:r>
      <w:r w:rsidR="003E0A99">
        <w:t xml:space="preserve">jeunes. </w:t>
      </w:r>
      <w:r w:rsidR="00526428">
        <w:t>Un</w:t>
      </w:r>
      <w:r w:rsidR="00526428" w:rsidRPr="00994877">
        <w:t xml:space="preserve"> voyage </w:t>
      </w:r>
      <w:r w:rsidR="003E0A99">
        <w:t xml:space="preserve">au Burkina Faso </w:t>
      </w:r>
      <w:r w:rsidR="00526428" w:rsidRPr="00994877">
        <w:t xml:space="preserve">a permis à l’équipe de conforter sa vision et de renforcer son appropriation des techniques déjà vulgarisées. </w:t>
      </w:r>
      <w:r w:rsidR="003E0A99">
        <w:t>Ainsi, l</w:t>
      </w:r>
      <w:r w:rsidR="00526428" w:rsidRPr="00994877">
        <w:t xml:space="preserve">e projet a appuyé la vulgarisation de </w:t>
      </w:r>
      <w:r w:rsidR="00526428">
        <w:t xml:space="preserve">24 CEP en 2013, </w:t>
      </w:r>
      <w:r w:rsidR="00916A84">
        <w:t>24</w:t>
      </w:r>
      <w:r w:rsidR="00526428" w:rsidRPr="00994877">
        <w:t xml:space="preserve"> CEP</w:t>
      </w:r>
      <w:r w:rsidR="00526428">
        <w:t xml:space="preserve"> en 2014 </w:t>
      </w:r>
      <w:r w:rsidR="003E0A99">
        <w:t>et</w:t>
      </w:r>
      <w:r w:rsidR="00916A84">
        <w:t>35</w:t>
      </w:r>
      <w:r w:rsidR="00526428" w:rsidRPr="009E47F8">
        <w:t xml:space="preserve"> CEP </w:t>
      </w:r>
      <w:r w:rsidR="003E0A99">
        <w:t>en</w:t>
      </w:r>
      <w:r w:rsidR="00526428" w:rsidRPr="009E47F8">
        <w:t xml:space="preserve"> 2015 (</w:t>
      </w:r>
      <w:r w:rsidR="00916A84">
        <w:t>de deux ans de cycles chacun)</w:t>
      </w:r>
      <w:r w:rsidR="003E0A99">
        <w:t xml:space="preserve"> soit u</w:t>
      </w:r>
      <w:r w:rsidR="00526428" w:rsidRPr="005C29F8">
        <w:t>n</w:t>
      </w:r>
      <w:r w:rsidR="00526428">
        <w:t xml:space="preserve"> total de 83 CEP ayant abordé l’agriculture de conservat</w:t>
      </w:r>
      <w:r w:rsidR="003E0A99">
        <w:t>ion parmi les thèmes vulgarisés</w:t>
      </w:r>
      <w:r w:rsidR="00526428">
        <w:t>.</w:t>
      </w:r>
    </w:p>
    <w:p w:rsidR="00681D72" w:rsidRDefault="00526428" w:rsidP="00305A5B">
      <w:pPr>
        <w:numPr>
          <w:ilvl w:val="0"/>
          <w:numId w:val="12"/>
        </w:numPr>
        <w:tabs>
          <w:tab w:val="num" w:pos="567"/>
          <w:tab w:val="left" w:pos="1134"/>
        </w:tabs>
        <w:suppressAutoHyphens/>
        <w:spacing w:after="120" w:line="240" w:lineRule="auto"/>
        <w:ind w:left="0" w:firstLine="0"/>
        <w:jc w:val="both"/>
      </w:pPr>
      <w:r w:rsidRPr="00E60421">
        <w:t>L’étude pour l’identification d’AGR respectueuses de l’environnement a été réalisée et validée et le projet prévoyait la réalisation de 30 microprojets pour 2014</w:t>
      </w:r>
      <w:r w:rsidR="003B284C">
        <w:t>.</w:t>
      </w:r>
      <w:r w:rsidRPr="00E60421">
        <w:t xml:space="preserve"> Ce</w:t>
      </w:r>
      <w:r w:rsidR="00E60421" w:rsidRPr="00E60421">
        <w:t>s</w:t>
      </w:r>
      <w:r w:rsidRPr="00E60421">
        <w:t xml:space="preserve"> activité</w:t>
      </w:r>
      <w:r w:rsidR="00E60421" w:rsidRPr="00E60421">
        <w:t>s</w:t>
      </w:r>
      <w:r w:rsidR="006342FC">
        <w:t xml:space="preserve"> </w:t>
      </w:r>
      <w:r w:rsidR="00E60421" w:rsidRPr="00E60421">
        <w:t xml:space="preserve">ont </w:t>
      </w:r>
      <w:r w:rsidRPr="00E60421">
        <w:t xml:space="preserve">pris du retard du fait de </w:t>
      </w:r>
      <w:r w:rsidR="00B75120" w:rsidRPr="00E60421">
        <w:t xml:space="preserve">la </w:t>
      </w:r>
      <w:r w:rsidRPr="00E60421">
        <w:t>l</w:t>
      </w:r>
      <w:r w:rsidR="00B75120" w:rsidRPr="00E60421">
        <w:t>enteur</w:t>
      </w:r>
      <w:r w:rsidRPr="00E60421">
        <w:t xml:space="preserve"> dans le processus d’identification des AGR et d</w:t>
      </w:r>
      <w:r w:rsidR="00B75120" w:rsidRPr="00E60421">
        <w:t>e l</w:t>
      </w:r>
      <w:r w:rsidRPr="00E60421">
        <w:t xml:space="preserve">’absence de stratégie de mise en œuvre. En ligne avec les recommandations de la mission de revue à mi-parcours, et dans l’optique de </w:t>
      </w:r>
      <w:r w:rsidR="00B75120" w:rsidRPr="00E60421">
        <w:t>clôturer la composante FEM</w:t>
      </w:r>
      <w:r w:rsidRPr="00E60421">
        <w:t xml:space="preserve"> en 2015, les AGR </w:t>
      </w:r>
      <w:r w:rsidR="001D7ED5">
        <w:t>respectueuses de l’environnement ont été financées autour des investissements GDT réalisés par le FEM, afin d’assurer leur durabilité. Les principa</w:t>
      </w:r>
      <w:r w:rsidR="00681D72">
        <w:t xml:space="preserve">ux types d’AGR financés sont : l’exploitation des semences fourragères et de la paille autour des sites de récupération des terres, la production d’huile et de savon avec les graines de balanites, la transformation des gousses de </w:t>
      </w:r>
      <w:r w:rsidR="00681D72" w:rsidRPr="00E60421">
        <w:rPr>
          <w:i/>
        </w:rPr>
        <w:t xml:space="preserve">Prosopis </w:t>
      </w:r>
      <w:proofErr w:type="spellStart"/>
      <w:r w:rsidR="00681D72" w:rsidRPr="00E60421">
        <w:rPr>
          <w:i/>
        </w:rPr>
        <w:t>africana</w:t>
      </w:r>
      <w:proofErr w:type="spellEnd"/>
      <w:r w:rsidR="00681D72" w:rsidRPr="00E60421">
        <w:t xml:space="preserve"> en </w:t>
      </w:r>
      <w:proofErr w:type="spellStart"/>
      <w:r w:rsidR="00681D72" w:rsidRPr="00E60421">
        <w:t>soumbala</w:t>
      </w:r>
      <w:proofErr w:type="spellEnd"/>
      <w:r w:rsidR="00681D72">
        <w:t>, la pisciculture autour des mares aménagées, l’exploitation de bois de chauffe et/ou de service</w:t>
      </w:r>
      <w:r w:rsidR="003B284C">
        <w:t xml:space="preserve"> et</w:t>
      </w:r>
      <w:r w:rsidR="00681D72">
        <w:t xml:space="preserve"> l’apiculture dans les zones de promotion de la RNA.</w:t>
      </w:r>
      <w:r w:rsidR="006342FC">
        <w:t xml:space="preserve"> </w:t>
      </w:r>
      <w:r w:rsidR="00681D72">
        <w:t xml:space="preserve">Ces </w:t>
      </w:r>
      <w:r w:rsidR="003B284C">
        <w:t xml:space="preserve">AGR </w:t>
      </w:r>
      <w:r w:rsidR="00681D72">
        <w:t xml:space="preserve">financées au profit des groupements féminins, des producteurs hommes et femmes avaient pour effets/impacts : </w:t>
      </w:r>
    </w:p>
    <w:p w:rsidR="005B5404" w:rsidRDefault="005B5404" w:rsidP="005B5404">
      <w:pPr>
        <w:numPr>
          <w:ilvl w:val="1"/>
          <w:numId w:val="12"/>
        </w:numPr>
        <w:tabs>
          <w:tab w:val="left" w:pos="1134"/>
        </w:tabs>
        <w:suppressAutoHyphens/>
        <w:spacing w:line="240" w:lineRule="auto"/>
        <w:ind w:left="850" w:hanging="357"/>
        <w:jc w:val="both"/>
      </w:pPr>
      <w:r>
        <w:t>La création d’emploi au niveau des villages bénéficiaires ;</w:t>
      </w:r>
    </w:p>
    <w:p w:rsidR="005B5404" w:rsidRDefault="005B5404" w:rsidP="005B5404">
      <w:pPr>
        <w:numPr>
          <w:ilvl w:val="1"/>
          <w:numId w:val="12"/>
        </w:numPr>
        <w:tabs>
          <w:tab w:val="left" w:pos="1134"/>
        </w:tabs>
        <w:suppressAutoHyphens/>
        <w:spacing w:line="240" w:lineRule="auto"/>
        <w:ind w:left="850" w:hanging="357"/>
        <w:jc w:val="both"/>
      </w:pPr>
      <w:r>
        <w:t>L’augmentation du niveau de revenu des bénéficiaires contribuant ainsi à l’amélioration de la sécurité alimentaire et nutritionnelle ;</w:t>
      </w:r>
    </w:p>
    <w:p w:rsidR="005B5404" w:rsidRDefault="005B5404" w:rsidP="005B5404">
      <w:pPr>
        <w:numPr>
          <w:ilvl w:val="1"/>
          <w:numId w:val="12"/>
        </w:numPr>
        <w:tabs>
          <w:tab w:val="left" w:pos="1134"/>
        </w:tabs>
        <w:suppressAutoHyphens/>
        <w:spacing w:after="120" w:line="240" w:lineRule="auto"/>
        <w:ind w:left="851"/>
        <w:jc w:val="both"/>
      </w:pPr>
      <w:r>
        <w:t>L’amélioration de la capacité financière des communautés à autofinancer les travaux d’entretien des sites de récupération des terres donc assurer la durabilité des investissements.</w:t>
      </w:r>
    </w:p>
    <w:p w:rsidR="00526428" w:rsidRPr="00E60421" w:rsidRDefault="005B5404" w:rsidP="003B284C">
      <w:pPr>
        <w:tabs>
          <w:tab w:val="left" w:pos="1134"/>
        </w:tabs>
        <w:suppressAutoHyphens/>
        <w:spacing w:after="120" w:line="240" w:lineRule="auto"/>
        <w:jc w:val="both"/>
      </w:pPr>
      <w:r>
        <w:t xml:space="preserve">Bien que le processus de capitalisation des </w:t>
      </w:r>
      <w:r w:rsidR="003B284C" w:rsidRPr="00E60421">
        <w:t>AGR</w:t>
      </w:r>
      <w:r w:rsidR="003B284C" w:rsidRPr="00E60421">
        <w:rPr>
          <w:rStyle w:val="FootnoteReference"/>
        </w:rPr>
        <w:footnoteReference w:id="17"/>
      </w:r>
      <w:r>
        <w:t xml:space="preserve">soit toujours en cours, plusieurs témoignages de satisfaction ont été formulés par les bénéficiaires afin de montrer l’impact des AGR dans l’amélioration de leur </w:t>
      </w:r>
      <w:r w:rsidR="003B5F88">
        <w:t xml:space="preserve">vie </w:t>
      </w:r>
      <w:r>
        <w:t>quotidien</w:t>
      </w:r>
      <w:r w:rsidR="003B5F88">
        <w:t>ne</w:t>
      </w:r>
      <w:r>
        <w:t>.</w:t>
      </w:r>
    </w:p>
    <w:p w:rsidR="00B40228" w:rsidRDefault="00E07141" w:rsidP="00A51C56">
      <w:pPr>
        <w:numPr>
          <w:ilvl w:val="0"/>
          <w:numId w:val="12"/>
        </w:numPr>
        <w:tabs>
          <w:tab w:val="num" w:pos="567"/>
          <w:tab w:val="left" w:pos="1134"/>
        </w:tabs>
        <w:suppressAutoHyphens/>
        <w:spacing w:after="120" w:line="240" w:lineRule="auto"/>
        <w:ind w:left="0" w:firstLine="0"/>
        <w:jc w:val="both"/>
      </w:pPr>
      <w:r>
        <w:t>Cependant, l</w:t>
      </w:r>
      <w:r w:rsidR="00F6178C">
        <w:t>’insuffisance dans la mise en œuvre des AGR est</w:t>
      </w:r>
      <w:r w:rsidR="007816C0" w:rsidRPr="003D5F53">
        <w:t xml:space="preserve"> à mettre en lien avec </w:t>
      </w:r>
      <w:r w:rsidR="00F6178C">
        <w:t>le</w:t>
      </w:r>
      <w:r w:rsidR="007816C0" w:rsidRPr="003D5F53">
        <w:t xml:space="preserve"> manque d’adéquation entre </w:t>
      </w:r>
      <w:r w:rsidR="00F6178C">
        <w:t xml:space="preserve">la </w:t>
      </w:r>
      <w:r w:rsidR="007816C0" w:rsidRPr="003D5F53">
        <w:t xml:space="preserve">composante FEM et le projet PASADEM, qui a lui-même rencontré des problèmes dans la mise en œuvre du Fonds pour les Investissements, Initiatives et Innovations (F3I) </w:t>
      </w:r>
      <w:r w:rsidR="00F6178C">
        <w:t>d</w:t>
      </w:r>
      <w:r w:rsidR="007816C0" w:rsidRPr="003D5F53">
        <w:t xml:space="preserve">’appui aux microprojets. C’est pourquoi, la mise en œuvre des activités de </w:t>
      </w:r>
      <w:r w:rsidR="00F6178C">
        <w:t>la</w:t>
      </w:r>
      <w:r w:rsidR="007816C0" w:rsidRPr="003D5F53">
        <w:t xml:space="preserve"> composante </w:t>
      </w:r>
      <w:r w:rsidR="00F6178C">
        <w:t xml:space="preserve">3 </w:t>
      </w:r>
      <w:r w:rsidR="007816C0" w:rsidRPr="003D5F53">
        <w:t xml:space="preserve">n’a permis d’avoir des résultats qu’en 2014 (avec plus de </w:t>
      </w:r>
      <w:r w:rsidR="00C1642C" w:rsidRPr="003D5F53">
        <w:t>8</w:t>
      </w:r>
      <w:r w:rsidR="00C1642C">
        <w:t>7</w:t>
      </w:r>
      <w:r w:rsidR="007816C0" w:rsidRPr="003D5F53">
        <w:t xml:space="preserve">% des produits obtenus). </w:t>
      </w:r>
      <w:r w:rsidR="00C82694">
        <w:t>Ainsi,</w:t>
      </w:r>
      <w:r w:rsidR="007816C0" w:rsidRPr="0004747D">
        <w:t xml:space="preserve"> on observe que le taux d’exécution physique des activités de cette co</w:t>
      </w:r>
      <w:r w:rsidR="007816C0" w:rsidRPr="00173123">
        <w:t xml:space="preserve">mposante varie de </w:t>
      </w:r>
      <w:r w:rsidR="007816C0">
        <w:t>3</w:t>
      </w:r>
      <w:r w:rsidR="007816C0" w:rsidRPr="00173123">
        <w:t>0</w:t>
      </w:r>
      <w:r w:rsidR="007816C0">
        <w:t>%</w:t>
      </w:r>
      <w:r w:rsidR="007816C0" w:rsidRPr="00173123">
        <w:t xml:space="preserve"> à plus de 100%</w:t>
      </w:r>
      <w:r w:rsidR="007816C0">
        <w:t xml:space="preserve">. </w:t>
      </w:r>
      <w:r w:rsidR="007816C0" w:rsidRPr="006D05CE">
        <w:t>I</w:t>
      </w:r>
      <w:r w:rsidR="007816C0" w:rsidRPr="00173123">
        <w:t xml:space="preserve">l faut cependant noter que plusieurs activités de cette composante </w:t>
      </w:r>
      <w:r w:rsidR="00091DA6">
        <w:t>s’y sont ajoutées</w:t>
      </w:r>
      <w:r w:rsidR="007816C0" w:rsidRPr="00173123">
        <w:t xml:space="preserve">. Il s’agit entre </w:t>
      </w:r>
      <w:r w:rsidR="007816C0" w:rsidRPr="00173123">
        <w:lastRenderedPageBreak/>
        <w:t>autres de la mise en place de kits et outils agricoles, l’installation d’un dispositif d'appui conseil paysan au profit des</w:t>
      </w:r>
      <w:r w:rsidR="006342FC">
        <w:t xml:space="preserve"> </w:t>
      </w:r>
      <w:r w:rsidR="007816C0" w:rsidRPr="00173123">
        <w:t>ménages vulnérables, l’organiser de certains voyages d’études et visites d’échanges.</w:t>
      </w:r>
    </w:p>
    <w:p w:rsidR="00925497" w:rsidRPr="00506F94" w:rsidRDefault="00925497" w:rsidP="00EE6043">
      <w:pPr>
        <w:pStyle w:val="Heading3"/>
        <w:spacing w:before="0" w:after="120" w:line="240" w:lineRule="auto"/>
        <w:ind w:left="0"/>
        <w:rPr>
          <w:sz w:val="20"/>
          <w:szCs w:val="20"/>
          <w:lang w:val="fr-FR"/>
        </w:rPr>
      </w:pPr>
      <w:bookmarkStart w:id="68" w:name="_Toc482626288"/>
      <w:r>
        <w:rPr>
          <w:sz w:val="20"/>
          <w:szCs w:val="20"/>
          <w:lang w:val="fr-FR"/>
        </w:rPr>
        <w:t>E5</w:t>
      </w:r>
      <w:r w:rsidRPr="00506F94">
        <w:rPr>
          <w:sz w:val="20"/>
          <w:szCs w:val="20"/>
          <w:lang w:val="fr-FR"/>
        </w:rPr>
        <w:t xml:space="preserve">. Efficacité de mise en œuvre des activités </w:t>
      </w:r>
      <w:r>
        <w:rPr>
          <w:sz w:val="20"/>
          <w:szCs w:val="20"/>
          <w:lang w:val="fr-FR"/>
        </w:rPr>
        <w:t xml:space="preserve">de la </w:t>
      </w:r>
      <w:r w:rsidRPr="00506F94">
        <w:rPr>
          <w:sz w:val="20"/>
          <w:szCs w:val="20"/>
          <w:lang w:val="fr-FR"/>
        </w:rPr>
        <w:t>composante</w:t>
      </w:r>
      <w:r>
        <w:rPr>
          <w:sz w:val="20"/>
          <w:szCs w:val="20"/>
          <w:lang w:val="fr-FR"/>
        </w:rPr>
        <w:t xml:space="preserve"> 4</w:t>
      </w:r>
      <w:bookmarkEnd w:id="68"/>
    </w:p>
    <w:p w:rsidR="00526428" w:rsidRDefault="00526428" w:rsidP="0089160C">
      <w:pPr>
        <w:numPr>
          <w:ilvl w:val="0"/>
          <w:numId w:val="12"/>
        </w:numPr>
        <w:tabs>
          <w:tab w:val="num" w:pos="567"/>
          <w:tab w:val="left" w:pos="1134"/>
        </w:tabs>
        <w:suppressAutoHyphens/>
        <w:spacing w:after="120" w:line="240" w:lineRule="auto"/>
        <w:ind w:left="0" w:firstLine="0"/>
        <w:jc w:val="both"/>
      </w:pPr>
      <w:r>
        <w:t>Plusieurs résultats ont été obtenus dans la cadre de la gestion et la coordination de la composante FEM. Le recrutement de l’équipe de gestion de la composante a concerné cinq (5) agents au lieu de trois (3) compte tenu du volume de travail. Deux (2) études sur la situation de référence ont été réalisées</w:t>
      </w:r>
      <w:r w:rsidRPr="006E5EBC">
        <w:t xml:space="preserve">. </w:t>
      </w:r>
      <w:r w:rsidR="006E5EBC" w:rsidRPr="006E5EBC">
        <w:t>Cinq</w:t>
      </w:r>
      <w:r w:rsidR="005660D6" w:rsidRPr="006E5EBC">
        <w:t xml:space="preserve"> (</w:t>
      </w:r>
      <w:r w:rsidR="006E5EBC" w:rsidRPr="006E5EBC">
        <w:t>5</w:t>
      </w:r>
      <w:r w:rsidR="005660D6" w:rsidRPr="006E5EBC">
        <w:t>) missions de supervision du projet</w:t>
      </w:r>
      <w:r w:rsidR="00585864">
        <w:t xml:space="preserve"> </w:t>
      </w:r>
      <w:r w:rsidR="008C0984" w:rsidRPr="006E5EBC">
        <w:t>(dont</w:t>
      </w:r>
      <w:r w:rsidR="006E5EBC">
        <w:t>1</w:t>
      </w:r>
      <w:r w:rsidR="008C0984">
        <w:t xml:space="preserve"> en 2012 dans le cadre du PPLIDA et </w:t>
      </w:r>
      <w:r w:rsidR="006E5EBC">
        <w:t>4</w:t>
      </w:r>
      <w:r w:rsidR="008C0984">
        <w:t xml:space="preserve"> de 2013 à 2016 dans le cadre du PASADEM) </w:t>
      </w:r>
      <w:r>
        <w:t xml:space="preserve">ont été conduites sur les dix (10) prévues initialement. </w:t>
      </w:r>
      <w:r w:rsidR="00B61F37">
        <w:t>Six (6)</w:t>
      </w:r>
      <w:r>
        <w:t xml:space="preserve"> experts locaux </w:t>
      </w:r>
      <w:r w:rsidR="002D2D56">
        <w:t xml:space="preserve">ont été </w:t>
      </w:r>
      <w:r w:rsidR="00B61F37">
        <w:t xml:space="preserve">mis à la disposition de la composante </w:t>
      </w:r>
      <w:r>
        <w:t xml:space="preserve">FEM </w:t>
      </w:r>
      <w:r w:rsidR="002D2D56">
        <w:t>pour un appui technique aux partenaires de mise en œuvre</w:t>
      </w:r>
      <w:r>
        <w:t xml:space="preserve">. Des ateliers de sensibilisation (dont 7 sur 6 prévus) et des ateliers bilan de la mise en œuvre du projet (dont 4 sur 5 prévus) ont été organisés dans le cadre de la coordination du projet. Les PTBA et les rapports périodiques ont été produits et transmis aux dates prévues. L’équipe de coordination a également supervisé la réalisation de plusieurs études thématiques et mis en place un système de communication et de partage de connaissance placé sur le site internet : </w:t>
      </w:r>
      <w:hyperlink r:id="rId31" w:history="1">
        <w:r w:rsidR="00F96DF2">
          <w:rPr>
            <w:rStyle w:val="Hyperlink"/>
          </w:rPr>
          <w:t>http//suivi.prodaf</w:t>
        </w:r>
        <w:r w:rsidRPr="00E55365">
          <w:rPr>
            <w:rStyle w:val="Hyperlink"/>
          </w:rPr>
          <w:t>.</w:t>
        </w:r>
        <w:r w:rsidR="00F96DF2">
          <w:rPr>
            <w:rStyle w:val="Hyperlink"/>
          </w:rPr>
          <w:t>net</w:t>
        </w:r>
      </w:hyperlink>
      <w:r>
        <w:t>. Ce site donne à temps réel des informations sur le déroulement de la mise en œuvre du projet.</w:t>
      </w:r>
    </w:p>
    <w:p w:rsidR="007816C0" w:rsidRDefault="005660D6" w:rsidP="005C201C">
      <w:pPr>
        <w:numPr>
          <w:ilvl w:val="0"/>
          <w:numId w:val="12"/>
        </w:numPr>
        <w:tabs>
          <w:tab w:val="num" w:pos="567"/>
          <w:tab w:val="left" w:pos="1134"/>
        </w:tabs>
        <w:suppressAutoHyphens/>
        <w:spacing w:after="240" w:line="240" w:lineRule="auto"/>
        <w:ind w:left="0" w:firstLine="0"/>
        <w:jc w:val="both"/>
      </w:pPr>
      <w:r>
        <w:t>La composante FEM du PASADEM a bénéficié d’une gestion</w:t>
      </w:r>
      <w:r w:rsidR="007816C0">
        <w:t xml:space="preserve"> exemplaire par des ressources humaines de qualité, et ce en dépit de nombreuses difficultés au démarrage. </w:t>
      </w:r>
      <w:r w:rsidR="00555273">
        <w:t>Ainsi</w:t>
      </w:r>
      <w:r w:rsidR="007816C0">
        <w:t>, même si l</w:t>
      </w:r>
      <w:r w:rsidR="007816C0" w:rsidRPr="00094CA3">
        <w:rPr>
          <w:bCs/>
        </w:rPr>
        <w:t>a</w:t>
      </w:r>
      <w:r w:rsidR="006342FC">
        <w:rPr>
          <w:bCs/>
        </w:rPr>
        <w:t xml:space="preserve"> </w:t>
      </w:r>
      <w:r w:rsidR="007816C0">
        <w:t>composante FEM a</w:t>
      </w:r>
      <w:r w:rsidR="007816C0" w:rsidRPr="00EB7737">
        <w:t xml:space="preserve"> été handicapée par un déficit d’encadrement en début d’année</w:t>
      </w:r>
      <w:r w:rsidR="007816C0">
        <w:t xml:space="preserve"> 2013</w:t>
      </w:r>
      <w:r w:rsidR="008B494F">
        <w:rPr>
          <w:rStyle w:val="FootnoteReference"/>
        </w:rPr>
        <w:footnoteReference w:id="18"/>
      </w:r>
      <w:r w:rsidR="007816C0" w:rsidRPr="00EB7737">
        <w:t xml:space="preserve">, </w:t>
      </w:r>
      <w:r w:rsidR="007816C0">
        <w:t>l</w:t>
      </w:r>
      <w:r w:rsidR="007816C0" w:rsidRPr="00EB7737">
        <w:t>e recrutement de nouveaux responsables</w:t>
      </w:r>
      <w:r w:rsidR="007816C0">
        <w:t xml:space="preserve"> a permis d’inscrire les activités du FEM dans une vision stratégique cohérente avec l’approche du FIDA, avec des résultats très satisfaisants. Dans l’ensemble, il y a eu une bonne c</w:t>
      </w:r>
      <w:r w:rsidR="007816C0" w:rsidRPr="00315C58">
        <w:t xml:space="preserve">ohérence </w:t>
      </w:r>
      <w:r w:rsidR="007816C0">
        <w:t xml:space="preserve">dans la </w:t>
      </w:r>
      <w:r w:rsidR="007816C0" w:rsidRPr="00315C58">
        <w:t xml:space="preserve">planification et </w:t>
      </w:r>
      <w:r w:rsidR="007816C0">
        <w:t>l’</w:t>
      </w:r>
      <w:r w:rsidR="007816C0" w:rsidRPr="00315C58">
        <w:t xml:space="preserve">exécution </w:t>
      </w:r>
      <w:r w:rsidR="007816C0">
        <w:t>de la composante FEM et les résultats ont dépassé largement les prévisions dans certains cas (taux de réalisation à plus de 100%). Au</w:t>
      </w:r>
      <w:r w:rsidR="005C1CB0">
        <w:t>ssi</w:t>
      </w:r>
      <w:r w:rsidR="007816C0">
        <w:t xml:space="preserve">, la répartition des produits réalisés par année est </w:t>
      </w:r>
      <w:r w:rsidR="00533BA0">
        <w:t xml:space="preserve">relativement </w:t>
      </w:r>
      <w:r w:rsidR="007816C0">
        <w:t xml:space="preserve">équitable avec </w:t>
      </w:r>
      <w:r w:rsidR="00533BA0">
        <w:t>le minimum de réalisation à l’année de</w:t>
      </w:r>
      <w:r w:rsidR="007816C0">
        <w:t xml:space="preserve"> démarrage du projet en 2012. L’équipe a fait preuve de réactivité et de flexibilité, et les difficultés principales ont surtout découlé d’un contexte de mise en œuvre peu favorable</w:t>
      </w:r>
      <w:r w:rsidR="00DD7DDB">
        <w:t xml:space="preserve"> au démarrage du projet</w:t>
      </w:r>
      <w:r w:rsidR="007816C0">
        <w:t>. Elle a notamment mis en place le Système de Suivi-Evaluation de la composante FEM qui est actuellement opérationnel. Un technicien</w:t>
      </w:r>
      <w:r w:rsidR="006B4204">
        <w:t>,</w:t>
      </w:r>
      <w:r w:rsidR="007816C0">
        <w:t xml:space="preserve"> recruté </w:t>
      </w:r>
      <w:r w:rsidR="005C201C">
        <w:t>sur les</w:t>
      </w:r>
      <w:r w:rsidR="006B4204">
        <w:t xml:space="preserve"> fonds</w:t>
      </w:r>
      <w:r w:rsidR="007816C0">
        <w:t xml:space="preserve"> FEM</w:t>
      </w:r>
      <w:r w:rsidR="006B4204">
        <w:t>,</w:t>
      </w:r>
      <w:r w:rsidR="007816C0">
        <w:t xml:space="preserve"> fait partie de l’équipe de S&amp;E du PASADEM </w:t>
      </w:r>
      <w:r w:rsidR="00DD7DDB">
        <w:t xml:space="preserve">effectue </w:t>
      </w:r>
      <w:r w:rsidR="007816C0">
        <w:t xml:space="preserve">le suivi des activités. </w:t>
      </w:r>
      <w:r w:rsidR="007816C0" w:rsidRPr="002A5408">
        <w:rPr>
          <w:bCs/>
        </w:rPr>
        <w:t xml:space="preserve">Les indicateurs </w:t>
      </w:r>
      <w:r w:rsidR="007816C0">
        <w:rPr>
          <w:bCs/>
        </w:rPr>
        <w:t xml:space="preserve">sont régulièrement renseignés par les opérateurs. Des </w:t>
      </w:r>
      <w:r w:rsidR="007816C0" w:rsidRPr="00BE4A58">
        <w:t xml:space="preserve">données physiques, financières et géo-référenciées </w:t>
      </w:r>
      <w:r w:rsidR="007816C0">
        <w:t>sont collectées et placées dans</w:t>
      </w:r>
      <w:r w:rsidR="007816C0" w:rsidRPr="00BE4A58">
        <w:t xml:space="preserve"> la </w:t>
      </w:r>
      <w:r w:rsidR="007816C0" w:rsidRPr="00546BD2">
        <w:t xml:space="preserve">base de données S&amp;E </w:t>
      </w:r>
      <w:r w:rsidR="007816C0">
        <w:t xml:space="preserve">en ligne </w:t>
      </w:r>
      <w:r w:rsidR="007816C0" w:rsidRPr="00BE4A58">
        <w:t>du Programme Niger FIDA (PNF)</w:t>
      </w:r>
      <w:r w:rsidR="007816C0">
        <w:t xml:space="preserve">. </w:t>
      </w:r>
    </w:p>
    <w:p w:rsidR="00526428" w:rsidRPr="00131CEC" w:rsidRDefault="00526428" w:rsidP="00EE6043">
      <w:pPr>
        <w:pStyle w:val="Heading2"/>
        <w:spacing w:before="0" w:after="200" w:line="240" w:lineRule="auto"/>
        <w:ind w:left="357" w:hanging="357"/>
        <w:rPr>
          <w:lang w:val="fr-FR"/>
        </w:rPr>
      </w:pPr>
      <w:bookmarkStart w:id="69" w:name="_Toc481146813"/>
      <w:bookmarkStart w:id="70" w:name="_Toc481146926"/>
      <w:bookmarkStart w:id="71" w:name="_Toc346806029"/>
      <w:bookmarkStart w:id="72" w:name="_Toc482626289"/>
      <w:bookmarkEnd w:id="69"/>
      <w:bookmarkEnd w:id="70"/>
      <w:r>
        <w:rPr>
          <w:lang w:val="fr-FR"/>
        </w:rPr>
        <w:t>Évaluation</w:t>
      </w:r>
      <w:r w:rsidRPr="00D5051E">
        <w:rPr>
          <w:lang w:val="fr-FR"/>
        </w:rPr>
        <w:t xml:space="preserve"> de l'efficience du </w:t>
      </w:r>
      <w:bookmarkEnd w:id="71"/>
      <w:r w:rsidRPr="00131CEC">
        <w:rPr>
          <w:lang w:val="fr-FR"/>
        </w:rPr>
        <w:t>projet</w:t>
      </w:r>
      <w:bookmarkEnd w:id="72"/>
    </w:p>
    <w:p w:rsidR="00B95DC9" w:rsidRPr="00526428" w:rsidRDefault="00526428" w:rsidP="00EE6043">
      <w:pPr>
        <w:pStyle w:val="Heading3"/>
        <w:spacing w:before="0" w:after="120" w:line="240" w:lineRule="auto"/>
        <w:ind w:left="0"/>
        <w:rPr>
          <w:sz w:val="20"/>
          <w:szCs w:val="20"/>
          <w:lang w:val="fr-FR"/>
        </w:rPr>
      </w:pPr>
      <w:bookmarkStart w:id="73" w:name="_Toc346806028"/>
      <w:bookmarkStart w:id="74" w:name="_Toc482626290"/>
      <w:r>
        <w:rPr>
          <w:sz w:val="20"/>
          <w:szCs w:val="20"/>
          <w:lang w:val="fr-FR"/>
        </w:rPr>
        <w:t xml:space="preserve">F1. </w:t>
      </w:r>
      <w:r w:rsidR="00B922D3" w:rsidRPr="00526428">
        <w:rPr>
          <w:sz w:val="20"/>
          <w:szCs w:val="20"/>
          <w:lang w:val="fr-FR"/>
        </w:rPr>
        <w:t>C</w:t>
      </w:r>
      <w:r w:rsidR="00486CFA" w:rsidRPr="00526428">
        <w:rPr>
          <w:sz w:val="20"/>
          <w:szCs w:val="20"/>
          <w:lang w:val="fr-FR"/>
        </w:rPr>
        <w:t xml:space="preserve">oût et financement </w:t>
      </w:r>
      <w:bookmarkEnd w:id="73"/>
      <w:r w:rsidR="00B922D3" w:rsidRPr="00526428">
        <w:rPr>
          <w:sz w:val="20"/>
          <w:szCs w:val="20"/>
          <w:lang w:val="fr-FR"/>
        </w:rPr>
        <w:t>du projet</w:t>
      </w:r>
      <w:bookmarkEnd w:id="74"/>
    </w:p>
    <w:p w:rsidR="00E048BE" w:rsidRPr="004C2392" w:rsidRDefault="00942F46" w:rsidP="0089160C">
      <w:pPr>
        <w:numPr>
          <w:ilvl w:val="0"/>
          <w:numId w:val="12"/>
        </w:numPr>
        <w:tabs>
          <w:tab w:val="num" w:pos="567"/>
          <w:tab w:val="left" w:pos="1134"/>
        </w:tabs>
        <w:suppressAutoHyphens/>
        <w:spacing w:after="120" w:line="240" w:lineRule="auto"/>
        <w:ind w:left="0" w:firstLine="0"/>
        <w:jc w:val="both"/>
        <w:rPr>
          <w:bCs/>
        </w:rPr>
      </w:pPr>
      <w:r w:rsidRPr="00942F46">
        <w:rPr>
          <w:bCs/>
        </w:rPr>
        <w:t>Le coût total au démarrage de la Composante FEM du PASADEM a été estimé à 16</w:t>
      </w:r>
      <w:r w:rsidRPr="00942F46">
        <w:t> </w:t>
      </w:r>
      <w:r w:rsidRPr="00942F46">
        <w:rPr>
          <w:bCs/>
        </w:rPr>
        <w:t>078</w:t>
      </w:r>
      <w:r w:rsidRPr="00942F46">
        <w:t> </w:t>
      </w:r>
      <w:r w:rsidRPr="00942F46">
        <w:rPr>
          <w:bCs/>
        </w:rPr>
        <w:t>800 $US dont 4</w:t>
      </w:r>
      <w:r w:rsidRPr="00942F46">
        <w:t> </w:t>
      </w:r>
      <w:r w:rsidRPr="00942F46">
        <w:rPr>
          <w:bCs/>
        </w:rPr>
        <w:t>200</w:t>
      </w:r>
      <w:r w:rsidRPr="00942F46">
        <w:t> </w:t>
      </w:r>
      <w:r w:rsidRPr="00942F46">
        <w:rPr>
          <w:bCs/>
        </w:rPr>
        <w:t>000 $US au titre de la contribution du FEM.</w:t>
      </w:r>
      <w:r w:rsidR="00EB03EE">
        <w:rPr>
          <w:bCs/>
        </w:rPr>
        <w:t xml:space="preserve"> Le cofinancement est estimé à</w:t>
      </w:r>
      <w:r w:rsidR="00CB6836" w:rsidRPr="00CB6836">
        <w:rPr>
          <w:bCs/>
        </w:rPr>
        <w:t xml:space="preserve"> 11</w:t>
      </w:r>
      <w:r w:rsidR="00DD7DDB">
        <w:t> </w:t>
      </w:r>
      <w:r w:rsidR="00CB6836" w:rsidRPr="00CB6836">
        <w:rPr>
          <w:bCs/>
        </w:rPr>
        <w:t>878</w:t>
      </w:r>
      <w:r w:rsidR="00DD7DDB">
        <w:t> </w:t>
      </w:r>
      <w:r w:rsidR="00CB6836" w:rsidRPr="00CB6836">
        <w:rPr>
          <w:bCs/>
        </w:rPr>
        <w:t>000 $US dont 8</w:t>
      </w:r>
      <w:r w:rsidR="00DD7DDB">
        <w:t> </w:t>
      </w:r>
      <w:r w:rsidR="00CB6836" w:rsidRPr="00CB6836">
        <w:rPr>
          <w:bCs/>
        </w:rPr>
        <w:t>583</w:t>
      </w:r>
      <w:r w:rsidR="00DD7DDB">
        <w:t> </w:t>
      </w:r>
      <w:r w:rsidR="00CB6836" w:rsidRPr="00CB6836">
        <w:rPr>
          <w:bCs/>
        </w:rPr>
        <w:t>000 $US au titre de la contribution du FIDA, 2</w:t>
      </w:r>
      <w:r w:rsidR="00DD7DDB">
        <w:t> </w:t>
      </w:r>
      <w:r w:rsidR="00CB6836" w:rsidRPr="00CB6836">
        <w:rPr>
          <w:bCs/>
        </w:rPr>
        <w:t>264</w:t>
      </w:r>
      <w:r w:rsidR="00DD7DDB">
        <w:t> </w:t>
      </w:r>
      <w:r w:rsidR="00CB6836" w:rsidRPr="00CB6836">
        <w:rPr>
          <w:bCs/>
        </w:rPr>
        <w:t>000 $US au titre du Gouvernement et 1</w:t>
      </w:r>
      <w:r w:rsidR="00DD7DDB">
        <w:t> </w:t>
      </w:r>
      <w:r w:rsidR="00CB6836" w:rsidRPr="00CB6836">
        <w:rPr>
          <w:bCs/>
        </w:rPr>
        <w:t>0031</w:t>
      </w:r>
      <w:r w:rsidR="00DD7DDB">
        <w:t> </w:t>
      </w:r>
      <w:r w:rsidR="00CB6836" w:rsidRPr="00CB6836">
        <w:rPr>
          <w:bCs/>
        </w:rPr>
        <w:t>000 $US, au titre de la contribution en nature des bénéficiaires.</w:t>
      </w:r>
      <w:r w:rsidR="006342FC">
        <w:rPr>
          <w:bCs/>
        </w:rPr>
        <w:t xml:space="preserve"> </w:t>
      </w:r>
      <w:r w:rsidR="00E2736D">
        <w:rPr>
          <w:bCs/>
        </w:rPr>
        <w:t xml:space="preserve">Le projet a eu un effet de levier avec </w:t>
      </w:r>
      <w:r w:rsidR="00CB6836">
        <w:rPr>
          <w:bCs/>
        </w:rPr>
        <w:t xml:space="preserve">la signature de l’accord de partenariat PAM/PASADEM en 2012 </w:t>
      </w:r>
      <w:r w:rsidR="00783E8C">
        <w:rPr>
          <w:bCs/>
        </w:rPr>
        <w:t xml:space="preserve">pour </w:t>
      </w:r>
      <w:r w:rsidR="00CB6836">
        <w:rPr>
          <w:bCs/>
        </w:rPr>
        <w:t xml:space="preserve">un montant de </w:t>
      </w:r>
      <w:r w:rsidR="00CB6836" w:rsidRPr="004C2392">
        <w:rPr>
          <w:bCs/>
        </w:rPr>
        <w:t>2</w:t>
      </w:r>
      <w:r w:rsidR="00DD7DDB">
        <w:t> </w:t>
      </w:r>
      <w:r w:rsidR="00CB6836" w:rsidRPr="004C2392">
        <w:rPr>
          <w:bCs/>
        </w:rPr>
        <w:t>700</w:t>
      </w:r>
      <w:r w:rsidR="00DD7DDB">
        <w:t> </w:t>
      </w:r>
      <w:r w:rsidR="00CB6836" w:rsidRPr="004C2392">
        <w:rPr>
          <w:bCs/>
        </w:rPr>
        <w:t xml:space="preserve">000 </w:t>
      </w:r>
      <w:r w:rsidR="00CB6836" w:rsidRPr="00CB6836">
        <w:rPr>
          <w:bCs/>
        </w:rPr>
        <w:t>$US</w:t>
      </w:r>
      <w:r w:rsidR="00E2736D">
        <w:rPr>
          <w:bCs/>
        </w:rPr>
        <w:t xml:space="preserve"> qui s’est ajouté au financement</w:t>
      </w:r>
      <w:r w:rsidR="00E048BE" w:rsidRPr="004C2392">
        <w:rPr>
          <w:bCs/>
        </w:rPr>
        <w:t>.</w:t>
      </w:r>
    </w:p>
    <w:p w:rsidR="00B37364" w:rsidRDefault="00131CEC">
      <w:pPr>
        <w:numPr>
          <w:ilvl w:val="0"/>
          <w:numId w:val="12"/>
        </w:numPr>
        <w:tabs>
          <w:tab w:val="num" w:pos="567"/>
          <w:tab w:val="left" w:pos="1134"/>
        </w:tabs>
        <w:suppressAutoHyphens/>
        <w:spacing w:after="120" w:line="240" w:lineRule="auto"/>
        <w:ind w:left="0" w:firstLine="0"/>
        <w:jc w:val="both"/>
        <w:rPr>
          <w:bCs/>
        </w:rPr>
      </w:pPr>
      <w:r w:rsidRPr="004C2392">
        <w:rPr>
          <w:bCs/>
        </w:rPr>
        <w:t xml:space="preserve">Le système comptable utilisé pour la gestion </w:t>
      </w:r>
      <w:r w:rsidR="00F33F5A" w:rsidRPr="00CB6836">
        <w:rPr>
          <w:bCs/>
        </w:rPr>
        <w:t>d</w:t>
      </w:r>
      <w:r w:rsidR="00F33F5A">
        <w:rPr>
          <w:bCs/>
        </w:rPr>
        <w:t>e la Composante FEM du PASADEM</w:t>
      </w:r>
      <w:r w:rsidRPr="004C2392">
        <w:rPr>
          <w:bCs/>
        </w:rPr>
        <w:t xml:space="preserve"> est le Système Comptable Ouest Africain (SYSCOHADA), le même utilisé dans le cadre du PASADEM Prêt FIDA N°853-NE. La gestion comptable s’appuie </w:t>
      </w:r>
      <w:r w:rsidR="00BD2F31">
        <w:rPr>
          <w:bCs/>
        </w:rPr>
        <w:t xml:space="preserve">sur </w:t>
      </w:r>
      <w:r w:rsidRPr="004C2392">
        <w:rPr>
          <w:bCs/>
        </w:rPr>
        <w:t xml:space="preserve">le logiciel comptable TOMPRO sous sa nouvelle version TOMP2PRO </w:t>
      </w:r>
      <w:r w:rsidRPr="00D66EAF">
        <w:rPr>
          <w:bCs/>
        </w:rPr>
        <w:t>régulièrement mise à jour.</w:t>
      </w:r>
      <w:r w:rsidR="003F549B" w:rsidRPr="00D66EAF">
        <w:rPr>
          <w:bCs/>
        </w:rPr>
        <w:t xml:space="preserve"> Un compte bancaire a été ouvert à la Société Nigérienne des banques (SONIBANK), agence de Maradi qui reçoit les fonds mobilisés à travers les </w:t>
      </w:r>
      <w:r w:rsidR="00FF1512">
        <w:rPr>
          <w:bCs/>
        </w:rPr>
        <w:t>Demandes de Remboursement des Fonds (</w:t>
      </w:r>
      <w:r w:rsidR="003F549B" w:rsidRPr="00D66EAF">
        <w:rPr>
          <w:bCs/>
        </w:rPr>
        <w:t>DRF</w:t>
      </w:r>
      <w:r w:rsidR="00FF1512">
        <w:rPr>
          <w:bCs/>
        </w:rPr>
        <w:t>)</w:t>
      </w:r>
      <w:r w:rsidR="003F549B" w:rsidRPr="00D66EAF">
        <w:rPr>
          <w:bCs/>
        </w:rPr>
        <w:t xml:space="preserve">. Le traitement des DRF se fait de façon satisfaisante. </w:t>
      </w:r>
      <w:r w:rsidR="00942F46" w:rsidRPr="00942F46">
        <w:rPr>
          <w:bCs/>
        </w:rPr>
        <w:t xml:space="preserve">Ainsi </w:t>
      </w:r>
      <w:r w:rsidR="00F02EFC" w:rsidRPr="00942F46">
        <w:rPr>
          <w:bCs/>
        </w:rPr>
        <w:t>2</w:t>
      </w:r>
      <w:r w:rsidR="00F02EFC">
        <w:rPr>
          <w:bCs/>
        </w:rPr>
        <w:t>6</w:t>
      </w:r>
      <w:r w:rsidR="00942F46" w:rsidRPr="00942F46">
        <w:rPr>
          <w:bCs/>
        </w:rPr>
        <w:t xml:space="preserve">DRF ont été élaborées et </w:t>
      </w:r>
      <w:r w:rsidR="00F02EFC" w:rsidRPr="00942F46">
        <w:rPr>
          <w:bCs/>
        </w:rPr>
        <w:t>2</w:t>
      </w:r>
      <w:r w:rsidR="00F02EFC">
        <w:rPr>
          <w:bCs/>
        </w:rPr>
        <w:t>4</w:t>
      </w:r>
      <w:r w:rsidR="00942F46" w:rsidRPr="00942F46">
        <w:rPr>
          <w:bCs/>
        </w:rPr>
        <w:t>DRF payées intégralement au 31</w:t>
      </w:r>
      <w:r w:rsidR="00F02EFC">
        <w:rPr>
          <w:bCs/>
        </w:rPr>
        <w:t>août</w:t>
      </w:r>
      <w:r w:rsidR="00942F46" w:rsidRPr="00942F46">
        <w:rPr>
          <w:bCs/>
        </w:rPr>
        <w:t xml:space="preserve"> 2016</w:t>
      </w:r>
      <w:r w:rsidR="003F549B" w:rsidRPr="00F33F5A">
        <w:rPr>
          <w:bCs/>
        </w:rPr>
        <w:t xml:space="preserve">. Un registre des DRF est tenu et mis à jour de façon régulière. En outre une fiche de suivi des délais de </w:t>
      </w:r>
      <w:r w:rsidR="00EB03EE">
        <w:rPr>
          <w:bCs/>
        </w:rPr>
        <w:t xml:space="preserve">traitement des DRF est tenue par le projet. Ainsi un montant </w:t>
      </w:r>
      <w:r w:rsidR="00942F46" w:rsidRPr="00942F46">
        <w:rPr>
          <w:b/>
          <w:bCs/>
          <w:i/>
        </w:rPr>
        <w:t xml:space="preserve">de </w:t>
      </w:r>
      <w:r w:rsidR="00EB03EE">
        <w:rPr>
          <w:b/>
          <w:bCs/>
          <w:i/>
        </w:rPr>
        <w:t>4 061 202,84</w:t>
      </w:r>
      <w:r w:rsidR="00942F46" w:rsidRPr="00942F46">
        <w:rPr>
          <w:b/>
          <w:bCs/>
          <w:i/>
        </w:rPr>
        <w:t xml:space="preserve"> $US soit </w:t>
      </w:r>
      <w:r w:rsidR="00EB03EE">
        <w:rPr>
          <w:b/>
          <w:bCs/>
          <w:i/>
        </w:rPr>
        <w:t xml:space="preserve">2 </w:t>
      </w:r>
      <w:r w:rsidR="00F02EFC">
        <w:rPr>
          <w:b/>
          <w:bCs/>
          <w:i/>
        </w:rPr>
        <w:t>067 579 320</w:t>
      </w:r>
      <w:r w:rsidR="00942F46" w:rsidRPr="00942F46">
        <w:rPr>
          <w:b/>
          <w:bCs/>
          <w:i/>
        </w:rPr>
        <w:t xml:space="preserve">de FCFA ont été décaissés sur le Don FEM - FSP 15-NE (SIP SLM#3383) au 31 </w:t>
      </w:r>
      <w:r w:rsidR="00F02EFC">
        <w:rPr>
          <w:b/>
          <w:bCs/>
          <w:i/>
        </w:rPr>
        <w:t>août</w:t>
      </w:r>
      <w:r w:rsidR="00942F46" w:rsidRPr="00942F46">
        <w:rPr>
          <w:b/>
          <w:bCs/>
          <w:i/>
        </w:rPr>
        <w:t>2016</w:t>
      </w:r>
      <w:r w:rsidR="00942F46" w:rsidRPr="00942F46">
        <w:rPr>
          <w:bCs/>
        </w:rPr>
        <w:t xml:space="preserve">. </w:t>
      </w:r>
      <w:r w:rsidR="00EB03EE">
        <w:rPr>
          <w:bCs/>
        </w:rPr>
        <w:t xml:space="preserve">Le montant sera de 4 </w:t>
      </w:r>
      <w:r w:rsidR="00F02EFC">
        <w:rPr>
          <w:bCs/>
        </w:rPr>
        <w:t>147 641</w:t>
      </w:r>
      <w:r w:rsidR="00EB03EE">
        <w:rPr>
          <w:bCs/>
        </w:rPr>
        <w:t>,</w:t>
      </w:r>
      <w:r w:rsidR="00F02EFC">
        <w:rPr>
          <w:bCs/>
        </w:rPr>
        <w:t xml:space="preserve">74 </w:t>
      </w:r>
      <w:r w:rsidR="00EB03EE">
        <w:rPr>
          <w:bCs/>
        </w:rPr>
        <w:t xml:space="preserve">$US soit 2 </w:t>
      </w:r>
      <w:r w:rsidR="00F02EFC">
        <w:rPr>
          <w:bCs/>
        </w:rPr>
        <w:t xml:space="preserve">075 983 320 </w:t>
      </w:r>
      <w:r w:rsidR="00EB03EE">
        <w:rPr>
          <w:bCs/>
        </w:rPr>
        <w:t xml:space="preserve">de FCFA en fin de projet après avoir honoré </w:t>
      </w:r>
      <w:r w:rsidR="00F02EFC">
        <w:rPr>
          <w:bCs/>
        </w:rPr>
        <w:t xml:space="preserve">les </w:t>
      </w:r>
      <w:r w:rsidR="00EB03EE">
        <w:rPr>
          <w:bCs/>
        </w:rPr>
        <w:t>dernière</w:t>
      </w:r>
      <w:r w:rsidR="00F02EFC">
        <w:rPr>
          <w:bCs/>
        </w:rPr>
        <w:t>s</w:t>
      </w:r>
      <w:r w:rsidR="00EB03EE">
        <w:rPr>
          <w:bCs/>
        </w:rPr>
        <w:t xml:space="preserve"> DRF et les DPD en instance.</w:t>
      </w:r>
    </w:p>
    <w:p w:rsidR="00B37364" w:rsidRDefault="00EB03EE">
      <w:pPr>
        <w:numPr>
          <w:ilvl w:val="0"/>
          <w:numId w:val="12"/>
        </w:numPr>
        <w:tabs>
          <w:tab w:val="num" w:pos="567"/>
          <w:tab w:val="left" w:pos="1134"/>
        </w:tabs>
        <w:suppressAutoHyphens/>
        <w:spacing w:after="120" w:line="240" w:lineRule="auto"/>
        <w:ind w:left="0" w:firstLine="0"/>
        <w:jc w:val="both"/>
        <w:rPr>
          <w:bCs/>
        </w:rPr>
      </w:pPr>
      <w:r>
        <w:rPr>
          <w:bCs/>
        </w:rPr>
        <w:lastRenderedPageBreak/>
        <w:t xml:space="preserve">La situation du décaissement global sur les fonds alloués à la Composante FEM du PASADEM présente un taux de décaissement de </w:t>
      </w:r>
      <w:r w:rsidR="00942F46" w:rsidRPr="00942F46">
        <w:rPr>
          <w:bCs/>
        </w:rPr>
        <w:t>98,</w:t>
      </w:r>
      <w:r w:rsidR="00883E20">
        <w:rPr>
          <w:bCs/>
        </w:rPr>
        <w:t>75</w:t>
      </w:r>
      <w:r w:rsidR="00942F46" w:rsidRPr="00942F46">
        <w:rPr>
          <w:bCs/>
        </w:rPr>
        <w:t xml:space="preserve">% </w:t>
      </w:r>
      <w:r>
        <w:rPr>
          <w:bCs/>
        </w:rPr>
        <w:t xml:space="preserve">à la fin du projet. </w:t>
      </w:r>
      <w:r w:rsidR="00942F46" w:rsidRPr="00942F46">
        <w:rPr>
          <w:bCs/>
        </w:rPr>
        <w:t xml:space="preserve">Au 31 </w:t>
      </w:r>
      <w:r w:rsidR="00883E20">
        <w:rPr>
          <w:bCs/>
        </w:rPr>
        <w:t>août</w:t>
      </w:r>
      <w:r w:rsidR="00942F46" w:rsidRPr="00942F46">
        <w:rPr>
          <w:bCs/>
        </w:rPr>
        <w:t xml:space="preserve">2016, la composante 1 (Intégration de la GDT à la planification du développement aux niveaux local et départemental) a enregistré </w:t>
      </w:r>
      <w:r w:rsidR="00883E20" w:rsidRPr="00942F46">
        <w:rPr>
          <w:bCs/>
        </w:rPr>
        <w:t>4</w:t>
      </w:r>
      <w:r w:rsidR="00883E20">
        <w:rPr>
          <w:bCs/>
        </w:rPr>
        <w:t>8</w:t>
      </w:r>
      <w:r w:rsidR="00942F46" w:rsidRPr="00942F46">
        <w:rPr>
          <w:bCs/>
        </w:rPr>
        <w:t xml:space="preserve">% de taux de décaissement de son budget initial ; la composante 2 (Inversion de la tendance à la dégradation des terres par le biais d’investissements GDT sur le terrain) </w:t>
      </w:r>
      <w:r w:rsidR="00883E20" w:rsidRPr="00942F46">
        <w:rPr>
          <w:bCs/>
        </w:rPr>
        <w:t>14</w:t>
      </w:r>
      <w:r w:rsidR="00883E20">
        <w:rPr>
          <w:bCs/>
        </w:rPr>
        <w:t>4</w:t>
      </w:r>
      <w:r w:rsidR="00942F46" w:rsidRPr="00942F46">
        <w:rPr>
          <w:bCs/>
        </w:rPr>
        <w:t xml:space="preserve">% de son budget initial ; la composante 3 (Promotion d’une agriculture de conservation et de sources de revenus de substitution et respectueuses de l’environnement) </w:t>
      </w:r>
      <w:r w:rsidR="00883E20" w:rsidRPr="00942F46">
        <w:rPr>
          <w:bCs/>
        </w:rPr>
        <w:t>5</w:t>
      </w:r>
      <w:r w:rsidR="00883E20">
        <w:rPr>
          <w:bCs/>
        </w:rPr>
        <w:t>4</w:t>
      </w:r>
      <w:r w:rsidR="00942F46" w:rsidRPr="00942F46">
        <w:rPr>
          <w:bCs/>
        </w:rPr>
        <w:t xml:space="preserve">% de son budget initial ; et la composante 4 (Gestion et Suivi-Evaluation) </w:t>
      </w:r>
      <w:r w:rsidR="00883E20" w:rsidRPr="00942F46">
        <w:rPr>
          <w:bCs/>
        </w:rPr>
        <w:t>14</w:t>
      </w:r>
      <w:r w:rsidR="00883E20">
        <w:rPr>
          <w:bCs/>
        </w:rPr>
        <w:t>3</w:t>
      </w:r>
      <w:r w:rsidR="00942F46" w:rsidRPr="00942F46">
        <w:rPr>
          <w:bCs/>
        </w:rPr>
        <w:t>% de son budget initial. Ces décaissements sont globalement cohérents avec les réalisations physiques de la Composante FEM du PASADEM.</w:t>
      </w:r>
    </w:p>
    <w:p w:rsidR="006C42D0" w:rsidRPr="002134FA" w:rsidRDefault="00942F46" w:rsidP="0089160C">
      <w:pPr>
        <w:numPr>
          <w:ilvl w:val="0"/>
          <w:numId w:val="12"/>
        </w:numPr>
        <w:tabs>
          <w:tab w:val="num" w:pos="567"/>
          <w:tab w:val="left" w:pos="1134"/>
        </w:tabs>
        <w:suppressAutoHyphens/>
        <w:spacing w:after="120" w:line="240" w:lineRule="auto"/>
        <w:ind w:left="0" w:firstLine="0"/>
        <w:jc w:val="both"/>
        <w:rPr>
          <w:bCs/>
        </w:rPr>
      </w:pPr>
      <w:r w:rsidRPr="00942F46">
        <w:rPr>
          <w:bCs/>
        </w:rPr>
        <w:t>L’avance de démarrage sur le compte spécial de la Composante FEM du PASADEM était au départ à 210</w:t>
      </w:r>
      <w:r w:rsidRPr="00942F46">
        <w:t> </w:t>
      </w:r>
      <w:r w:rsidRPr="00942F46">
        <w:rPr>
          <w:bCs/>
        </w:rPr>
        <w:t>000</w:t>
      </w:r>
      <w:r w:rsidRPr="00942F46">
        <w:t> </w:t>
      </w:r>
      <w:r w:rsidRPr="00942F46">
        <w:rPr>
          <w:bCs/>
        </w:rPr>
        <w:t>000FCFA. Suite à la recommandation de la deuxième supervision en février 2014, l’avance a été rehaussée à 400</w:t>
      </w:r>
      <w:r w:rsidRPr="00942F46">
        <w:t> </w:t>
      </w:r>
      <w:r w:rsidRPr="00942F46">
        <w:rPr>
          <w:bCs/>
        </w:rPr>
        <w:t>000</w:t>
      </w:r>
      <w:r w:rsidRPr="00942F46">
        <w:t> </w:t>
      </w:r>
      <w:r w:rsidRPr="00942F46">
        <w:rPr>
          <w:bCs/>
        </w:rPr>
        <w:t>000 FCFA, soit un doublement du montant qui a contribué à accélérer le niveau de décaissement des fonds en 2014. Elle a été totalement remboursée en fin de projet.</w:t>
      </w:r>
    </w:p>
    <w:p w:rsidR="00B37364" w:rsidRDefault="00942F46">
      <w:pPr>
        <w:numPr>
          <w:ilvl w:val="0"/>
          <w:numId w:val="12"/>
        </w:numPr>
        <w:tabs>
          <w:tab w:val="num" w:pos="567"/>
          <w:tab w:val="left" w:pos="1134"/>
        </w:tabs>
        <w:suppressAutoHyphens/>
        <w:spacing w:after="120" w:line="240" w:lineRule="auto"/>
        <w:ind w:left="0" w:firstLine="0"/>
        <w:jc w:val="both"/>
        <w:rPr>
          <w:bCs/>
        </w:rPr>
      </w:pPr>
      <w:r w:rsidRPr="00942F46">
        <w:rPr>
          <w:bCs/>
        </w:rPr>
        <w:t xml:space="preserve">Le projet a soumis une demande de réallocation de fonds suite à la variation en hausse du taux de dollars, qui a été accordée par le FIDA. Cette réallocation de fonds a permis de renforcer le budget global accordé à la Composante FEM du PASADEM dont le montant actualisé est estimé à </w:t>
      </w:r>
      <w:r w:rsidR="00EB03EE">
        <w:rPr>
          <w:bCs/>
        </w:rPr>
        <w:t>2.102.184.000</w:t>
      </w:r>
      <w:r w:rsidRPr="00942F46">
        <w:rPr>
          <w:bCs/>
        </w:rPr>
        <w:t xml:space="preserve"> FCFA. </w:t>
      </w:r>
    </w:p>
    <w:p w:rsidR="00B37364" w:rsidRDefault="00942F46">
      <w:pPr>
        <w:numPr>
          <w:ilvl w:val="0"/>
          <w:numId w:val="12"/>
        </w:numPr>
        <w:tabs>
          <w:tab w:val="num" w:pos="567"/>
          <w:tab w:val="left" w:pos="1134"/>
        </w:tabs>
        <w:suppressAutoHyphens/>
        <w:spacing w:after="120" w:line="240" w:lineRule="auto"/>
        <w:ind w:left="0" w:firstLine="0"/>
        <w:jc w:val="both"/>
        <w:rPr>
          <w:bCs/>
        </w:rPr>
      </w:pPr>
      <w:r w:rsidRPr="00942F46">
        <w:rPr>
          <w:bCs/>
        </w:rPr>
        <w:t xml:space="preserve">Les décaissements ont été effectués en respectant le système de cofinancement dont la situation des décaissements est donnée dans le tableau n°2 ci-après. Ainsi, la contribution du PAM a été notée de façon appréciable pour un montant de </w:t>
      </w:r>
      <w:r w:rsidR="00EB03EE">
        <w:rPr>
          <w:bCs/>
        </w:rPr>
        <w:t xml:space="preserve">4 434 048,58 </w:t>
      </w:r>
      <w:r w:rsidRPr="00942F46">
        <w:rPr>
          <w:bCs/>
        </w:rPr>
        <w:t>$US, sur les 2</w:t>
      </w:r>
      <w:r w:rsidRPr="00942F46">
        <w:t> </w:t>
      </w:r>
      <w:r w:rsidRPr="00942F46">
        <w:rPr>
          <w:bCs/>
        </w:rPr>
        <w:t>700</w:t>
      </w:r>
      <w:r w:rsidRPr="00942F46">
        <w:t> </w:t>
      </w:r>
      <w:r w:rsidRPr="00942F46">
        <w:rPr>
          <w:bCs/>
        </w:rPr>
        <w:t xml:space="preserve">000 $US prévus, soit un taux de décaissement de </w:t>
      </w:r>
      <w:r w:rsidR="00EB03EE">
        <w:rPr>
          <w:bCs/>
        </w:rPr>
        <w:t>164,20%</w:t>
      </w:r>
      <w:r w:rsidRPr="00942F46">
        <w:rPr>
          <w:bCs/>
        </w:rPr>
        <w:t xml:space="preserve"> pour les deux accords de partenariat tripartite Projet-ONG-PAM signés. La </w:t>
      </w:r>
      <w:r w:rsidRPr="00942F46">
        <w:t>contrepartie du</w:t>
      </w:r>
      <w:r w:rsidRPr="00942F46">
        <w:rPr>
          <w:bCs/>
        </w:rPr>
        <w:t xml:space="preserve"> gouvernement a contribué à la mise en œuvre du projet pour un montant total de </w:t>
      </w:r>
      <w:r w:rsidR="00EB03EE">
        <w:rPr>
          <w:bCs/>
        </w:rPr>
        <w:t>2 600 066,31</w:t>
      </w:r>
      <w:r w:rsidRPr="00942F46">
        <w:rPr>
          <w:bCs/>
        </w:rPr>
        <w:t xml:space="preserve"> $US soit un taux de décaissement de </w:t>
      </w:r>
      <w:r w:rsidR="00EB03EE">
        <w:rPr>
          <w:bCs/>
        </w:rPr>
        <w:t>46,81%</w:t>
      </w:r>
      <w:r w:rsidRPr="00942F46">
        <w:rPr>
          <w:bCs/>
        </w:rPr>
        <w:t xml:space="preserve"> sur les prévisions. La contribution des bénéficiaires a été enregistrée sous forme de contribution en nature en raison de la vulnérabilité des populations. Cette contribution est de </w:t>
      </w:r>
      <w:r w:rsidR="00EB03EE">
        <w:rPr>
          <w:bCs/>
        </w:rPr>
        <w:t>305 588,55</w:t>
      </w:r>
      <w:r w:rsidRPr="00942F46">
        <w:rPr>
          <w:bCs/>
        </w:rPr>
        <w:t xml:space="preserve"> $US soit un taux de décaissement de 24,42%.</w:t>
      </w:r>
    </w:p>
    <w:p w:rsidR="00CD133F" w:rsidRDefault="00CD133F" w:rsidP="00EE6043">
      <w:pPr>
        <w:spacing w:line="240" w:lineRule="auto"/>
        <w:rPr>
          <w:rFonts w:eastAsia="MS Mincho" w:cs="Times New Roman"/>
          <w:kern w:val="2"/>
          <w:szCs w:val="22"/>
          <w:lang w:eastAsia="en-GB"/>
        </w:rPr>
      </w:pPr>
      <w:r>
        <w:rPr>
          <w:lang w:eastAsia="en-GB"/>
        </w:rPr>
        <w:br w:type="page"/>
      </w:r>
    </w:p>
    <w:p w:rsidR="00CD133F" w:rsidRDefault="00CD133F" w:rsidP="00965AA2">
      <w:pPr>
        <w:pStyle w:val="IFADparagraphnumbering"/>
        <w:spacing w:line="240" w:lineRule="auto"/>
        <w:ind w:left="567" w:hanging="567"/>
        <w:rPr>
          <w:lang w:eastAsia="en-GB"/>
        </w:rPr>
        <w:sectPr w:rsidR="00CD133F" w:rsidSect="00965AA2">
          <w:headerReference w:type="default" r:id="rId32"/>
          <w:footerReference w:type="default" r:id="rId33"/>
          <w:pgSz w:w="11909" w:h="16834" w:code="9"/>
          <w:pgMar w:top="1440" w:right="1440" w:bottom="1440" w:left="1440" w:header="720" w:footer="720" w:gutter="0"/>
          <w:pgNumType w:start="1"/>
          <w:cols w:space="720"/>
          <w:docGrid w:linePitch="272"/>
        </w:sectPr>
      </w:pPr>
    </w:p>
    <w:p w:rsidR="00B610A6" w:rsidRDefault="00766892">
      <w:pPr>
        <w:pStyle w:val="Caption"/>
        <w:spacing w:line="240" w:lineRule="auto"/>
        <w:ind w:left="0"/>
        <w:rPr>
          <w:b w:val="0"/>
          <w:bCs w:val="0"/>
          <w:lang w:eastAsia="en-GB"/>
        </w:rPr>
      </w:pPr>
      <w:r w:rsidRPr="0004747D">
        <w:rPr>
          <w:i/>
          <w:u w:val="single"/>
        </w:rPr>
        <w:lastRenderedPageBreak/>
        <w:t>Tableau n°</w:t>
      </w:r>
      <w:r w:rsidR="004729E9">
        <w:rPr>
          <w:i/>
          <w:u w:val="single"/>
        </w:rPr>
        <w:t>1</w:t>
      </w:r>
      <w:r w:rsidR="004729E9" w:rsidRPr="0004747D">
        <w:rPr>
          <w:iCs/>
        </w:rPr>
        <w:t> </w:t>
      </w:r>
      <w:r w:rsidR="008F6293" w:rsidRPr="0004747D">
        <w:rPr>
          <w:iCs/>
        </w:rPr>
        <w:t>:</w:t>
      </w:r>
      <w:r w:rsidR="008F6293" w:rsidRPr="0004747D">
        <w:rPr>
          <w:b w:val="0"/>
          <w:bCs w:val="0"/>
          <w:lang w:eastAsia="en-GB"/>
        </w:rPr>
        <w:t xml:space="preserve"> Situation</w:t>
      </w:r>
      <w:r w:rsidRPr="00766892">
        <w:rPr>
          <w:b w:val="0"/>
          <w:bCs w:val="0"/>
          <w:lang w:eastAsia="en-GB"/>
        </w:rPr>
        <w:t xml:space="preserve"> des décaissements par composante </w:t>
      </w:r>
      <w:r w:rsidRPr="00613ECB">
        <w:rPr>
          <w:b w:val="0"/>
          <w:bCs w:val="0"/>
          <w:lang w:eastAsia="en-GB"/>
        </w:rPr>
        <w:t xml:space="preserve">sur le fond FEM de 2012 au </w:t>
      </w:r>
      <w:r w:rsidR="00DC6C77" w:rsidRPr="00613ECB">
        <w:rPr>
          <w:b w:val="0"/>
          <w:bCs w:val="0"/>
          <w:lang w:eastAsia="en-GB"/>
        </w:rPr>
        <w:t>3</w:t>
      </w:r>
      <w:r w:rsidR="00DC6C77">
        <w:rPr>
          <w:b w:val="0"/>
          <w:bCs w:val="0"/>
          <w:lang w:eastAsia="en-GB"/>
        </w:rPr>
        <w:t>1</w:t>
      </w:r>
      <w:r w:rsidR="00F248CE">
        <w:rPr>
          <w:b w:val="0"/>
          <w:bCs w:val="0"/>
          <w:lang w:eastAsia="en-GB"/>
        </w:rPr>
        <w:t xml:space="preserve"> </w:t>
      </w:r>
      <w:r w:rsidR="00CD7E45">
        <w:rPr>
          <w:b w:val="0"/>
          <w:bCs w:val="0"/>
          <w:lang w:eastAsia="en-GB"/>
        </w:rPr>
        <w:t>août</w:t>
      </w:r>
      <w:r w:rsidR="00F248CE">
        <w:rPr>
          <w:b w:val="0"/>
          <w:bCs w:val="0"/>
          <w:lang w:eastAsia="en-GB"/>
        </w:rPr>
        <w:t xml:space="preserve"> </w:t>
      </w:r>
      <w:r w:rsidR="00DC6C77" w:rsidRPr="00613ECB">
        <w:rPr>
          <w:b w:val="0"/>
          <w:bCs w:val="0"/>
          <w:lang w:eastAsia="en-GB"/>
        </w:rPr>
        <w:t>201</w:t>
      </w:r>
      <w:r w:rsidR="00DC6C77">
        <w:rPr>
          <w:b w:val="0"/>
          <w:bCs w:val="0"/>
          <w:lang w:eastAsia="en-GB"/>
        </w:rPr>
        <w:t>6</w:t>
      </w:r>
    </w:p>
    <w:tbl>
      <w:tblPr>
        <w:tblW w:w="14319" w:type="dxa"/>
        <w:tblInd w:w="55" w:type="dxa"/>
        <w:tblCellMar>
          <w:left w:w="70" w:type="dxa"/>
          <w:right w:w="70" w:type="dxa"/>
        </w:tblCellMar>
        <w:tblLook w:val="04A0" w:firstRow="1" w:lastRow="0" w:firstColumn="1" w:lastColumn="0" w:noHBand="0" w:noVBand="1"/>
      </w:tblPr>
      <w:tblGrid>
        <w:gridCol w:w="3640"/>
        <w:gridCol w:w="1419"/>
        <w:gridCol w:w="1486"/>
        <w:gridCol w:w="1559"/>
        <w:gridCol w:w="1319"/>
        <w:gridCol w:w="1777"/>
        <w:gridCol w:w="1560"/>
        <w:gridCol w:w="1559"/>
      </w:tblGrid>
      <w:tr w:rsidR="00CD7E45" w:rsidRPr="00CD7E45" w:rsidTr="002F4787">
        <w:trPr>
          <w:trHeight w:val="982"/>
        </w:trPr>
        <w:tc>
          <w:tcPr>
            <w:tcW w:w="3640" w:type="dxa"/>
            <w:tcBorders>
              <w:top w:val="single" w:sz="8" w:space="0" w:color="auto"/>
              <w:left w:val="single" w:sz="8" w:space="0" w:color="auto"/>
              <w:bottom w:val="single" w:sz="8" w:space="0" w:color="auto"/>
              <w:right w:val="single" w:sz="8" w:space="0" w:color="auto"/>
            </w:tcBorders>
            <w:shd w:val="clear" w:color="000000" w:fill="D8D8D8"/>
            <w:noWrap/>
            <w:vAlign w:val="center"/>
            <w:hideMark/>
          </w:tcPr>
          <w:p w:rsidR="00CD7E45" w:rsidRPr="00CD7E45" w:rsidRDefault="00CD7E45" w:rsidP="00CD7E45">
            <w:pPr>
              <w:spacing w:line="240" w:lineRule="auto"/>
              <w:jc w:val="center"/>
              <w:rPr>
                <w:b/>
                <w:bCs/>
                <w:color w:val="000000"/>
                <w:lang w:eastAsia="fr-FR"/>
              </w:rPr>
            </w:pPr>
            <w:r w:rsidRPr="00CD7E45">
              <w:rPr>
                <w:b/>
                <w:bCs/>
                <w:color w:val="000000"/>
                <w:lang w:eastAsia="fr-FR"/>
              </w:rPr>
              <w:t>Composante</w:t>
            </w:r>
          </w:p>
        </w:tc>
        <w:tc>
          <w:tcPr>
            <w:tcW w:w="1419" w:type="dxa"/>
            <w:tcBorders>
              <w:top w:val="single" w:sz="8" w:space="0" w:color="auto"/>
              <w:left w:val="nil"/>
              <w:bottom w:val="single" w:sz="8" w:space="0" w:color="auto"/>
              <w:right w:val="single" w:sz="8" w:space="0" w:color="auto"/>
            </w:tcBorders>
            <w:shd w:val="clear" w:color="000000" w:fill="D8D8D8"/>
            <w:vAlign w:val="center"/>
            <w:hideMark/>
          </w:tcPr>
          <w:p w:rsidR="00CD7E45" w:rsidRPr="00CD7E45" w:rsidRDefault="00CD7E45" w:rsidP="00CD7E45">
            <w:pPr>
              <w:spacing w:line="240" w:lineRule="auto"/>
              <w:jc w:val="center"/>
              <w:rPr>
                <w:b/>
                <w:bCs/>
                <w:color w:val="000000"/>
                <w:lang w:eastAsia="fr-FR"/>
              </w:rPr>
            </w:pPr>
            <w:r w:rsidRPr="00CD7E45">
              <w:rPr>
                <w:b/>
                <w:bCs/>
                <w:color w:val="000000"/>
                <w:lang w:eastAsia="fr-FR"/>
              </w:rPr>
              <w:t>Année</w:t>
            </w:r>
          </w:p>
        </w:tc>
        <w:tc>
          <w:tcPr>
            <w:tcW w:w="1486" w:type="dxa"/>
            <w:tcBorders>
              <w:top w:val="single" w:sz="8" w:space="0" w:color="auto"/>
              <w:left w:val="nil"/>
              <w:bottom w:val="single" w:sz="8" w:space="0" w:color="auto"/>
              <w:right w:val="single" w:sz="8" w:space="0" w:color="auto"/>
            </w:tcBorders>
            <w:shd w:val="clear" w:color="000000" w:fill="D8D8D8"/>
            <w:vAlign w:val="center"/>
            <w:hideMark/>
          </w:tcPr>
          <w:p w:rsidR="00CD7E45" w:rsidRPr="00CD7E45" w:rsidRDefault="00CD7E45" w:rsidP="00CD7E45">
            <w:pPr>
              <w:spacing w:line="240" w:lineRule="auto"/>
              <w:jc w:val="center"/>
              <w:rPr>
                <w:b/>
                <w:bCs/>
                <w:color w:val="000000"/>
                <w:lang w:eastAsia="fr-FR"/>
              </w:rPr>
            </w:pPr>
            <w:r w:rsidRPr="00CD7E45">
              <w:rPr>
                <w:b/>
                <w:bCs/>
                <w:color w:val="000000"/>
                <w:lang w:eastAsia="fr-FR"/>
              </w:rPr>
              <w:t>Décaissement par année et par composante</w:t>
            </w:r>
          </w:p>
        </w:tc>
        <w:tc>
          <w:tcPr>
            <w:tcW w:w="1559" w:type="dxa"/>
            <w:tcBorders>
              <w:top w:val="single" w:sz="8" w:space="0" w:color="auto"/>
              <w:left w:val="nil"/>
              <w:bottom w:val="single" w:sz="8" w:space="0" w:color="auto"/>
              <w:right w:val="single" w:sz="8" w:space="0" w:color="auto"/>
            </w:tcBorders>
            <w:shd w:val="clear" w:color="000000" w:fill="D8D8D8"/>
            <w:vAlign w:val="center"/>
            <w:hideMark/>
          </w:tcPr>
          <w:p w:rsidR="00CD7E45" w:rsidRPr="00CD7E45" w:rsidRDefault="00CD7E45" w:rsidP="00F248CE">
            <w:pPr>
              <w:spacing w:line="240" w:lineRule="auto"/>
              <w:jc w:val="center"/>
              <w:rPr>
                <w:b/>
                <w:bCs/>
                <w:color w:val="000000"/>
                <w:lang w:eastAsia="fr-FR"/>
              </w:rPr>
            </w:pPr>
            <w:r w:rsidRPr="00CD7E45">
              <w:rPr>
                <w:b/>
                <w:bCs/>
                <w:color w:val="000000"/>
                <w:lang w:eastAsia="fr-FR"/>
              </w:rPr>
              <w:t xml:space="preserve">Total décaissé par composante au 31 </w:t>
            </w:r>
            <w:r w:rsidR="00F248CE">
              <w:rPr>
                <w:b/>
                <w:bCs/>
                <w:color w:val="000000"/>
                <w:lang w:eastAsia="fr-FR"/>
              </w:rPr>
              <w:t>a</w:t>
            </w:r>
            <w:r w:rsidRPr="00CD7E45">
              <w:rPr>
                <w:b/>
                <w:bCs/>
                <w:color w:val="000000"/>
                <w:lang w:eastAsia="fr-FR"/>
              </w:rPr>
              <w:t>oût 2016</w:t>
            </w:r>
          </w:p>
        </w:tc>
        <w:tc>
          <w:tcPr>
            <w:tcW w:w="1319" w:type="dxa"/>
            <w:tcBorders>
              <w:top w:val="single" w:sz="8" w:space="0" w:color="auto"/>
              <w:left w:val="nil"/>
              <w:bottom w:val="single" w:sz="8" w:space="0" w:color="auto"/>
              <w:right w:val="single" w:sz="8" w:space="0" w:color="auto"/>
            </w:tcBorders>
            <w:shd w:val="clear" w:color="000000" w:fill="D8D8D8"/>
            <w:vAlign w:val="center"/>
            <w:hideMark/>
          </w:tcPr>
          <w:p w:rsidR="00CD7E45" w:rsidRPr="00CD7E45" w:rsidRDefault="00CD7E45" w:rsidP="00CD7E45">
            <w:pPr>
              <w:spacing w:line="240" w:lineRule="auto"/>
              <w:jc w:val="center"/>
              <w:rPr>
                <w:b/>
                <w:bCs/>
                <w:color w:val="000000"/>
                <w:lang w:eastAsia="fr-FR"/>
              </w:rPr>
            </w:pPr>
            <w:r w:rsidRPr="00CD7E45">
              <w:rPr>
                <w:b/>
                <w:bCs/>
                <w:color w:val="000000"/>
                <w:lang w:eastAsia="fr-FR"/>
              </w:rPr>
              <w:t xml:space="preserve">Prévisions DCP par composante en $US </w:t>
            </w:r>
          </w:p>
        </w:tc>
        <w:tc>
          <w:tcPr>
            <w:tcW w:w="1777" w:type="dxa"/>
            <w:tcBorders>
              <w:top w:val="single" w:sz="8" w:space="0" w:color="auto"/>
              <w:left w:val="nil"/>
              <w:bottom w:val="single" w:sz="8" w:space="0" w:color="auto"/>
              <w:right w:val="single" w:sz="8" w:space="0" w:color="auto"/>
            </w:tcBorders>
            <w:shd w:val="clear" w:color="000000" w:fill="D8D8D8"/>
            <w:vAlign w:val="center"/>
            <w:hideMark/>
          </w:tcPr>
          <w:p w:rsidR="00CD7E45" w:rsidRPr="00CD7E45" w:rsidRDefault="00CD7E45" w:rsidP="00CD7E45">
            <w:pPr>
              <w:spacing w:line="240" w:lineRule="auto"/>
              <w:jc w:val="center"/>
              <w:rPr>
                <w:b/>
                <w:bCs/>
                <w:color w:val="000000"/>
                <w:lang w:eastAsia="fr-FR"/>
              </w:rPr>
            </w:pPr>
            <w:r w:rsidRPr="00CD7E45">
              <w:rPr>
                <w:b/>
                <w:bCs/>
                <w:color w:val="000000"/>
                <w:lang w:eastAsia="fr-FR"/>
              </w:rPr>
              <w:t>Prévisions DCP composante  en FCFA</w:t>
            </w:r>
          </w:p>
        </w:tc>
        <w:tc>
          <w:tcPr>
            <w:tcW w:w="1560" w:type="dxa"/>
            <w:tcBorders>
              <w:top w:val="single" w:sz="8" w:space="0" w:color="auto"/>
              <w:left w:val="nil"/>
              <w:bottom w:val="single" w:sz="8" w:space="0" w:color="auto"/>
              <w:right w:val="single" w:sz="8" w:space="0" w:color="auto"/>
            </w:tcBorders>
            <w:shd w:val="clear" w:color="000000" w:fill="D8D8D8"/>
            <w:vAlign w:val="center"/>
            <w:hideMark/>
          </w:tcPr>
          <w:p w:rsidR="00CD7E45" w:rsidRPr="00CD7E45" w:rsidRDefault="00CD7E45" w:rsidP="00CD7E45">
            <w:pPr>
              <w:spacing w:line="240" w:lineRule="auto"/>
              <w:jc w:val="center"/>
              <w:rPr>
                <w:b/>
                <w:bCs/>
                <w:color w:val="000000"/>
                <w:lang w:eastAsia="fr-FR"/>
              </w:rPr>
            </w:pPr>
            <w:r w:rsidRPr="00CD7E45">
              <w:rPr>
                <w:b/>
                <w:bCs/>
                <w:color w:val="000000"/>
                <w:lang w:eastAsia="fr-FR"/>
              </w:rPr>
              <w:t>Prévisions COSTAB actualisé  (XOF)</w:t>
            </w:r>
          </w:p>
        </w:tc>
        <w:tc>
          <w:tcPr>
            <w:tcW w:w="1559" w:type="dxa"/>
            <w:tcBorders>
              <w:top w:val="single" w:sz="8" w:space="0" w:color="auto"/>
              <w:left w:val="nil"/>
              <w:bottom w:val="single" w:sz="8" w:space="0" w:color="auto"/>
              <w:right w:val="single" w:sz="8" w:space="0" w:color="auto"/>
            </w:tcBorders>
            <w:shd w:val="clear" w:color="000000" w:fill="D8D8D8"/>
            <w:vAlign w:val="center"/>
            <w:hideMark/>
          </w:tcPr>
          <w:p w:rsidR="00CD7E45" w:rsidRPr="00CD7E45" w:rsidRDefault="00CD7E45" w:rsidP="00CD7E45">
            <w:pPr>
              <w:spacing w:line="240" w:lineRule="auto"/>
              <w:jc w:val="center"/>
              <w:rPr>
                <w:b/>
                <w:bCs/>
                <w:color w:val="000000"/>
                <w:lang w:eastAsia="fr-FR"/>
              </w:rPr>
            </w:pPr>
            <w:r w:rsidRPr="00CD7E45">
              <w:rPr>
                <w:b/>
                <w:bCs/>
                <w:color w:val="000000"/>
                <w:lang w:eastAsia="fr-FR"/>
              </w:rPr>
              <w:t>Taux de décaissement par Composante</w:t>
            </w:r>
          </w:p>
        </w:tc>
      </w:tr>
      <w:tr w:rsidR="00CD7E45" w:rsidRPr="00CD7E45" w:rsidTr="00CD7E45">
        <w:trPr>
          <w:trHeight w:val="315"/>
        </w:trPr>
        <w:tc>
          <w:tcPr>
            <w:tcW w:w="3640" w:type="dxa"/>
            <w:vMerge w:val="restart"/>
            <w:tcBorders>
              <w:top w:val="nil"/>
              <w:left w:val="single" w:sz="8" w:space="0" w:color="auto"/>
              <w:bottom w:val="single" w:sz="8" w:space="0" w:color="000000"/>
              <w:right w:val="single" w:sz="8" w:space="0" w:color="auto"/>
            </w:tcBorders>
            <w:shd w:val="clear" w:color="auto" w:fill="auto"/>
            <w:vAlign w:val="center"/>
            <w:hideMark/>
          </w:tcPr>
          <w:p w:rsidR="00CD7E45" w:rsidRPr="00CD7E45" w:rsidRDefault="00CD7E45" w:rsidP="00CD7E45">
            <w:pPr>
              <w:spacing w:line="240" w:lineRule="auto"/>
              <w:rPr>
                <w:color w:val="000000"/>
                <w:lang w:eastAsia="fr-FR"/>
              </w:rPr>
            </w:pPr>
            <w:r w:rsidRPr="00CD7E45">
              <w:rPr>
                <w:color w:val="000000"/>
                <w:lang w:eastAsia="fr-FR"/>
              </w:rPr>
              <w:t>A. Intégration de la GDT à la planification du développement aux niveaux local et départemental</w:t>
            </w:r>
          </w:p>
        </w:tc>
        <w:tc>
          <w:tcPr>
            <w:tcW w:w="1419" w:type="dxa"/>
            <w:tcBorders>
              <w:top w:val="nil"/>
              <w:left w:val="nil"/>
              <w:bottom w:val="single" w:sz="8" w:space="0" w:color="auto"/>
              <w:right w:val="single" w:sz="8" w:space="0" w:color="auto"/>
            </w:tcBorders>
            <w:shd w:val="clear" w:color="000000" w:fill="92D050"/>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Total 2012</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color w:val="000000"/>
                <w:lang w:eastAsia="fr-FR"/>
              </w:rPr>
            </w:pPr>
            <w:r w:rsidRPr="00CD7E45">
              <w:rPr>
                <w:color w:val="000000"/>
                <w:lang w:eastAsia="fr-FR"/>
              </w:rPr>
              <w:t>18 552 250</w:t>
            </w:r>
          </w:p>
        </w:tc>
        <w:tc>
          <w:tcPr>
            <w:tcW w:w="155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219 182 833</w:t>
            </w:r>
          </w:p>
        </w:tc>
        <w:tc>
          <w:tcPr>
            <w:tcW w:w="131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916 000</w:t>
            </w:r>
          </w:p>
        </w:tc>
        <w:tc>
          <w:tcPr>
            <w:tcW w:w="17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412 200 000</w:t>
            </w:r>
          </w:p>
        </w:tc>
        <w:tc>
          <w:tcPr>
            <w:tcW w:w="156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2F4787" w:rsidRDefault="00CD7E45" w:rsidP="00CD7E45">
            <w:pPr>
              <w:spacing w:line="240" w:lineRule="auto"/>
              <w:jc w:val="center"/>
              <w:rPr>
                <w:color w:val="000000"/>
                <w:lang w:eastAsia="fr-FR"/>
              </w:rPr>
            </w:pPr>
            <w:r w:rsidRPr="002F4787">
              <w:rPr>
                <w:color w:val="000000"/>
                <w:lang w:eastAsia="fr-FR"/>
              </w:rPr>
              <w:t xml:space="preserve">458 976 840   </w:t>
            </w:r>
          </w:p>
        </w:tc>
        <w:tc>
          <w:tcPr>
            <w:tcW w:w="155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48%</w:t>
            </w:r>
          </w:p>
        </w:tc>
      </w:tr>
      <w:tr w:rsidR="00CD7E45" w:rsidRPr="00CD7E45" w:rsidTr="002F4787">
        <w:trPr>
          <w:trHeight w:val="195"/>
        </w:trPr>
        <w:tc>
          <w:tcPr>
            <w:tcW w:w="3640"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Total 2013</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color w:val="000000"/>
                <w:lang w:eastAsia="fr-FR"/>
              </w:rPr>
            </w:pPr>
            <w:r w:rsidRPr="00CD7E45">
              <w:rPr>
                <w:color w:val="000000"/>
                <w:lang w:eastAsia="fr-FR"/>
              </w:rPr>
              <w:t>85 308 332</w:t>
            </w: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31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777"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560" w:type="dxa"/>
            <w:vMerge/>
            <w:tcBorders>
              <w:top w:val="nil"/>
              <w:left w:val="single" w:sz="8" w:space="0" w:color="auto"/>
              <w:bottom w:val="single" w:sz="8" w:space="0" w:color="000000"/>
              <w:right w:val="single" w:sz="8" w:space="0" w:color="auto"/>
            </w:tcBorders>
            <w:vAlign w:val="center"/>
            <w:hideMark/>
          </w:tcPr>
          <w:p w:rsidR="00CD7E45" w:rsidRPr="002F4787" w:rsidRDefault="00CD7E45" w:rsidP="00CD7E45">
            <w:pPr>
              <w:spacing w:line="240" w:lineRule="auto"/>
              <w:rPr>
                <w:color w:val="000000"/>
                <w:lang w:eastAsia="fr-FR"/>
              </w:rPr>
            </w:pP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r>
      <w:tr w:rsidR="00CD7E45" w:rsidRPr="00CD7E45" w:rsidTr="002F4787">
        <w:trPr>
          <w:trHeight w:val="213"/>
        </w:trPr>
        <w:tc>
          <w:tcPr>
            <w:tcW w:w="3640"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Total 2014</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color w:val="000000"/>
                <w:lang w:eastAsia="fr-FR"/>
              </w:rPr>
            </w:pPr>
            <w:r w:rsidRPr="00CD7E45">
              <w:rPr>
                <w:color w:val="000000"/>
                <w:lang w:eastAsia="fr-FR"/>
              </w:rPr>
              <w:t>66 101 260</w:t>
            </w: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31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777"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560" w:type="dxa"/>
            <w:vMerge/>
            <w:tcBorders>
              <w:top w:val="nil"/>
              <w:left w:val="single" w:sz="8" w:space="0" w:color="auto"/>
              <w:bottom w:val="single" w:sz="8" w:space="0" w:color="000000"/>
              <w:right w:val="single" w:sz="8" w:space="0" w:color="auto"/>
            </w:tcBorders>
            <w:vAlign w:val="center"/>
            <w:hideMark/>
          </w:tcPr>
          <w:p w:rsidR="00CD7E45" w:rsidRPr="002F4787" w:rsidRDefault="00CD7E45" w:rsidP="00CD7E45">
            <w:pPr>
              <w:spacing w:line="240" w:lineRule="auto"/>
              <w:rPr>
                <w:color w:val="000000"/>
                <w:lang w:eastAsia="fr-FR"/>
              </w:rPr>
            </w:pP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r>
      <w:tr w:rsidR="00CD7E45" w:rsidRPr="00CD7E45" w:rsidTr="002F4787">
        <w:trPr>
          <w:trHeight w:val="259"/>
        </w:trPr>
        <w:tc>
          <w:tcPr>
            <w:tcW w:w="3640"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Total 2015</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color w:val="000000"/>
                <w:lang w:eastAsia="fr-FR"/>
              </w:rPr>
            </w:pPr>
            <w:r w:rsidRPr="00CD7E45">
              <w:rPr>
                <w:color w:val="000000"/>
                <w:lang w:eastAsia="fr-FR"/>
              </w:rPr>
              <w:t>5 167 959</w:t>
            </w: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31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777"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560" w:type="dxa"/>
            <w:vMerge/>
            <w:tcBorders>
              <w:top w:val="nil"/>
              <w:left w:val="single" w:sz="8" w:space="0" w:color="auto"/>
              <w:bottom w:val="single" w:sz="8" w:space="0" w:color="000000"/>
              <w:right w:val="single" w:sz="8" w:space="0" w:color="auto"/>
            </w:tcBorders>
            <w:vAlign w:val="center"/>
            <w:hideMark/>
          </w:tcPr>
          <w:p w:rsidR="00CD7E45" w:rsidRPr="002F4787" w:rsidRDefault="00CD7E45" w:rsidP="00CD7E45">
            <w:pPr>
              <w:spacing w:line="240" w:lineRule="auto"/>
              <w:rPr>
                <w:color w:val="000000"/>
                <w:lang w:eastAsia="fr-FR"/>
              </w:rPr>
            </w:pP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r>
      <w:tr w:rsidR="00CD7E45" w:rsidRPr="00CD7E45" w:rsidTr="002F4787">
        <w:trPr>
          <w:trHeight w:val="249"/>
        </w:trPr>
        <w:tc>
          <w:tcPr>
            <w:tcW w:w="3640"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Total 2016</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color w:val="000000"/>
                <w:lang w:eastAsia="fr-FR"/>
              </w:rPr>
            </w:pPr>
            <w:r w:rsidRPr="00CD7E45">
              <w:rPr>
                <w:color w:val="000000"/>
                <w:lang w:eastAsia="fr-FR"/>
              </w:rPr>
              <w:t>44 053 032</w:t>
            </w: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31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777"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560" w:type="dxa"/>
            <w:vMerge/>
            <w:tcBorders>
              <w:top w:val="nil"/>
              <w:left w:val="single" w:sz="8" w:space="0" w:color="auto"/>
              <w:bottom w:val="single" w:sz="8" w:space="0" w:color="000000"/>
              <w:right w:val="single" w:sz="8" w:space="0" w:color="auto"/>
            </w:tcBorders>
            <w:vAlign w:val="center"/>
            <w:hideMark/>
          </w:tcPr>
          <w:p w:rsidR="00CD7E45" w:rsidRPr="002F4787" w:rsidRDefault="00CD7E45" w:rsidP="00CD7E45">
            <w:pPr>
              <w:spacing w:line="240" w:lineRule="auto"/>
              <w:rPr>
                <w:color w:val="000000"/>
                <w:lang w:eastAsia="fr-FR"/>
              </w:rPr>
            </w:pP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r>
      <w:tr w:rsidR="00F24FBD" w:rsidRPr="00CD7E45" w:rsidTr="0029664B">
        <w:trPr>
          <w:trHeight w:val="139"/>
        </w:trPr>
        <w:tc>
          <w:tcPr>
            <w:tcW w:w="3640" w:type="dxa"/>
            <w:vMerge w:val="restart"/>
            <w:tcBorders>
              <w:top w:val="nil"/>
              <w:left w:val="single" w:sz="8" w:space="0" w:color="auto"/>
              <w:right w:val="single" w:sz="8" w:space="0" w:color="auto"/>
            </w:tcBorders>
            <w:shd w:val="clear" w:color="auto" w:fill="auto"/>
            <w:vAlign w:val="center"/>
            <w:hideMark/>
          </w:tcPr>
          <w:p w:rsidR="00F24FBD" w:rsidRPr="00CD7E45" w:rsidRDefault="00F24FBD" w:rsidP="00CD7E45">
            <w:pPr>
              <w:spacing w:line="240" w:lineRule="auto"/>
              <w:rPr>
                <w:color w:val="000000"/>
                <w:lang w:eastAsia="fr-FR"/>
              </w:rPr>
            </w:pPr>
            <w:r w:rsidRPr="00CD7E45">
              <w:rPr>
                <w:color w:val="000000"/>
                <w:lang w:eastAsia="fr-FR"/>
              </w:rPr>
              <w:t>B. Inverser la dégradation des terres par des investissements de GDT sur le terrain</w:t>
            </w:r>
          </w:p>
        </w:tc>
        <w:tc>
          <w:tcPr>
            <w:tcW w:w="1419" w:type="dxa"/>
            <w:tcBorders>
              <w:top w:val="nil"/>
              <w:left w:val="nil"/>
              <w:bottom w:val="single" w:sz="8" w:space="0" w:color="auto"/>
              <w:right w:val="single" w:sz="8" w:space="0" w:color="auto"/>
            </w:tcBorders>
            <w:shd w:val="clear" w:color="000000" w:fill="92D050"/>
            <w:vAlign w:val="center"/>
            <w:hideMark/>
          </w:tcPr>
          <w:p w:rsidR="00F24FBD" w:rsidRPr="00CD7E45" w:rsidRDefault="00F24FBD" w:rsidP="00CD7E45">
            <w:pPr>
              <w:spacing w:line="240" w:lineRule="auto"/>
              <w:jc w:val="center"/>
              <w:rPr>
                <w:color w:val="000000"/>
                <w:lang w:eastAsia="fr-FR"/>
              </w:rPr>
            </w:pPr>
            <w:r w:rsidRPr="00CD7E45">
              <w:rPr>
                <w:color w:val="000000"/>
                <w:lang w:eastAsia="fr-FR"/>
              </w:rPr>
              <w:t>Total 2012</w:t>
            </w:r>
          </w:p>
        </w:tc>
        <w:tc>
          <w:tcPr>
            <w:tcW w:w="1486" w:type="dxa"/>
            <w:tcBorders>
              <w:top w:val="nil"/>
              <w:left w:val="nil"/>
              <w:bottom w:val="single" w:sz="8" w:space="0" w:color="auto"/>
              <w:right w:val="single" w:sz="8" w:space="0" w:color="auto"/>
            </w:tcBorders>
            <w:shd w:val="clear" w:color="auto" w:fill="auto"/>
            <w:noWrap/>
            <w:vAlign w:val="center"/>
            <w:hideMark/>
          </w:tcPr>
          <w:p w:rsidR="00F24FBD" w:rsidRPr="00CD7E45" w:rsidRDefault="00F24FBD" w:rsidP="00CD7E45">
            <w:pPr>
              <w:spacing w:line="240" w:lineRule="auto"/>
              <w:jc w:val="right"/>
              <w:rPr>
                <w:color w:val="000000"/>
                <w:lang w:eastAsia="fr-FR"/>
              </w:rPr>
            </w:pPr>
            <w:r w:rsidRPr="00CD7E45">
              <w:rPr>
                <w:color w:val="000000"/>
                <w:lang w:eastAsia="fr-FR"/>
              </w:rPr>
              <w:t>95 647 166</w:t>
            </w:r>
          </w:p>
        </w:tc>
        <w:tc>
          <w:tcPr>
            <w:tcW w:w="1559" w:type="dxa"/>
            <w:vMerge w:val="restart"/>
            <w:tcBorders>
              <w:top w:val="nil"/>
              <w:left w:val="single" w:sz="8" w:space="0" w:color="auto"/>
              <w:right w:val="single" w:sz="8" w:space="0" w:color="auto"/>
            </w:tcBorders>
            <w:shd w:val="clear" w:color="auto" w:fill="auto"/>
            <w:noWrap/>
            <w:vAlign w:val="center"/>
            <w:hideMark/>
          </w:tcPr>
          <w:p w:rsidR="00F24FBD" w:rsidRPr="00CD7E45" w:rsidRDefault="00F24FBD" w:rsidP="00CD7E45">
            <w:pPr>
              <w:spacing w:line="240" w:lineRule="auto"/>
              <w:jc w:val="center"/>
              <w:rPr>
                <w:color w:val="000000"/>
                <w:lang w:eastAsia="fr-FR"/>
              </w:rPr>
            </w:pPr>
            <w:r w:rsidRPr="00CD7E45">
              <w:rPr>
                <w:color w:val="000000"/>
                <w:lang w:eastAsia="fr-FR"/>
              </w:rPr>
              <w:t>1 206 041 149</w:t>
            </w:r>
          </w:p>
        </w:tc>
        <w:tc>
          <w:tcPr>
            <w:tcW w:w="1319" w:type="dxa"/>
            <w:vMerge w:val="restart"/>
            <w:tcBorders>
              <w:top w:val="nil"/>
              <w:left w:val="single" w:sz="8" w:space="0" w:color="auto"/>
              <w:right w:val="single" w:sz="8" w:space="0" w:color="auto"/>
            </w:tcBorders>
            <w:shd w:val="clear" w:color="auto" w:fill="auto"/>
            <w:noWrap/>
            <w:vAlign w:val="center"/>
            <w:hideMark/>
          </w:tcPr>
          <w:p w:rsidR="00F24FBD" w:rsidRPr="00CD7E45" w:rsidRDefault="00F24FBD" w:rsidP="00CD7E45">
            <w:pPr>
              <w:spacing w:line="240" w:lineRule="auto"/>
              <w:jc w:val="center"/>
              <w:rPr>
                <w:color w:val="000000"/>
                <w:lang w:eastAsia="fr-FR"/>
              </w:rPr>
            </w:pPr>
            <w:r w:rsidRPr="00CD7E45">
              <w:rPr>
                <w:color w:val="000000"/>
                <w:lang w:eastAsia="fr-FR"/>
              </w:rPr>
              <w:t>1 677 000</w:t>
            </w:r>
          </w:p>
        </w:tc>
        <w:tc>
          <w:tcPr>
            <w:tcW w:w="1777" w:type="dxa"/>
            <w:vMerge w:val="restart"/>
            <w:tcBorders>
              <w:top w:val="nil"/>
              <w:left w:val="single" w:sz="8" w:space="0" w:color="auto"/>
              <w:right w:val="single" w:sz="8" w:space="0" w:color="auto"/>
            </w:tcBorders>
            <w:shd w:val="clear" w:color="auto" w:fill="auto"/>
            <w:noWrap/>
            <w:vAlign w:val="center"/>
            <w:hideMark/>
          </w:tcPr>
          <w:p w:rsidR="00F24FBD" w:rsidRPr="00CD7E45" w:rsidRDefault="00F24FBD" w:rsidP="00CD7E45">
            <w:pPr>
              <w:spacing w:line="240" w:lineRule="auto"/>
              <w:jc w:val="center"/>
              <w:rPr>
                <w:color w:val="000000"/>
                <w:lang w:eastAsia="fr-FR"/>
              </w:rPr>
            </w:pPr>
            <w:r w:rsidRPr="00CD7E45">
              <w:rPr>
                <w:color w:val="000000"/>
                <w:lang w:eastAsia="fr-FR"/>
              </w:rPr>
              <w:t>754 650 000</w:t>
            </w:r>
          </w:p>
        </w:tc>
        <w:tc>
          <w:tcPr>
            <w:tcW w:w="1560" w:type="dxa"/>
            <w:vMerge w:val="restart"/>
            <w:tcBorders>
              <w:top w:val="nil"/>
              <w:left w:val="single" w:sz="8" w:space="0" w:color="auto"/>
              <w:right w:val="single" w:sz="8" w:space="0" w:color="auto"/>
            </w:tcBorders>
            <w:shd w:val="clear" w:color="auto" w:fill="auto"/>
            <w:noWrap/>
            <w:vAlign w:val="center"/>
            <w:hideMark/>
          </w:tcPr>
          <w:p w:rsidR="00F24FBD" w:rsidRPr="002F4787" w:rsidRDefault="00F24FBD">
            <w:pPr>
              <w:spacing w:line="240" w:lineRule="auto"/>
              <w:jc w:val="center"/>
              <w:rPr>
                <w:color w:val="000000"/>
                <w:lang w:eastAsia="fr-FR"/>
              </w:rPr>
            </w:pPr>
            <w:r w:rsidRPr="002F4787">
              <w:rPr>
                <w:color w:val="000000"/>
                <w:lang w:eastAsia="fr-FR"/>
              </w:rPr>
              <w:t xml:space="preserve"> 839 372 040   </w:t>
            </w:r>
          </w:p>
        </w:tc>
        <w:tc>
          <w:tcPr>
            <w:tcW w:w="1559" w:type="dxa"/>
            <w:vMerge w:val="restart"/>
            <w:tcBorders>
              <w:top w:val="nil"/>
              <w:left w:val="single" w:sz="8" w:space="0" w:color="auto"/>
              <w:right w:val="single" w:sz="8" w:space="0" w:color="auto"/>
            </w:tcBorders>
            <w:shd w:val="clear" w:color="auto" w:fill="auto"/>
            <w:noWrap/>
            <w:vAlign w:val="center"/>
            <w:hideMark/>
          </w:tcPr>
          <w:p w:rsidR="00F24FBD" w:rsidRPr="00CD7E45" w:rsidRDefault="00F24FBD" w:rsidP="00CD7E45">
            <w:pPr>
              <w:spacing w:line="240" w:lineRule="auto"/>
              <w:jc w:val="center"/>
              <w:rPr>
                <w:color w:val="000000"/>
                <w:lang w:eastAsia="fr-FR"/>
              </w:rPr>
            </w:pPr>
            <w:r w:rsidRPr="00CD7E45">
              <w:rPr>
                <w:color w:val="000000"/>
                <w:lang w:eastAsia="fr-FR"/>
              </w:rPr>
              <w:t>144%</w:t>
            </w:r>
          </w:p>
        </w:tc>
      </w:tr>
      <w:tr w:rsidR="00F24FBD" w:rsidRPr="00CD7E45" w:rsidTr="0029664B">
        <w:trPr>
          <w:trHeight w:val="157"/>
        </w:trPr>
        <w:tc>
          <w:tcPr>
            <w:tcW w:w="3640"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hideMark/>
          </w:tcPr>
          <w:p w:rsidR="00F24FBD" w:rsidRPr="00CD7E45" w:rsidRDefault="00F24FBD" w:rsidP="00CD7E45">
            <w:pPr>
              <w:spacing w:line="240" w:lineRule="auto"/>
              <w:jc w:val="center"/>
              <w:rPr>
                <w:color w:val="000000"/>
                <w:lang w:eastAsia="fr-FR"/>
              </w:rPr>
            </w:pPr>
            <w:r w:rsidRPr="00CD7E45">
              <w:rPr>
                <w:color w:val="000000"/>
                <w:lang w:eastAsia="fr-FR"/>
              </w:rPr>
              <w:t>Total 2013</w:t>
            </w:r>
          </w:p>
        </w:tc>
        <w:tc>
          <w:tcPr>
            <w:tcW w:w="1486" w:type="dxa"/>
            <w:tcBorders>
              <w:top w:val="nil"/>
              <w:left w:val="nil"/>
              <w:bottom w:val="single" w:sz="8" w:space="0" w:color="auto"/>
              <w:right w:val="single" w:sz="8" w:space="0" w:color="auto"/>
            </w:tcBorders>
            <w:shd w:val="clear" w:color="auto" w:fill="auto"/>
            <w:noWrap/>
            <w:vAlign w:val="center"/>
            <w:hideMark/>
          </w:tcPr>
          <w:p w:rsidR="00F24FBD" w:rsidRPr="00CD7E45" w:rsidRDefault="00F24FBD" w:rsidP="00CD7E45">
            <w:pPr>
              <w:spacing w:line="240" w:lineRule="auto"/>
              <w:jc w:val="right"/>
              <w:rPr>
                <w:color w:val="000000"/>
                <w:lang w:eastAsia="fr-FR"/>
              </w:rPr>
            </w:pPr>
            <w:r w:rsidRPr="00CD7E45">
              <w:rPr>
                <w:color w:val="000000"/>
                <w:lang w:eastAsia="fr-FR"/>
              </w:rPr>
              <w:t>220 536 514</w:t>
            </w:r>
          </w:p>
        </w:tc>
        <w:tc>
          <w:tcPr>
            <w:tcW w:w="1559"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c>
          <w:tcPr>
            <w:tcW w:w="1319"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c>
          <w:tcPr>
            <w:tcW w:w="1777"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c>
          <w:tcPr>
            <w:tcW w:w="1560" w:type="dxa"/>
            <w:vMerge/>
            <w:tcBorders>
              <w:left w:val="single" w:sz="8" w:space="0" w:color="auto"/>
              <w:right w:val="single" w:sz="8" w:space="0" w:color="auto"/>
            </w:tcBorders>
            <w:vAlign w:val="center"/>
            <w:hideMark/>
          </w:tcPr>
          <w:p w:rsidR="00F24FBD" w:rsidRPr="002F4787" w:rsidRDefault="00F24FBD" w:rsidP="00CD7E45">
            <w:pPr>
              <w:spacing w:line="240" w:lineRule="auto"/>
              <w:rPr>
                <w:color w:val="000000"/>
                <w:lang w:eastAsia="fr-FR"/>
              </w:rPr>
            </w:pPr>
          </w:p>
        </w:tc>
        <w:tc>
          <w:tcPr>
            <w:tcW w:w="1559"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r>
      <w:tr w:rsidR="00F24FBD" w:rsidRPr="00CD7E45" w:rsidTr="0029664B">
        <w:trPr>
          <w:trHeight w:val="203"/>
        </w:trPr>
        <w:tc>
          <w:tcPr>
            <w:tcW w:w="3640"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hideMark/>
          </w:tcPr>
          <w:p w:rsidR="00F24FBD" w:rsidRPr="00CD7E45" w:rsidRDefault="00F24FBD" w:rsidP="00CD7E45">
            <w:pPr>
              <w:spacing w:line="240" w:lineRule="auto"/>
              <w:jc w:val="center"/>
              <w:rPr>
                <w:color w:val="000000"/>
                <w:lang w:eastAsia="fr-FR"/>
              </w:rPr>
            </w:pPr>
            <w:r w:rsidRPr="00CD7E45">
              <w:rPr>
                <w:color w:val="000000"/>
                <w:lang w:eastAsia="fr-FR"/>
              </w:rPr>
              <w:t>Total 2014</w:t>
            </w:r>
          </w:p>
        </w:tc>
        <w:tc>
          <w:tcPr>
            <w:tcW w:w="1486" w:type="dxa"/>
            <w:tcBorders>
              <w:top w:val="nil"/>
              <w:left w:val="nil"/>
              <w:bottom w:val="single" w:sz="8" w:space="0" w:color="auto"/>
              <w:right w:val="single" w:sz="8" w:space="0" w:color="auto"/>
            </w:tcBorders>
            <w:shd w:val="clear" w:color="auto" w:fill="auto"/>
            <w:noWrap/>
            <w:vAlign w:val="center"/>
            <w:hideMark/>
          </w:tcPr>
          <w:p w:rsidR="00F24FBD" w:rsidRPr="00CD7E45" w:rsidRDefault="00F24FBD" w:rsidP="00CD7E45">
            <w:pPr>
              <w:spacing w:line="240" w:lineRule="auto"/>
              <w:jc w:val="right"/>
              <w:rPr>
                <w:color w:val="000000"/>
                <w:lang w:eastAsia="fr-FR"/>
              </w:rPr>
            </w:pPr>
            <w:r w:rsidRPr="00CD7E45">
              <w:rPr>
                <w:color w:val="000000"/>
                <w:lang w:eastAsia="fr-FR"/>
              </w:rPr>
              <w:t>684 562 164</w:t>
            </w:r>
          </w:p>
        </w:tc>
        <w:tc>
          <w:tcPr>
            <w:tcW w:w="1559"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c>
          <w:tcPr>
            <w:tcW w:w="1319"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c>
          <w:tcPr>
            <w:tcW w:w="1777"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c>
          <w:tcPr>
            <w:tcW w:w="1560" w:type="dxa"/>
            <w:vMerge/>
            <w:tcBorders>
              <w:left w:val="single" w:sz="8" w:space="0" w:color="auto"/>
              <w:right w:val="single" w:sz="8" w:space="0" w:color="auto"/>
            </w:tcBorders>
            <w:vAlign w:val="center"/>
            <w:hideMark/>
          </w:tcPr>
          <w:p w:rsidR="00F24FBD" w:rsidRPr="002F4787" w:rsidRDefault="00F24FBD" w:rsidP="00CD7E45">
            <w:pPr>
              <w:spacing w:line="240" w:lineRule="auto"/>
              <w:rPr>
                <w:color w:val="000000"/>
                <w:lang w:eastAsia="fr-FR"/>
              </w:rPr>
            </w:pPr>
          </w:p>
        </w:tc>
        <w:tc>
          <w:tcPr>
            <w:tcW w:w="1559"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r>
      <w:tr w:rsidR="00F24FBD" w:rsidRPr="00CD7E45" w:rsidTr="0029664B">
        <w:trPr>
          <w:trHeight w:val="79"/>
        </w:trPr>
        <w:tc>
          <w:tcPr>
            <w:tcW w:w="3640"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hideMark/>
          </w:tcPr>
          <w:p w:rsidR="00F24FBD" w:rsidRPr="00CD7E45" w:rsidRDefault="00F24FBD" w:rsidP="00CD7E45">
            <w:pPr>
              <w:spacing w:line="240" w:lineRule="auto"/>
              <w:jc w:val="center"/>
              <w:rPr>
                <w:color w:val="000000"/>
                <w:lang w:eastAsia="fr-FR"/>
              </w:rPr>
            </w:pPr>
            <w:r w:rsidRPr="00CD7E45">
              <w:rPr>
                <w:color w:val="000000"/>
                <w:lang w:eastAsia="fr-FR"/>
              </w:rPr>
              <w:t>Total 2015</w:t>
            </w:r>
          </w:p>
        </w:tc>
        <w:tc>
          <w:tcPr>
            <w:tcW w:w="1486" w:type="dxa"/>
            <w:tcBorders>
              <w:top w:val="nil"/>
              <w:left w:val="nil"/>
              <w:bottom w:val="single" w:sz="8" w:space="0" w:color="auto"/>
              <w:right w:val="single" w:sz="8" w:space="0" w:color="auto"/>
            </w:tcBorders>
            <w:shd w:val="clear" w:color="auto" w:fill="auto"/>
            <w:noWrap/>
            <w:vAlign w:val="center"/>
            <w:hideMark/>
          </w:tcPr>
          <w:p w:rsidR="00F24FBD" w:rsidRPr="00CD7E45" w:rsidRDefault="00F24FBD" w:rsidP="00CD7E45">
            <w:pPr>
              <w:spacing w:line="240" w:lineRule="auto"/>
              <w:jc w:val="right"/>
              <w:rPr>
                <w:color w:val="000000"/>
                <w:lang w:eastAsia="fr-FR"/>
              </w:rPr>
            </w:pPr>
            <w:r w:rsidRPr="00CD7E45">
              <w:rPr>
                <w:color w:val="000000"/>
                <w:lang w:eastAsia="fr-FR"/>
              </w:rPr>
              <w:t>205 295 305</w:t>
            </w:r>
          </w:p>
        </w:tc>
        <w:tc>
          <w:tcPr>
            <w:tcW w:w="1559"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c>
          <w:tcPr>
            <w:tcW w:w="1319"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c>
          <w:tcPr>
            <w:tcW w:w="1777"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c>
          <w:tcPr>
            <w:tcW w:w="1560" w:type="dxa"/>
            <w:vMerge/>
            <w:tcBorders>
              <w:left w:val="single" w:sz="8" w:space="0" w:color="auto"/>
              <w:right w:val="single" w:sz="8" w:space="0" w:color="auto"/>
            </w:tcBorders>
            <w:vAlign w:val="center"/>
            <w:hideMark/>
          </w:tcPr>
          <w:p w:rsidR="00F24FBD" w:rsidRPr="002F4787" w:rsidRDefault="00F24FBD" w:rsidP="00CD7E45">
            <w:pPr>
              <w:spacing w:line="240" w:lineRule="auto"/>
              <w:rPr>
                <w:color w:val="000000"/>
                <w:lang w:eastAsia="fr-FR"/>
              </w:rPr>
            </w:pPr>
          </w:p>
        </w:tc>
        <w:tc>
          <w:tcPr>
            <w:tcW w:w="1559" w:type="dxa"/>
            <w:vMerge/>
            <w:tcBorders>
              <w:left w:val="single" w:sz="8" w:space="0" w:color="auto"/>
              <w:right w:val="single" w:sz="8" w:space="0" w:color="auto"/>
            </w:tcBorders>
            <w:vAlign w:val="center"/>
            <w:hideMark/>
          </w:tcPr>
          <w:p w:rsidR="00F24FBD" w:rsidRPr="00CD7E45" w:rsidRDefault="00F24FBD" w:rsidP="00CD7E45">
            <w:pPr>
              <w:spacing w:line="240" w:lineRule="auto"/>
              <w:rPr>
                <w:color w:val="000000"/>
                <w:lang w:eastAsia="fr-FR"/>
              </w:rPr>
            </w:pPr>
          </w:p>
        </w:tc>
      </w:tr>
      <w:tr w:rsidR="00F24FBD" w:rsidRPr="00CD7E45" w:rsidTr="0029664B">
        <w:trPr>
          <w:trHeight w:val="79"/>
        </w:trPr>
        <w:tc>
          <w:tcPr>
            <w:tcW w:w="3640" w:type="dxa"/>
            <w:vMerge/>
            <w:tcBorders>
              <w:left w:val="single" w:sz="8" w:space="0" w:color="auto"/>
              <w:bottom w:val="single" w:sz="8" w:space="0" w:color="000000"/>
              <w:right w:val="single" w:sz="8" w:space="0" w:color="auto"/>
            </w:tcBorders>
            <w:vAlign w:val="center"/>
          </w:tcPr>
          <w:p w:rsidR="00F24FBD" w:rsidRPr="00CD7E45" w:rsidRDefault="00F24FBD"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tcPr>
          <w:p w:rsidR="00F24FBD" w:rsidRPr="00CD7E45" w:rsidRDefault="00F24FBD" w:rsidP="00CD7E45">
            <w:pPr>
              <w:spacing w:line="240" w:lineRule="auto"/>
              <w:jc w:val="center"/>
              <w:rPr>
                <w:color w:val="000000"/>
                <w:lang w:eastAsia="fr-FR"/>
              </w:rPr>
            </w:pPr>
            <w:r w:rsidRPr="005B60D4">
              <w:rPr>
                <w:color w:val="000000"/>
                <w:lang w:eastAsia="fr-FR"/>
              </w:rPr>
              <w:t>Total 201</w:t>
            </w:r>
            <w:r>
              <w:rPr>
                <w:color w:val="000000"/>
                <w:lang w:eastAsia="fr-FR"/>
              </w:rPr>
              <w:t>6</w:t>
            </w:r>
          </w:p>
        </w:tc>
        <w:tc>
          <w:tcPr>
            <w:tcW w:w="1486" w:type="dxa"/>
            <w:tcBorders>
              <w:top w:val="nil"/>
              <w:left w:val="nil"/>
              <w:bottom w:val="single" w:sz="8" w:space="0" w:color="auto"/>
              <w:right w:val="single" w:sz="8" w:space="0" w:color="auto"/>
            </w:tcBorders>
            <w:shd w:val="clear" w:color="auto" w:fill="auto"/>
            <w:noWrap/>
            <w:vAlign w:val="center"/>
          </w:tcPr>
          <w:p w:rsidR="00F24FBD" w:rsidRPr="00CD7E45" w:rsidRDefault="00F24FBD" w:rsidP="00CD7E45">
            <w:pPr>
              <w:spacing w:line="240" w:lineRule="auto"/>
              <w:jc w:val="right"/>
              <w:rPr>
                <w:color w:val="000000"/>
                <w:lang w:eastAsia="fr-FR"/>
              </w:rPr>
            </w:pPr>
            <w:r>
              <w:rPr>
                <w:color w:val="000000"/>
                <w:lang w:eastAsia="fr-FR"/>
              </w:rPr>
              <w:t>-</w:t>
            </w:r>
          </w:p>
        </w:tc>
        <w:tc>
          <w:tcPr>
            <w:tcW w:w="1559" w:type="dxa"/>
            <w:vMerge/>
            <w:tcBorders>
              <w:left w:val="single" w:sz="8" w:space="0" w:color="auto"/>
              <w:bottom w:val="single" w:sz="8" w:space="0" w:color="000000"/>
              <w:right w:val="single" w:sz="8" w:space="0" w:color="auto"/>
            </w:tcBorders>
            <w:vAlign w:val="center"/>
          </w:tcPr>
          <w:p w:rsidR="00F24FBD" w:rsidRPr="00CD7E45" w:rsidRDefault="00F24FBD" w:rsidP="00CD7E45">
            <w:pPr>
              <w:spacing w:line="240" w:lineRule="auto"/>
              <w:rPr>
                <w:color w:val="000000"/>
                <w:lang w:eastAsia="fr-FR"/>
              </w:rPr>
            </w:pPr>
          </w:p>
        </w:tc>
        <w:tc>
          <w:tcPr>
            <w:tcW w:w="1319" w:type="dxa"/>
            <w:vMerge/>
            <w:tcBorders>
              <w:left w:val="single" w:sz="8" w:space="0" w:color="auto"/>
              <w:bottom w:val="single" w:sz="8" w:space="0" w:color="000000"/>
              <w:right w:val="single" w:sz="8" w:space="0" w:color="auto"/>
            </w:tcBorders>
            <w:vAlign w:val="center"/>
          </w:tcPr>
          <w:p w:rsidR="00F24FBD" w:rsidRPr="00CD7E45" w:rsidRDefault="00F24FBD" w:rsidP="00CD7E45">
            <w:pPr>
              <w:spacing w:line="240" w:lineRule="auto"/>
              <w:rPr>
                <w:color w:val="000000"/>
                <w:lang w:eastAsia="fr-FR"/>
              </w:rPr>
            </w:pPr>
          </w:p>
        </w:tc>
        <w:tc>
          <w:tcPr>
            <w:tcW w:w="1777" w:type="dxa"/>
            <w:vMerge/>
            <w:tcBorders>
              <w:left w:val="single" w:sz="8" w:space="0" w:color="auto"/>
              <w:bottom w:val="single" w:sz="8" w:space="0" w:color="000000"/>
              <w:right w:val="single" w:sz="8" w:space="0" w:color="auto"/>
            </w:tcBorders>
            <w:vAlign w:val="center"/>
          </w:tcPr>
          <w:p w:rsidR="00F24FBD" w:rsidRPr="00CD7E45" w:rsidRDefault="00F24FBD" w:rsidP="00CD7E45">
            <w:pPr>
              <w:spacing w:line="240" w:lineRule="auto"/>
              <w:rPr>
                <w:color w:val="000000"/>
                <w:lang w:eastAsia="fr-FR"/>
              </w:rPr>
            </w:pPr>
          </w:p>
        </w:tc>
        <w:tc>
          <w:tcPr>
            <w:tcW w:w="1560" w:type="dxa"/>
            <w:vMerge/>
            <w:tcBorders>
              <w:left w:val="single" w:sz="8" w:space="0" w:color="auto"/>
              <w:bottom w:val="single" w:sz="8" w:space="0" w:color="000000"/>
              <w:right w:val="single" w:sz="8" w:space="0" w:color="auto"/>
            </w:tcBorders>
            <w:vAlign w:val="center"/>
          </w:tcPr>
          <w:p w:rsidR="00F24FBD" w:rsidRPr="00CD7E45" w:rsidRDefault="00F24FBD" w:rsidP="00CD7E45">
            <w:pPr>
              <w:spacing w:line="240" w:lineRule="auto"/>
              <w:rPr>
                <w:color w:val="000000"/>
                <w:lang w:eastAsia="fr-FR"/>
              </w:rPr>
            </w:pPr>
          </w:p>
        </w:tc>
        <w:tc>
          <w:tcPr>
            <w:tcW w:w="1559" w:type="dxa"/>
            <w:vMerge/>
            <w:tcBorders>
              <w:left w:val="single" w:sz="8" w:space="0" w:color="auto"/>
              <w:bottom w:val="single" w:sz="8" w:space="0" w:color="000000"/>
              <w:right w:val="single" w:sz="8" w:space="0" w:color="auto"/>
            </w:tcBorders>
            <w:vAlign w:val="center"/>
          </w:tcPr>
          <w:p w:rsidR="00F24FBD" w:rsidRPr="00CD7E45" w:rsidRDefault="00F24FBD" w:rsidP="00CD7E45">
            <w:pPr>
              <w:spacing w:line="240" w:lineRule="auto"/>
              <w:rPr>
                <w:color w:val="000000"/>
                <w:lang w:eastAsia="fr-FR"/>
              </w:rPr>
            </w:pPr>
          </w:p>
        </w:tc>
      </w:tr>
      <w:tr w:rsidR="00CD7E45" w:rsidRPr="00CD7E45" w:rsidTr="002F4787">
        <w:trPr>
          <w:trHeight w:val="125"/>
        </w:trPr>
        <w:tc>
          <w:tcPr>
            <w:tcW w:w="3640" w:type="dxa"/>
            <w:vMerge w:val="restart"/>
            <w:tcBorders>
              <w:top w:val="nil"/>
              <w:left w:val="single" w:sz="8" w:space="0" w:color="auto"/>
              <w:bottom w:val="single" w:sz="8" w:space="0" w:color="000000"/>
              <w:right w:val="single" w:sz="8" w:space="0" w:color="auto"/>
            </w:tcBorders>
            <w:shd w:val="clear" w:color="auto" w:fill="auto"/>
            <w:vAlign w:val="center"/>
            <w:hideMark/>
          </w:tcPr>
          <w:p w:rsidR="00CD7E45" w:rsidRPr="00CD7E45" w:rsidRDefault="00CD7E45" w:rsidP="00CD7E45">
            <w:pPr>
              <w:spacing w:line="240" w:lineRule="auto"/>
              <w:rPr>
                <w:color w:val="000000"/>
                <w:lang w:eastAsia="fr-FR"/>
              </w:rPr>
            </w:pPr>
            <w:r w:rsidRPr="00CD7E45">
              <w:rPr>
                <w:color w:val="000000"/>
                <w:lang w:eastAsia="fr-FR"/>
              </w:rPr>
              <w:t>C. Promotion de l’agriculture de conservation et des sources de revenus alternatives respectueuses de l’environnement</w:t>
            </w:r>
          </w:p>
        </w:tc>
        <w:tc>
          <w:tcPr>
            <w:tcW w:w="1419" w:type="dxa"/>
            <w:tcBorders>
              <w:top w:val="nil"/>
              <w:left w:val="nil"/>
              <w:bottom w:val="single" w:sz="8" w:space="0" w:color="auto"/>
              <w:right w:val="single" w:sz="8" w:space="0" w:color="auto"/>
            </w:tcBorders>
            <w:shd w:val="clear" w:color="000000" w:fill="92D050"/>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Total 2012</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pPr>
              <w:spacing w:line="240" w:lineRule="auto"/>
              <w:rPr>
                <w:color w:val="000000"/>
                <w:lang w:eastAsia="fr-FR"/>
              </w:rPr>
            </w:pPr>
            <w:r w:rsidRPr="00CD7E45">
              <w:rPr>
                <w:color w:val="000000"/>
                <w:lang w:eastAsia="fr-FR"/>
              </w:rPr>
              <w:t xml:space="preserve">                       -     </w:t>
            </w:r>
          </w:p>
        </w:tc>
        <w:tc>
          <w:tcPr>
            <w:tcW w:w="155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308 587 552</w:t>
            </w:r>
          </w:p>
        </w:tc>
        <w:tc>
          <w:tcPr>
            <w:tcW w:w="131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1 140 000</w:t>
            </w:r>
          </w:p>
        </w:tc>
        <w:tc>
          <w:tcPr>
            <w:tcW w:w="17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513 000 000</w:t>
            </w:r>
          </w:p>
        </w:tc>
        <w:tc>
          <w:tcPr>
            <w:tcW w:w="156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2F4787" w:rsidRDefault="00CD7E45">
            <w:pPr>
              <w:spacing w:line="240" w:lineRule="auto"/>
              <w:jc w:val="center"/>
              <w:rPr>
                <w:color w:val="000000"/>
                <w:lang w:eastAsia="fr-FR"/>
              </w:rPr>
            </w:pPr>
            <w:r w:rsidRPr="002F4787">
              <w:rPr>
                <w:color w:val="000000"/>
                <w:lang w:eastAsia="fr-FR"/>
              </w:rPr>
              <w:t xml:space="preserve">  570 592 800   </w:t>
            </w:r>
          </w:p>
        </w:tc>
        <w:tc>
          <w:tcPr>
            <w:tcW w:w="155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54%</w:t>
            </w:r>
          </w:p>
        </w:tc>
      </w:tr>
      <w:tr w:rsidR="00CD7E45" w:rsidRPr="00CD7E45" w:rsidTr="002F4787">
        <w:trPr>
          <w:trHeight w:val="157"/>
        </w:trPr>
        <w:tc>
          <w:tcPr>
            <w:tcW w:w="3640"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Total 2013</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color w:val="000000"/>
                <w:lang w:eastAsia="fr-FR"/>
              </w:rPr>
            </w:pPr>
            <w:r w:rsidRPr="00CD7E45">
              <w:rPr>
                <w:color w:val="000000"/>
                <w:lang w:eastAsia="fr-FR"/>
              </w:rPr>
              <w:t>63 772 123</w:t>
            </w: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31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777"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560" w:type="dxa"/>
            <w:vMerge/>
            <w:tcBorders>
              <w:top w:val="nil"/>
              <w:left w:val="single" w:sz="8" w:space="0" w:color="auto"/>
              <w:bottom w:val="single" w:sz="8" w:space="0" w:color="000000"/>
              <w:right w:val="single" w:sz="8" w:space="0" w:color="auto"/>
            </w:tcBorders>
            <w:vAlign w:val="center"/>
            <w:hideMark/>
          </w:tcPr>
          <w:p w:rsidR="00CD7E45" w:rsidRPr="002F4787" w:rsidRDefault="00CD7E45" w:rsidP="00CD7E45">
            <w:pPr>
              <w:spacing w:line="240" w:lineRule="auto"/>
              <w:rPr>
                <w:color w:val="000000"/>
                <w:lang w:eastAsia="fr-FR"/>
              </w:rPr>
            </w:pP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r>
      <w:tr w:rsidR="00CD7E45" w:rsidRPr="00CD7E45" w:rsidTr="002F4787">
        <w:trPr>
          <w:trHeight w:val="189"/>
        </w:trPr>
        <w:tc>
          <w:tcPr>
            <w:tcW w:w="3640"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Total 2014</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color w:val="000000"/>
                <w:lang w:eastAsia="fr-FR"/>
              </w:rPr>
            </w:pPr>
            <w:r w:rsidRPr="00CD7E45">
              <w:rPr>
                <w:color w:val="000000"/>
                <w:lang w:eastAsia="fr-FR"/>
              </w:rPr>
              <w:t>153 326 525</w:t>
            </w: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31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777"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560" w:type="dxa"/>
            <w:vMerge/>
            <w:tcBorders>
              <w:top w:val="nil"/>
              <w:left w:val="single" w:sz="8" w:space="0" w:color="auto"/>
              <w:bottom w:val="single" w:sz="8" w:space="0" w:color="000000"/>
              <w:right w:val="single" w:sz="8" w:space="0" w:color="auto"/>
            </w:tcBorders>
            <w:vAlign w:val="center"/>
            <w:hideMark/>
          </w:tcPr>
          <w:p w:rsidR="00CD7E45" w:rsidRPr="002F4787" w:rsidRDefault="00CD7E45" w:rsidP="00CD7E45">
            <w:pPr>
              <w:spacing w:line="240" w:lineRule="auto"/>
              <w:rPr>
                <w:color w:val="000000"/>
                <w:lang w:eastAsia="fr-FR"/>
              </w:rPr>
            </w:pP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r>
      <w:tr w:rsidR="00CD7E45" w:rsidRPr="00CD7E45" w:rsidTr="002F4787">
        <w:trPr>
          <w:trHeight w:val="221"/>
        </w:trPr>
        <w:tc>
          <w:tcPr>
            <w:tcW w:w="3640"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Total 2015</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color w:val="000000"/>
                <w:lang w:eastAsia="fr-FR"/>
              </w:rPr>
            </w:pPr>
            <w:r w:rsidRPr="00CD7E45">
              <w:rPr>
                <w:color w:val="000000"/>
                <w:lang w:eastAsia="fr-FR"/>
              </w:rPr>
              <w:t>67 447 845</w:t>
            </w: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31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777"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560" w:type="dxa"/>
            <w:vMerge/>
            <w:tcBorders>
              <w:top w:val="nil"/>
              <w:left w:val="single" w:sz="8" w:space="0" w:color="auto"/>
              <w:bottom w:val="single" w:sz="8" w:space="0" w:color="000000"/>
              <w:right w:val="single" w:sz="8" w:space="0" w:color="auto"/>
            </w:tcBorders>
            <w:vAlign w:val="center"/>
            <w:hideMark/>
          </w:tcPr>
          <w:p w:rsidR="00CD7E45" w:rsidRPr="002F4787" w:rsidRDefault="00CD7E45" w:rsidP="00CD7E45">
            <w:pPr>
              <w:spacing w:line="240" w:lineRule="auto"/>
              <w:rPr>
                <w:color w:val="000000"/>
                <w:lang w:eastAsia="fr-FR"/>
              </w:rPr>
            </w:pP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r>
      <w:tr w:rsidR="00CD7E45" w:rsidRPr="00CD7E45" w:rsidTr="002F4787">
        <w:trPr>
          <w:trHeight w:val="111"/>
        </w:trPr>
        <w:tc>
          <w:tcPr>
            <w:tcW w:w="3640"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Total 2016</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color w:val="000000"/>
                <w:lang w:eastAsia="fr-FR"/>
              </w:rPr>
            </w:pPr>
            <w:r w:rsidRPr="00CD7E45">
              <w:rPr>
                <w:color w:val="000000"/>
                <w:lang w:eastAsia="fr-FR"/>
              </w:rPr>
              <w:t>24 041 059</w:t>
            </w: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31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777"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560" w:type="dxa"/>
            <w:vMerge/>
            <w:tcBorders>
              <w:top w:val="nil"/>
              <w:left w:val="single" w:sz="8" w:space="0" w:color="auto"/>
              <w:bottom w:val="single" w:sz="8" w:space="0" w:color="000000"/>
              <w:right w:val="single" w:sz="8" w:space="0" w:color="auto"/>
            </w:tcBorders>
            <w:vAlign w:val="center"/>
            <w:hideMark/>
          </w:tcPr>
          <w:p w:rsidR="00CD7E45" w:rsidRPr="002F4787" w:rsidRDefault="00CD7E45" w:rsidP="00CD7E45">
            <w:pPr>
              <w:spacing w:line="240" w:lineRule="auto"/>
              <w:rPr>
                <w:color w:val="000000"/>
                <w:lang w:eastAsia="fr-FR"/>
              </w:rPr>
            </w:pP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r>
      <w:tr w:rsidR="00CD7E45" w:rsidRPr="00CD7E45" w:rsidTr="002F4787">
        <w:trPr>
          <w:trHeight w:val="144"/>
        </w:trPr>
        <w:tc>
          <w:tcPr>
            <w:tcW w:w="3640" w:type="dxa"/>
            <w:vMerge w:val="restart"/>
            <w:tcBorders>
              <w:top w:val="nil"/>
              <w:left w:val="single" w:sz="8" w:space="0" w:color="auto"/>
              <w:bottom w:val="single" w:sz="8" w:space="0" w:color="000000"/>
              <w:right w:val="single" w:sz="8" w:space="0" w:color="auto"/>
            </w:tcBorders>
            <w:shd w:val="clear" w:color="auto" w:fill="auto"/>
            <w:vAlign w:val="center"/>
            <w:hideMark/>
          </w:tcPr>
          <w:p w:rsidR="00CD7E45" w:rsidRPr="00CD7E45" w:rsidRDefault="00CD7E45" w:rsidP="00CD7E45">
            <w:pPr>
              <w:spacing w:line="240" w:lineRule="auto"/>
              <w:rPr>
                <w:color w:val="000000"/>
                <w:lang w:eastAsia="fr-FR"/>
              </w:rPr>
            </w:pPr>
            <w:r w:rsidRPr="00CD7E45">
              <w:rPr>
                <w:color w:val="000000"/>
                <w:lang w:eastAsia="fr-FR"/>
              </w:rPr>
              <w:t xml:space="preserve"> D. Gestion du projet et suivi et évaluation</w:t>
            </w:r>
          </w:p>
        </w:tc>
        <w:tc>
          <w:tcPr>
            <w:tcW w:w="1419" w:type="dxa"/>
            <w:tcBorders>
              <w:top w:val="nil"/>
              <w:left w:val="nil"/>
              <w:bottom w:val="single" w:sz="8" w:space="0" w:color="auto"/>
              <w:right w:val="single" w:sz="8" w:space="0" w:color="auto"/>
            </w:tcBorders>
            <w:shd w:val="clear" w:color="000000" w:fill="92D050"/>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Total 2012</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color w:val="000000"/>
                <w:lang w:eastAsia="fr-FR"/>
              </w:rPr>
            </w:pPr>
            <w:r w:rsidRPr="00CD7E45">
              <w:rPr>
                <w:color w:val="000000"/>
                <w:lang w:eastAsia="fr-FR"/>
              </w:rPr>
              <w:t>41 559 636</w:t>
            </w:r>
          </w:p>
        </w:tc>
        <w:tc>
          <w:tcPr>
            <w:tcW w:w="155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333 767 786</w:t>
            </w:r>
          </w:p>
        </w:tc>
        <w:tc>
          <w:tcPr>
            <w:tcW w:w="131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466 000</w:t>
            </w:r>
          </w:p>
        </w:tc>
        <w:tc>
          <w:tcPr>
            <w:tcW w:w="177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209 700 000</w:t>
            </w:r>
          </w:p>
        </w:tc>
        <w:tc>
          <w:tcPr>
            <w:tcW w:w="156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2F4787" w:rsidRDefault="00CD7E45" w:rsidP="00CD7E45">
            <w:pPr>
              <w:spacing w:line="240" w:lineRule="auto"/>
              <w:jc w:val="center"/>
              <w:rPr>
                <w:color w:val="000000"/>
                <w:lang w:eastAsia="fr-FR"/>
              </w:rPr>
            </w:pPr>
            <w:r w:rsidRPr="002F4787">
              <w:rPr>
                <w:color w:val="000000"/>
                <w:lang w:eastAsia="fr-FR"/>
              </w:rPr>
              <w:t xml:space="preserve">233 242 320   </w:t>
            </w:r>
          </w:p>
        </w:tc>
        <w:tc>
          <w:tcPr>
            <w:tcW w:w="155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143%</w:t>
            </w:r>
          </w:p>
        </w:tc>
      </w:tr>
      <w:tr w:rsidR="00CD7E45" w:rsidRPr="00CD7E45" w:rsidTr="002F4787">
        <w:trPr>
          <w:trHeight w:val="189"/>
        </w:trPr>
        <w:tc>
          <w:tcPr>
            <w:tcW w:w="3640"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Total 2013</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color w:val="000000"/>
                <w:lang w:eastAsia="fr-FR"/>
              </w:rPr>
            </w:pPr>
            <w:r w:rsidRPr="00CD7E45">
              <w:rPr>
                <w:color w:val="000000"/>
                <w:lang w:eastAsia="fr-FR"/>
              </w:rPr>
              <w:t>58 076 265</w:t>
            </w: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31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777"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560" w:type="dxa"/>
            <w:vMerge/>
            <w:tcBorders>
              <w:top w:val="nil"/>
              <w:left w:val="single" w:sz="8" w:space="0" w:color="auto"/>
              <w:bottom w:val="single" w:sz="8" w:space="0" w:color="000000"/>
              <w:right w:val="single" w:sz="8" w:space="0" w:color="auto"/>
            </w:tcBorders>
            <w:vAlign w:val="center"/>
            <w:hideMark/>
          </w:tcPr>
          <w:p w:rsidR="00CD7E45" w:rsidRPr="002F4787" w:rsidRDefault="00CD7E45" w:rsidP="00CD7E45">
            <w:pPr>
              <w:spacing w:line="240" w:lineRule="auto"/>
              <w:rPr>
                <w:color w:val="000000"/>
                <w:lang w:eastAsia="fr-FR"/>
              </w:rPr>
            </w:pP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r>
      <w:tr w:rsidR="00CD7E45" w:rsidRPr="00CD7E45" w:rsidTr="002F4787">
        <w:trPr>
          <w:trHeight w:val="208"/>
        </w:trPr>
        <w:tc>
          <w:tcPr>
            <w:tcW w:w="3640"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hideMark/>
          </w:tcPr>
          <w:p w:rsidR="00CD7E45" w:rsidRPr="00CD7E45" w:rsidRDefault="00CD7E45" w:rsidP="00CD7E45">
            <w:pPr>
              <w:spacing w:line="240" w:lineRule="auto"/>
              <w:jc w:val="center"/>
              <w:rPr>
                <w:color w:val="000000"/>
                <w:lang w:eastAsia="fr-FR"/>
              </w:rPr>
            </w:pPr>
            <w:r w:rsidRPr="00CD7E45">
              <w:rPr>
                <w:color w:val="000000"/>
                <w:lang w:eastAsia="fr-FR"/>
              </w:rPr>
              <w:t>Total 2014</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color w:val="000000"/>
                <w:lang w:eastAsia="fr-FR"/>
              </w:rPr>
            </w:pPr>
            <w:r w:rsidRPr="00CD7E45">
              <w:rPr>
                <w:color w:val="000000"/>
                <w:lang w:eastAsia="fr-FR"/>
              </w:rPr>
              <w:t>179 845 959</w:t>
            </w: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31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777"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560" w:type="dxa"/>
            <w:vMerge/>
            <w:tcBorders>
              <w:top w:val="nil"/>
              <w:left w:val="single" w:sz="8" w:space="0" w:color="auto"/>
              <w:bottom w:val="single" w:sz="8" w:space="0" w:color="000000"/>
              <w:right w:val="single" w:sz="8" w:space="0" w:color="auto"/>
            </w:tcBorders>
            <w:vAlign w:val="center"/>
            <w:hideMark/>
          </w:tcPr>
          <w:p w:rsidR="00CD7E45" w:rsidRPr="002F4787" w:rsidRDefault="00CD7E45" w:rsidP="00CD7E45">
            <w:pPr>
              <w:spacing w:line="240" w:lineRule="auto"/>
              <w:rPr>
                <w:color w:val="000000"/>
                <w:lang w:eastAsia="fr-FR"/>
              </w:rPr>
            </w:pP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r>
      <w:tr w:rsidR="00CD7E45" w:rsidRPr="00CD7E45" w:rsidTr="00CD7E45">
        <w:trPr>
          <w:trHeight w:val="208"/>
        </w:trPr>
        <w:tc>
          <w:tcPr>
            <w:tcW w:w="3640" w:type="dxa"/>
            <w:vMerge/>
            <w:tcBorders>
              <w:top w:val="nil"/>
              <w:left w:val="single" w:sz="8" w:space="0" w:color="auto"/>
              <w:bottom w:val="single" w:sz="8" w:space="0" w:color="000000"/>
              <w:right w:val="single" w:sz="8" w:space="0" w:color="auto"/>
            </w:tcBorders>
            <w:vAlign w:val="center"/>
          </w:tcPr>
          <w:p w:rsidR="00CD7E45" w:rsidRPr="00CD7E45" w:rsidRDefault="00CD7E45"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tcPr>
          <w:p w:rsidR="00CD7E45" w:rsidRPr="00CD7E45" w:rsidRDefault="00CD7E45" w:rsidP="00CD7E45">
            <w:pPr>
              <w:spacing w:line="240" w:lineRule="auto"/>
              <w:jc w:val="center"/>
              <w:rPr>
                <w:color w:val="000000"/>
                <w:lang w:eastAsia="fr-FR"/>
              </w:rPr>
            </w:pPr>
            <w:r w:rsidRPr="005B60D4">
              <w:rPr>
                <w:color w:val="000000"/>
                <w:lang w:eastAsia="fr-FR"/>
              </w:rPr>
              <w:t>Total 2015</w:t>
            </w:r>
          </w:p>
        </w:tc>
        <w:tc>
          <w:tcPr>
            <w:tcW w:w="1486" w:type="dxa"/>
            <w:tcBorders>
              <w:top w:val="nil"/>
              <w:left w:val="nil"/>
              <w:bottom w:val="single" w:sz="8" w:space="0" w:color="auto"/>
              <w:right w:val="single" w:sz="8" w:space="0" w:color="auto"/>
            </w:tcBorders>
            <w:shd w:val="clear" w:color="auto" w:fill="auto"/>
            <w:noWrap/>
            <w:vAlign w:val="center"/>
          </w:tcPr>
          <w:p w:rsidR="00CD7E45" w:rsidRPr="00CD7E45" w:rsidRDefault="00CD7E45" w:rsidP="00CD7E45">
            <w:pPr>
              <w:spacing w:line="240" w:lineRule="auto"/>
              <w:jc w:val="right"/>
              <w:rPr>
                <w:color w:val="000000"/>
                <w:lang w:eastAsia="fr-FR"/>
              </w:rPr>
            </w:pPr>
            <w:r w:rsidRPr="005B60D4">
              <w:rPr>
                <w:color w:val="000000"/>
                <w:lang w:eastAsia="fr-FR"/>
              </w:rPr>
              <w:t>54 285 926</w:t>
            </w:r>
          </w:p>
        </w:tc>
        <w:tc>
          <w:tcPr>
            <w:tcW w:w="1559" w:type="dxa"/>
            <w:vMerge/>
            <w:tcBorders>
              <w:top w:val="nil"/>
              <w:left w:val="single" w:sz="8" w:space="0" w:color="auto"/>
              <w:bottom w:val="single" w:sz="8" w:space="0" w:color="000000"/>
              <w:right w:val="single" w:sz="8" w:space="0" w:color="auto"/>
            </w:tcBorders>
            <w:vAlign w:val="center"/>
          </w:tcPr>
          <w:p w:rsidR="00CD7E45" w:rsidRPr="00CD7E45" w:rsidRDefault="00CD7E45" w:rsidP="00CD7E45">
            <w:pPr>
              <w:spacing w:line="240" w:lineRule="auto"/>
              <w:rPr>
                <w:color w:val="000000"/>
                <w:lang w:eastAsia="fr-FR"/>
              </w:rPr>
            </w:pPr>
          </w:p>
        </w:tc>
        <w:tc>
          <w:tcPr>
            <w:tcW w:w="1319" w:type="dxa"/>
            <w:vMerge/>
            <w:tcBorders>
              <w:top w:val="nil"/>
              <w:left w:val="single" w:sz="8" w:space="0" w:color="auto"/>
              <w:bottom w:val="single" w:sz="8" w:space="0" w:color="000000"/>
              <w:right w:val="single" w:sz="8" w:space="0" w:color="auto"/>
            </w:tcBorders>
            <w:vAlign w:val="center"/>
          </w:tcPr>
          <w:p w:rsidR="00CD7E45" w:rsidRPr="00CD7E45" w:rsidRDefault="00CD7E45" w:rsidP="00CD7E45">
            <w:pPr>
              <w:spacing w:line="240" w:lineRule="auto"/>
              <w:rPr>
                <w:color w:val="000000"/>
                <w:lang w:eastAsia="fr-FR"/>
              </w:rPr>
            </w:pPr>
          </w:p>
        </w:tc>
        <w:tc>
          <w:tcPr>
            <w:tcW w:w="1777" w:type="dxa"/>
            <w:vMerge/>
            <w:tcBorders>
              <w:top w:val="nil"/>
              <w:left w:val="single" w:sz="8" w:space="0" w:color="auto"/>
              <w:bottom w:val="single" w:sz="8" w:space="0" w:color="000000"/>
              <w:right w:val="single" w:sz="8" w:space="0" w:color="auto"/>
            </w:tcBorders>
            <w:vAlign w:val="center"/>
          </w:tcPr>
          <w:p w:rsidR="00CD7E45" w:rsidRPr="00CD7E45" w:rsidRDefault="00CD7E45" w:rsidP="00CD7E45">
            <w:pPr>
              <w:spacing w:line="240" w:lineRule="auto"/>
              <w:rPr>
                <w:color w:val="000000"/>
                <w:lang w:eastAsia="fr-FR"/>
              </w:rPr>
            </w:pPr>
          </w:p>
        </w:tc>
        <w:tc>
          <w:tcPr>
            <w:tcW w:w="1560" w:type="dxa"/>
            <w:vMerge/>
            <w:tcBorders>
              <w:top w:val="nil"/>
              <w:left w:val="single" w:sz="8" w:space="0" w:color="auto"/>
              <w:bottom w:val="single" w:sz="8" w:space="0" w:color="000000"/>
              <w:right w:val="single" w:sz="8" w:space="0" w:color="auto"/>
            </w:tcBorders>
            <w:vAlign w:val="center"/>
          </w:tcPr>
          <w:p w:rsidR="00CD7E45" w:rsidRPr="00CD7E45" w:rsidRDefault="00CD7E45" w:rsidP="00CD7E45">
            <w:pPr>
              <w:spacing w:line="240" w:lineRule="auto"/>
              <w:rPr>
                <w:color w:val="000000"/>
                <w:lang w:eastAsia="fr-FR"/>
              </w:rPr>
            </w:pPr>
          </w:p>
        </w:tc>
        <w:tc>
          <w:tcPr>
            <w:tcW w:w="1559" w:type="dxa"/>
            <w:vMerge/>
            <w:tcBorders>
              <w:top w:val="nil"/>
              <w:left w:val="single" w:sz="8" w:space="0" w:color="auto"/>
              <w:bottom w:val="single" w:sz="8" w:space="0" w:color="000000"/>
              <w:right w:val="single" w:sz="8" w:space="0" w:color="auto"/>
            </w:tcBorders>
            <w:vAlign w:val="center"/>
          </w:tcPr>
          <w:p w:rsidR="00CD7E45" w:rsidRPr="00CD7E45" w:rsidRDefault="00CD7E45" w:rsidP="00CD7E45">
            <w:pPr>
              <w:spacing w:line="240" w:lineRule="auto"/>
              <w:rPr>
                <w:color w:val="000000"/>
                <w:lang w:eastAsia="fr-FR"/>
              </w:rPr>
            </w:pPr>
          </w:p>
        </w:tc>
      </w:tr>
      <w:tr w:rsidR="00CD7E45" w:rsidRPr="00CD7E45" w:rsidTr="002F4787">
        <w:trPr>
          <w:trHeight w:val="111"/>
        </w:trPr>
        <w:tc>
          <w:tcPr>
            <w:tcW w:w="3640"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419" w:type="dxa"/>
            <w:tcBorders>
              <w:top w:val="nil"/>
              <w:left w:val="nil"/>
              <w:bottom w:val="single" w:sz="8" w:space="0" w:color="auto"/>
              <w:right w:val="single" w:sz="8" w:space="0" w:color="auto"/>
            </w:tcBorders>
            <w:shd w:val="clear" w:color="000000" w:fill="92D050"/>
            <w:vAlign w:val="center"/>
          </w:tcPr>
          <w:p w:rsidR="00CD7E45" w:rsidRPr="00CD7E45" w:rsidRDefault="00CD7E45" w:rsidP="00CD7E45">
            <w:pPr>
              <w:spacing w:line="240" w:lineRule="auto"/>
              <w:jc w:val="center"/>
              <w:rPr>
                <w:color w:val="000000"/>
                <w:lang w:eastAsia="fr-FR"/>
              </w:rPr>
            </w:pPr>
            <w:r w:rsidRPr="005B60D4">
              <w:rPr>
                <w:color w:val="000000"/>
                <w:lang w:eastAsia="fr-FR"/>
              </w:rPr>
              <w:t>Total 201</w:t>
            </w:r>
            <w:r>
              <w:rPr>
                <w:color w:val="000000"/>
                <w:lang w:eastAsia="fr-FR"/>
              </w:rPr>
              <w:t>6</w:t>
            </w:r>
          </w:p>
        </w:tc>
        <w:tc>
          <w:tcPr>
            <w:tcW w:w="1486" w:type="dxa"/>
            <w:tcBorders>
              <w:top w:val="nil"/>
              <w:left w:val="nil"/>
              <w:bottom w:val="single" w:sz="8" w:space="0" w:color="auto"/>
              <w:right w:val="single" w:sz="8" w:space="0" w:color="auto"/>
            </w:tcBorders>
            <w:shd w:val="clear" w:color="auto" w:fill="auto"/>
            <w:noWrap/>
            <w:vAlign w:val="center"/>
          </w:tcPr>
          <w:p w:rsidR="00CD7E45" w:rsidRPr="00CD7E45" w:rsidRDefault="00CD7E45" w:rsidP="00CD7E45">
            <w:pPr>
              <w:spacing w:line="240" w:lineRule="auto"/>
              <w:jc w:val="right"/>
              <w:rPr>
                <w:color w:val="000000"/>
                <w:lang w:eastAsia="fr-FR"/>
              </w:rPr>
            </w:pPr>
            <w:r>
              <w:rPr>
                <w:color w:val="000000"/>
                <w:lang w:eastAsia="fr-FR"/>
              </w:rPr>
              <w:t>-</w:t>
            </w: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31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777"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c>
          <w:tcPr>
            <w:tcW w:w="1560" w:type="dxa"/>
            <w:vMerge/>
            <w:tcBorders>
              <w:top w:val="nil"/>
              <w:left w:val="single" w:sz="8" w:space="0" w:color="auto"/>
              <w:bottom w:val="single" w:sz="8" w:space="0" w:color="000000"/>
              <w:right w:val="single" w:sz="8" w:space="0" w:color="auto"/>
            </w:tcBorders>
            <w:vAlign w:val="center"/>
            <w:hideMark/>
          </w:tcPr>
          <w:p w:rsidR="00CD7E45" w:rsidRPr="002F4787" w:rsidRDefault="00CD7E45" w:rsidP="00CD7E45">
            <w:pPr>
              <w:spacing w:line="240" w:lineRule="auto"/>
              <w:rPr>
                <w:color w:val="000000"/>
                <w:lang w:eastAsia="fr-FR"/>
              </w:rPr>
            </w:pPr>
          </w:p>
        </w:tc>
        <w:tc>
          <w:tcPr>
            <w:tcW w:w="1559" w:type="dxa"/>
            <w:vMerge/>
            <w:tcBorders>
              <w:top w:val="nil"/>
              <w:left w:val="single" w:sz="8" w:space="0" w:color="auto"/>
              <w:bottom w:val="single" w:sz="8" w:space="0" w:color="000000"/>
              <w:right w:val="single" w:sz="8" w:space="0" w:color="auto"/>
            </w:tcBorders>
            <w:vAlign w:val="center"/>
            <w:hideMark/>
          </w:tcPr>
          <w:p w:rsidR="00CD7E45" w:rsidRPr="00CD7E45" w:rsidRDefault="00CD7E45" w:rsidP="00CD7E45">
            <w:pPr>
              <w:spacing w:line="240" w:lineRule="auto"/>
              <w:rPr>
                <w:color w:val="000000"/>
                <w:lang w:eastAsia="fr-FR"/>
              </w:rPr>
            </w:pPr>
          </w:p>
        </w:tc>
      </w:tr>
      <w:tr w:rsidR="00CD7E45" w:rsidRPr="00CD7E45" w:rsidTr="00CD7E45">
        <w:trPr>
          <w:trHeight w:val="315"/>
        </w:trPr>
        <w:tc>
          <w:tcPr>
            <w:tcW w:w="5059" w:type="dxa"/>
            <w:gridSpan w:val="2"/>
            <w:tcBorders>
              <w:top w:val="nil"/>
              <w:left w:val="single" w:sz="8" w:space="0" w:color="auto"/>
              <w:bottom w:val="single" w:sz="8" w:space="0" w:color="auto"/>
              <w:right w:val="single" w:sz="8" w:space="0" w:color="000000"/>
            </w:tcBorders>
            <w:shd w:val="clear" w:color="auto" w:fill="auto"/>
            <w:noWrap/>
            <w:vAlign w:val="center"/>
            <w:hideMark/>
          </w:tcPr>
          <w:p w:rsidR="00CD7E45" w:rsidRPr="00CD7E45" w:rsidRDefault="00CD7E45" w:rsidP="00CD7E45">
            <w:pPr>
              <w:spacing w:line="240" w:lineRule="auto"/>
              <w:jc w:val="center"/>
              <w:rPr>
                <w:b/>
                <w:bCs/>
                <w:color w:val="000000"/>
                <w:lang w:eastAsia="fr-FR"/>
              </w:rPr>
            </w:pPr>
            <w:r w:rsidRPr="00CD7E45">
              <w:rPr>
                <w:b/>
                <w:bCs/>
                <w:color w:val="000000"/>
                <w:lang w:eastAsia="fr-FR"/>
              </w:rPr>
              <w:t>TOTAL</w:t>
            </w:r>
          </w:p>
        </w:tc>
        <w:tc>
          <w:tcPr>
            <w:tcW w:w="1486"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b/>
                <w:bCs/>
                <w:color w:val="000000"/>
                <w:lang w:eastAsia="fr-FR"/>
              </w:rPr>
            </w:pPr>
            <w:r w:rsidRPr="00CD7E45">
              <w:rPr>
                <w:b/>
                <w:bCs/>
                <w:color w:val="000000"/>
                <w:lang w:eastAsia="fr-FR"/>
              </w:rPr>
              <w:t>2 067 579 320</w:t>
            </w:r>
          </w:p>
        </w:tc>
        <w:tc>
          <w:tcPr>
            <w:tcW w:w="1559"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b/>
                <w:bCs/>
                <w:color w:val="000000"/>
                <w:lang w:eastAsia="fr-FR"/>
              </w:rPr>
            </w:pPr>
            <w:r w:rsidRPr="00CD7E45">
              <w:rPr>
                <w:b/>
                <w:bCs/>
                <w:color w:val="000000"/>
                <w:lang w:eastAsia="fr-FR"/>
              </w:rPr>
              <w:t>2 067 579 320</w:t>
            </w:r>
          </w:p>
        </w:tc>
        <w:tc>
          <w:tcPr>
            <w:tcW w:w="1319"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b/>
                <w:bCs/>
                <w:color w:val="000000"/>
                <w:lang w:eastAsia="fr-FR"/>
              </w:rPr>
            </w:pPr>
            <w:r w:rsidRPr="00CD7E45">
              <w:rPr>
                <w:b/>
                <w:bCs/>
                <w:color w:val="000000"/>
                <w:lang w:eastAsia="fr-FR"/>
              </w:rPr>
              <w:t>4 199 000</w:t>
            </w:r>
          </w:p>
        </w:tc>
        <w:tc>
          <w:tcPr>
            <w:tcW w:w="1777"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b/>
                <w:bCs/>
                <w:color w:val="000000"/>
                <w:lang w:eastAsia="fr-FR"/>
              </w:rPr>
            </w:pPr>
            <w:r w:rsidRPr="00CD7E45">
              <w:rPr>
                <w:b/>
                <w:bCs/>
                <w:color w:val="000000"/>
                <w:lang w:eastAsia="fr-FR"/>
              </w:rPr>
              <w:t>1 889 550 000</w:t>
            </w:r>
          </w:p>
        </w:tc>
        <w:tc>
          <w:tcPr>
            <w:tcW w:w="1560"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right"/>
              <w:rPr>
                <w:b/>
                <w:bCs/>
                <w:color w:val="000000"/>
                <w:lang w:eastAsia="fr-FR"/>
              </w:rPr>
            </w:pPr>
            <w:r w:rsidRPr="00CD7E45">
              <w:rPr>
                <w:b/>
                <w:bCs/>
                <w:color w:val="000000"/>
                <w:lang w:eastAsia="fr-FR"/>
              </w:rPr>
              <w:t>2 102 184 000</w:t>
            </w:r>
          </w:p>
        </w:tc>
        <w:tc>
          <w:tcPr>
            <w:tcW w:w="1559" w:type="dxa"/>
            <w:tcBorders>
              <w:top w:val="nil"/>
              <w:left w:val="nil"/>
              <w:bottom w:val="single" w:sz="8" w:space="0" w:color="auto"/>
              <w:right w:val="single" w:sz="8" w:space="0" w:color="auto"/>
            </w:tcBorders>
            <w:shd w:val="clear" w:color="auto" w:fill="auto"/>
            <w:noWrap/>
            <w:vAlign w:val="center"/>
            <w:hideMark/>
          </w:tcPr>
          <w:p w:rsidR="00CD7E45" w:rsidRPr="00CD7E45" w:rsidRDefault="00CD7E45" w:rsidP="00CD7E45">
            <w:pPr>
              <w:spacing w:line="240" w:lineRule="auto"/>
              <w:jc w:val="center"/>
              <w:rPr>
                <w:b/>
                <w:bCs/>
                <w:color w:val="000000"/>
                <w:lang w:eastAsia="fr-FR"/>
              </w:rPr>
            </w:pPr>
            <w:r w:rsidRPr="00CD7E45">
              <w:rPr>
                <w:b/>
                <w:bCs/>
                <w:color w:val="000000"/>
                <w:lang w:eastAsia="fr-FR"/>
              </w:rPr>
              <w:t>98%</w:t>
            </w:r>
          </w:p>
        </w:tc>
      </w:tr>
    </w:tbl>
    <w:p w:rsidR="004729E9" w:rsidRDefault="004729E9">
      <w:pPr>
        <w:spacing w:line="240" w:lineRule="auto"/>
        <w:rPr>
          <w:bCs/>
          <w:iCs/>
          <w:sz w:val="18"/>
          <w:szCs w:val="18"/>
        </w:rPr>
      </w:pPr>
    </w:p>
    <w:p w:rsidR="00CD7E45" w:rsidRDefault="00CD7E45">
      <w:pPr>
        <w:spacing w:line="240" w:lineRule="auto"/>
        <w:rPr>
          <w:bCs/>
          <w:iCs/>
          <w:sz w:val="18"/>
          <w:szCs w:val="18"/>
        </w:rPr>
      </w:pPr>
    </w:p>
    <w:p w:rsidR="00CD7E45" w:rsidRDefault="00CD7E45">
      <w:pPr>
        <w:spacing w:line="240" w:lineRule="auto"/>
        <w:rPr>
          <w:bCs/>
          <w:iCs/>
          <w:sz w:val="18"/>
          <w:szCs w:val="18"/>
        </w:rPr>
      </w:pPr>
    </w:p>
    <w:p w:rsidR="00CD7E45" w:rsidRDefault="00CD7E45">
      <w:pPr>
        <w:spacing w:line="240" w:lineRule="auto"/>
        <w:rPr>
          <w:bCs/>
          <w:iCs/>
          <w:sz w:val="18"/>
          <w:szCs w:val="18"/>
        </w:rPr>
      </w:pPr>
    </w:p>
    <w:p w:rsidR="004D3C71" w:rsidRDefault="004D3C71">
      <w:pPr>
        <w:spacing w:line="240" w:lineRule="auto"/>
        <w:rPr>
          <w:sz w:val="18"/>
          <w:szCs w:val="18"/>
        </w:rPr>
      </w:pPr>
      <w:r>
        <w:rPr>
          <w:b/>
          <w:bCs/>
        </w:rPr>
        <w:br w:type="page"/>
      </w:r>
    </w:p>
    <w:p w:rsidR="00B610A6" w:rsidRDefault="00942F46">
      <w:pPr>
        <w:pStyle w:val="Caption"/>
        <w:spacing w:line="240" w:lineRule="auto"/>
        <w:ind w:left="0"/>
        <w:rPr>
          <w:b w:val="0"/>
          <w:bCs w:val="0"/>
          <w:lang w:eastAsia="en-GB"/>
        </w:rPr>
      </w:pPr>
      <w:r w:rsidRPr="00942F46">
        <w:rPr>
          <w:bCs w:val="0"/>
          <w:i/>
          <w:u w:val="single"/>
        </w:rPr>
        <w:lastRenderedPageBreak/>
        <w:t>Tableau n°2</w:t>
      </w:r>
      <w:r w:rsidR="004729E9">
        <w:t> </w:t>
      </w:r>
      <w:r w:rsidR="00245D85">
        <w:t xml:space="preserve">: </w:t>
      </w:r>
      <w:r w:rsidR="00766892" w:rsidRPr="00766892">
        <w:rPr>
          <w:b w:val="0"/>
          <w:bCs w:val="0"/>
          <w:lang w:eastAsia="en-GB"/>
        </w:rPr>
        <w:t xml:space="preserve">Situation des décaissements par </w:t>
      </w:r>
      <w:r w:rsidR="00766892" w:rsidRPr="00271B45">
        <w:rPr>
          <w:b w:val="0"/>
          <w:bCs w:val="0"/>
          <w:lang w:eastAsia="en-GB"/>
        </w:rPr>
        <w:t xml:space="preserve">rubrique sur le fond FEM de 2012 </w:t>
      </w:r>
      <w:r w:rsidR="00613ECB" w:rsidRPr="00271B45">
        <w:rPr>
          <w:b w:val="0"/>
          <w:bCs w:val="0"/>
          <w:lang w:eastAsia="en-GB"/>
        </w:rPr>
        <w:t xml:space="preserve">au 31 </w:t>
      </w:r>
      <w:r w:rsidR="00023003">
        <w:rPr>
          <w:b w:val="0"/>
          <w:bCs w:val="0"/>
          <w:lang w:eastAsia="en-GB"/>
        </w:rPr>
        <w:t>août</w:t>
      </w:r>
      <w:r w:rsidR="005F585C">
        <w:rPr>
          <w:b w:val="0"/>
          <w:bCs w:val="0"/>
          <w:lang w:eastAsia="en-GB"/>
        </w:rPr>
        <w:t xml:space="preserve"> </w:t>
      </w:r>
      <w:r w:rsidR="004729E9" w:rsidRPr="00271B45">
        <w:rPr>
          <w:b w:val="0"/>
          <w:bCs w:val="0"/>
          <w:lang w:eastAsia="en-GB"/>
        </w:rPr>
        <w:t>201</w:t>
      </w:r>
      <w:r w:rsidR="004729E9">
        <w:rPr>
          <w:b w:val="0"/>
          <w:bCs w:val="0"/>
          <w:lang w:eastAsia="en-GB"/>
        </w:rPr>
        <w:t>6</w:t>
      </w:r>
    </w:p>
    <w:p w:rsidR="00B37364" w:rsidRDefault="00E72360">
      <w:pPr>
        <w:tabs>
          <w:tab w:val="left" w:pos="897"/>
          <w:tab w:val="left" w:pos="3473"/>
          <w:tab w:val="left" w:pos="5597"/>
          <w:tab w:val="left" w:pos="6733"/>
          <w:tab w:val="left" w:pos="8008"/>
          <w:tab w:val="left" w:pos="9284"/>
          <w:tab w:val="left" w:pos="10418"/>
          <w:tab w:val="left" w:pos="11661"/>
          <w:tab w:val="left" w:pos="12804"/>
        </w:tabs>
        <w:spacing w:after="120" w:line="240" w:lineRule="auto"/>
        <w:ind w:left="52"/>
        <w:rPr>
          <w:bCs/>
          <w:sz w:val="16"/>
          <w:szCs w:val="16"/>
          <w:lang w:eastAsia="fr-FR"/>
        </w:rPr>
      </w:pPr>
      <w:r>
        <w:rPr>
          <w:b/>
          <w:bCs/>
          <w:sz w:val="16"/>
          <w:szCs w:val="16"/>
          <w:lang w:eastAsia="fr-FR"/>
        </w:rPr>
        <w:t>T</w:t>
      </w:r>
      <w:r w:rsidR="00613ECB" w:rsidRPr="00DB03F4">
        <w:rPr>
          <w:b/>
          <w:bCs/>
          <w:sz w:val="16"/>
          <w:szCs w:val="16"/>
          <w:lang w:eastAsia="fr-FR"/>
        </w:rPr>
        <w:t>aux prévisions COSTAB</w:t>
      </w:r>
      <w:r w:rsidR="00AB136E">
        <w:rPr>
          <w:b/>
          <w:bCs/>
          <w:sz w:val="16"/>
          <w:szCs w:val="16"/>
          <w:lang w:eastAsia="fr-FR"/>
        </w:rPr>
        <w:t xml:space="preserve"> : </w:t>
      </w:r>
      <w:r w:rsidR="00613ECB" w:rsidRPr="00DB03F4">
        <w:rPr>
          <w:b/>
          <w:bCs/>
          <w:sz w:val="16"/>
          <w:szCs w:val="16"/>
          <w:lang w:eastAsia="fr-FR"/>
        </w:rPr>
        <w:t>450</w:t>
      </w:r>
      <w:r>
        <w:rPr>
          <w:b/>
          <w:bCs/>
          <w:sz w:val="16"/>
          <w:szCs w:val="16"/>
          <w:lang w:eastAsia="fr-FR"/>
        </w:rPr>
        <w:t xml:space="preserve"> ; </w:t>
      </w:r>
      <w:r w:rsidR="00613ECB" w:rsidRPr="00DB03F4">
        <w:rPr>
          <w:b/>
          <w:bCs/>
          <w:sz w:val="16"/>
          <w:szCs w:val="16"/>
          <w:lang w:eastAsia="fr-FR"/>
        </w:rPr>
        <w:t>Taux actualisé</w:t>
      </w:r>
      <w:r>
        <w:rPr>
          <w:b/>
          <w:bCs/>
          <w:sz w:val="16"/>
          <w:szCs w:val="16"/>
          <w:lang w:eastAsia="fr-FR"/>
        </w:rPr>
        <w:t xml:space="preserve"> : </w:t>
      </w:r>
      <w:r w:rsidR="00AB136E" w:rsidRPr="00AB136E">
        <w:rPr>
          <w:b/>
          <w:bCs/>
          <w:sz w:val="16"/>
          <w:szCs w:val="16"/>
          <w:lang w:eastAsia="fr-FR"/>
        </w:rPr>
        <w:t>500,5200</w:t>
      </w:r>
    </w:p>
    <w:tbl>
      <w:tblPr>
        <w:tblW w:w="13806" w:type="dxa"/>
        <w:tblInd w:w="55" w:type="dxa"/>
        <w:tblCellMar>
          <w:left w:w="70" w:type="dxa"/>
          <w:right w:w="70" w:type="dxa"/>
        </w:tblCellMar>
        <w:tblLook w:val="04A0" w:firstRow="1" w:lastRow="0" w:firstColumn="1" w:lastColumn="0" w:noHBand="0" w:noVBand="1"/>
      </w:tblPr>
      <w:tblGrid>
        <w:gridCol w:w="967"/>
        <w:gridCol w:w="1989"/>
        <w:gridCol w:w="1042"/>
        <w:gridCol w:w="1436"/>
        <w:gridCol w:w="1200"/>
        <w:gridCol w:w="1772"/>
        <w:gridCol w:w="1176"/>
        <w:gridCol w:w="1152"/>
        <w:gridCol w:w="1116"/>
        <w:gridCol w:w="1306"/>
        <w:gridCol w:w="650"/>
      </w:tblGrid>
      <w:tr w:rsidR="004D3C71" w:rsidRPr="00D9271F" w:rsidTr="002F4787">
        <w:trPr>
          <w:trHeight w:val="702"/>
        </w:trPr>
        <w:tc>
          <w:tcPr>
            <w:tcW w:w="9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D3C71" w:rsidRPr="00256C67" w:rsidRDefault="004D3C71" w:rsidP="0029664B">
            <w:pPr>
              <w:spacing w:line="240" w:lineRule="auto"/>
              <w:jc w:val="center"/>
              <w:rPr>
                <w:b/>
                <w:sz w:val="16"/>
                <w:szCs w:val="16"/>
                <w:lang w:eastAsia="fr-FR"/>
              </w:rPr>
            </w:pPr>
            <w:r w:rsidRPr="00256C67">
              <w:rPr>
                <w:b/>
                <w:sz w:val="16"/>
                <w:szCs w:val="16"/>
                <w:lang w:eastAsia="fr-FR"/>
              </w:rPr>
              <w:t>Catégories</w:t>
            </w:r>
          </w:p>
        </w:tc>
        <w:tc>
          <w:tcPr>
            <w:tcW w:w="1989" w:type="dxa"/>
            <w:tcBorders>
              <w:top w:val="single" w:sz="4" w:space="0" w:color="auto"/>
              <w:left w:val="nil"/>
              <w:bottom w:val="single" w:sz="4" w:space="0" w:color="auto"/>
              <w:right w:val="single" w:sz="4" w:space="0" w:color="auto"/>
            </w:tcBorders>
            <w:shd w:val="clear" w:color="auto" w:fill="auto"/>
            <w:vAlign w:val="center"/>
            <w:hideMark/>
          </w:tcPr>
          <w:p w:rsidR="004D3C71" w:rsidRPr="00256C67" w:rsidRDefault="004D3C71" w:rsidP="0029664B">
            <w:pPr>
              <w:spacing w:line="240" w:lineRule="auto"/>
              <w:jc w:val="center"/>
              <w:rPr>
                <w:b/>
                <w:sz w:val="16"/>
                <w:szCs w:val="16"/>
                <w:lang w:eastAsia="fr-FR"/>
              </w:rPr>
            </w:pPr>
            <w:r w:rsidRPr="00256C67">
              <w:rPr>
                <w:b/>
                <w:sz w:val="16"/>
                <w:szCs w:val="16"/>
                <w:lang w:eastAsia="fr-FR"/>
              </w:rPr>
              <w:t>Description</w:t>
            </w:r>
          </w:p>
        </w:tc>
        <w:tc>
          <w:tcPr>
            <w:tcW w:w="1042" w:type="dxa"/>
            <w:tcBorders>
              <w:top w:val="single" w:sz="4" w:space="0" w:color="auto"/>
              <w:left w:val="nil"/>
              <w:bottom w:val="single" w:sz="4" w:space="0" w:color="auto"/>
              <w:right w:val="single" w:sz="4" w:space="0" w:color="auto"/>
            </w:tcBorders>
            <w:shd w:val="clear" w:color="auto" w:fill="auto"/>
            <w:vAlign w:val="center"/>
            <w:hideMark/>
          </w:tcPr>
          <w:p w:rsidR="004D3C71" w:rsidRPr="00256C67" w:rsidRDefault="004D3C71" w:rsidP="0029664B">
            <w:pPr>
              <w:spacing w:line="240" w:lineRule="auto"/>
              <w:jc w:val="center"/>
              <w:rPr>
                <w:b/>
                <w:sz w:val="16"/>
                <w:szCs w:val="16"/>
                <w:lang w:eastAsia="fr-FR"/>
              </w:rPr>
            </w:pPr>
            <w:r w:rsidRPr="00256C67">
              <w:rPr>
                <w:b/>
                <w:sz w:val="16"/>
                <w:szCs w:val="16"/>
                <w:lang w:eastAsia="fr-FR"/>
              </w:rPr>
              <w:t>Allocation en USD</w:t>
            </w:r>
          </w:p>
        </w:tc>
        <w:tc>
          <w:tcPr>
            <w:tcW w:w="1436" w:type="dxa"/>
            <w:tcBorders>
              <w:top w:val="single" w:sz="4" w:space="0" w:color="auto"/>
              <w:left w:val="nil"/>
              <w:bottom w:val="single" w:sz="4" w:space="0" w:color="auto"/>
              <w:right w:val="single" w:sz="4" w:space="0" w:color="auto"/>
            </w:tcBorders>
            <w:shd w:val="clear" w:color="auto" w:fill="auto"/>
            <w:vAlign w:val="center"/>
            <w:hideMark/>
          </w:tcPr>
          <w:p w:rsidR="004D3C71" w:rsidRPr="00256C67" w:rsidRDefault="004D3C71" w:rsidP="0029664B">
            <w:pPr>
              <w:spacing w:line="240" w:lineRule="auto"/>
              <w:jc w:val="center"/>
              <w:rPr>
                <w:b/>
                <w:sz w:val="16"/>
                <w:szCs w:val="16"/>
                <w:lang w:eastAsia="fr-FR"/>
              </w:rPr>
            </w:pPr>
            <w:r w:rsidRPr="00256C67">
              <w:rPr>
                <w:b/>
                <w:sz w:val="16"/>
                <w:szCs w:val="16"/>
                <w:lang w:eastAsia="fr-FR"/>
              </w:rPr>
              <w:t xml:space="preserve">Montant décaissé au 31/05/2016 en </w:t>
            </w:r>
            <w:r w:rsidR="0029664B">
              <w:rPr>
                <w:b/>
                <w:sz w:val="16"/>
                <w:szCs w:val="16"/>
                <w:lang w:eastAsia="fr-FR"/>
              </w:rPr>
              <w:t>F</w:t>
            </w:r>
            <w:r w:rsidRPr="00256C67">
              <w:rPr>
                <w:b/>
                <w:sz w:val="16"/>
                <w:szCs w:val="16"/>
                <w:lang w:eastAsia="fr-FR"/>
              </w:rPr>
              <w:t>CFA</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rsidR="004D3C71" w:rsidRPr="00256C67" w:rsidRDefault="004D3C71" w:rsidP="0029664B">
            <w:pPr>
              <w:spacing w:line="240" w:lineRule="auto"/>
              <w:jc w:val="center"/>
              <w:rPr>
                <w:b/>
                <w:sz w:val="16"/>
                <w:szCs w:val="16"/>
                <w:lang w:eastAsia="fr-FR"/>
              </w:rPr>
            </w:pPr>
            <w:r w:rsidRPr="00256C67">
              <w:rPr>
                <w:b/>
                <w:sz w:val="16"/>
                <w:szCs w:val="16"/>
                <w:lang w:eastAsia="fr-FR"/>
              </w:rPr>
              <w:t xml:space="preserve">Allocation actualisée en </w:t>
            </w:r>
            <w:r w:rsidR="0029664B">
              <w:rPr>
                <w:b/>
                <w:sz w:val="16"/>
                <w:szCs w:val="16"/>
                <w:lang w:eastAsia="fr-FR"/>
              </w:rPr>
              <w:t>F</w:t>
            </w:r>
            <w:r w:rsidRPr="00256C67">
              <w:rPr>
                <w:b/>
                <w:sz w:val="16"/>
                <w:szCs w:val="16"/>
                <w:lang w:eastAsia="fr-FR"/>
              </w:rPr>
              <w:t>CFA</w:t>
            </w:r>
          </w:p>
        </w:tc>
        <w:tc>
          <w:tcPr>
            <w:tcW w:w="1772" w:type="dxa"/>
            <w:tcBorders>
              <w:top w:val="single" w:sz="4" w:space="0" w:color="auto"/>
              <w:left w:val="nil"/>
              <w:bottom w:val="single" w:sz="4" w:space="0" w:color="auto"/>
              <w:right w:val="single" w:sz="4" w:space="0" w:color="auto"/>
            </w:tcBorders>
            <w:shd w:val="clear" w:color="auto" w:fill="auto"/>
            <w:vAlign w:val="center"/>
            <w:hideMark/>
          </w:tcPr>
          <w:p w:rsidR="004D3C71" w:rsidRPr="00256C67" w:rsidRDefault="004D3C71" w:rsidP="0029664B">
            <w:pPr>
              <w:spacing w:line="240" w:lineRule="auto"/>
              <w:jc w:val="center"/>
              <w:rPr>
                <w:b/>
                <w:sz w:val="16"/>
                <w:szCs w:val="16"/>
                <w:lang w:eastAsia="fr-FR"/>
              </w:rPr>
            </w:pPr>
            <w:r w:rsidRPr="00256C67">
              <w:rPr>
                <w:b/>
                <w:sz w:val="16"/>
                <w:szCs w:val="16"/>
                <w:lang w:eastAsia="fr-FR"/>
              </w:rPr>
              <w:t xml:space="preserve">Solde en </w:t>
            </w:r>
            <w:r w:rsidR="0029664B">
              <w:rPr>
                <w:b/>
                <w:sz w:val="16"/>
                <w:szCs w:val="16"/>
                <w:lang w:eastAsia="fr-FR"/>
              </w:rPr>
              <w:t>F</w:t>
            </w:r>
            <w:r w:rsidRPr="00256C67">
              <w:rPr>
                <w:b/>
                <w:sz w:val="16"/>
                <w:szCs w:val="16"/>
                <w:lang w:eastAsia="fr-FR"/>
              </w:rPr>
              <w:t>CFA Ecart avec avance</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rsidR="004D3C71" w:rsidRPr="00256C67" w:rsidRDefault="004D3C71" w:rsidP="0029664B">
            <w:pPr>
              <w:spacing w:line="240" w:lineRule="auto"/>
              <w:jc w:val="center"/>
              <w:rPr>
                <w:b/>
                <w:sz w:val="16"/>
                <w:szCs w:val="16"/>
                <w:lang w:eastAsia="fr-FR"/>
              </w:rPr>
            </w:pPr>
            <w:r w:rsidRPr="00256C67">
              <w:rPr>
                <w:b/>
                <w:sz w:val="16"/>
                <w:szCs w:val="16"/>
                <w:lang w:eastAsia="fr-FR"/>
              </w:rPr>
              <w:t xml:space="preserve">Solde en </w:t>
            </w:r>
            <w:r w:rsidR="0029664B">
              <w:rPr>
                <w:b/>
                <w:sz w:val="16"/>
                <w:szCs w:val="16"/>
                <w:lang w:eastAsia="fr-FR"/>
              </w:rPr>
              <w:t>F</w:t>
            </w:r>
            <w:r w:rsidRPr="00256C67">
              <w:rPr>
                <w:b/>
                <w:sz w:val="16"/>
                <w:szCs w:val="16"/>
                <w:lang w:eastAsia="fr-FR"/>
              </w:rPr>
              <w:t>CFA Ecart sans avance</w:t>
            </w:r>
          </w:p>
        </w:tc>
        <w:tc>
          <w:tcPr>
            <w:tcW w:w="1152" w:type="dxa"/>
            <w:tcBorders>
              <w:top w:val="single" w:sz="4" w:space="0" w:color="auto"/>
              <w:left w:val="nil"/>
              <w:bottom w:val="single" w:sz="4" w:space="0" w:color="auto"/>
              <w:right w:val="single" w:sz="4" w:space="0" w:color="auto"/>
            </w:tcBorders>
            <w:shd w:val="clear" w:color="auto" w:fill="auto"/>
            <w:vAlign w:val="center"/>
            <w:hideMark/>
          </w:tcPr>
          <w:p w:rsidR="004D3C71" w:rsidRPr="00256C67" w:rsidRDefault="004D3C71" w:rsidP="0029664B">
            <w:pPr>
              <w:spacing w:line="240" w:lineRule="auto"/>
              <w:jc w:val="center"/>
              <w:rPr>
                <w:b/>
                <w:sz w:val="16"/>
                <w:szCs w:val="16"/>
                <w:lang w:eastAsia="fr-FR"/>
              </w:rPr>
            </w:pPr>
            <w:r w:rsidRPr="00256C67">
              <w:rPr>
                <w:b/>
                <w:sz w:val="16"/>
                <w:szCs w:val="16"/>
                <w:lang w:eastAsia="fr-FR"/>
              </w:rPr>
              <w:t>Engagement</w:t>
            </w:r>
          </w:p>
        </w:tc>
        <w:tc>
          <w:tcPr>
            <w:tcW w:w="1116" w:type="dxa"/>
            <w:tcBorders>
              <w:top w:val="single" w:sz="4" w:space="0" w:color="auto"/>
              <w:left w:val="nil"/>
              <w:bottom w:val="single" w:sz="4" w:space="0" w:color="auto"/>
              <w:right w:val="single" w:sz="4" w:space="0" w:color="auto"/>
            </w:tcBorders>
            <w:shd w:val="clear" w:color="auto" w:fill="auto"/>
            <w:vAlign w:val="center"/>
            <w:hideMark/>
          </w:tcPr>
          <w:p w:rsidR="004D3C71" w:rsidRPr="00256C67" w:rsidRDefault="004D3C71" w:rsidP="0029664B">
            <w:pPr>
              <w:spacing w:line="240" w:lineRule="auto"/>
              <w:jc w:val="center"/>
              <w:rPr>
                <w:b/>
                <w:sz w:val="16"/>
                <w:szCs w:val="16"/>
                <w:lang w:eastAsia="fr-FR"/>
              </w:rPr>
            </w:pPr>
            <w:r w:rsidRPr="00256C67">
              <w:rPr>
                <w:b/>
                <w:sz w:val="16"/>
                <w:szCs w:val="16"/>
                <w:lang w:eastAsia="fr-FR"/>
              </w:rPr>
              <w:t xml:space="preserve">Solde en </w:t>
            </w:r>
            <w:r w:rsidR="0029664B">
              <w:rPr>
                <w:b/>
                <w:sz w:val="16"/>
                <w:szCs w:val="16"/>
                <w:lang w:eastAsia="fr-FR"/>
              </w:rPr>
              <w:t>F</w:t>
            </w:r>
            <w:r w:rsidRPr="00256C67">
              <w:rPr>
                <w:b/>
                <w:sz w:val="16"/>
                <w:szCs w:val="16"/>
                <w:lang w:eastAsia="fr-FR"/>
              </w:rPr>
              <w:t>CFA restant en fin du projet</w:t>
            </w:r>
          </w:p>
        </w:tc>
        <w:tc>
          <w:tcPr>
            <w:tcW w:w="1306" w:type="dxa"/>
            <w:tcBorders>
              <w:top w:val="single" w:sz="4" w:space="0" w:color="auto"/>
              <w:left w:val="nil"/>
              <w:bottom w:val="single" w:sz="4" w:space="0" w:color="auto"/>
              <w:right w:val="single" w:sz="4" w:space="0" w:color="auto"/>
            </w:tcBorders>
            <w:shd w:val="clear" w:color="auto" w:fill="auto"/>
            <w:vAlign w:val="center"/>
            <w:hideMark/>
          </w:tcPr>
          <w:p w:rsidR="004D3C71" w:rsidRPr="00256C67" w:rsidRDefault="004D3C71" w:rsidP="0029664B">
            <w:pPr>
              <w:spacing w:line="240" w:lineRule="auto"/>
              <w:jc w:val="center"/>
              <w:rPr>
                <w:b/>
                <w:sz w:val="16"/>
                <w:szCs w:val="16"/>
                <w:lang w:eastAsia="fr-FR"/>
              </w:rPr>
            </w:pPr>
            <w:r w:rsidRPr="00256C67">
              <w:rPr>
                <w:b/>
                <w:sz w:val="16"/>
                <w:szCs w:val="16"/>
                <w:lang w:eastAsia="fr-FR"/>
              </w:rPr>
              <w:t>Montant  total décaissé en fin du projet</w:t>
            </w:r>
          </w:p>
        </w:tc>
        <w:tc>
          <w:tcPr>
            <w:tcW w:w="650" w:type="dxa"/>
            <w:tcBorders>
              <w:top w:val="single" w:sz="4" w:space="0" w:color="auto"/>
              <w:left w:val="nil"/>
              <w:bottom w:val="single" w:sz="4" w:space="0" w:color="auto"/>
              <w:right w:val="single" w:sz="4" w:space="0" w:color="auto"/>
            </w:tcBorders>
            <w:shd w:val="clear" w:color="auto" w:fill="auto"/>
            <w:vAlign w:val="center"/>
            <w:hideMark/>
          </w:tcPr>
          <w:p w:rsidR="004D3C71" w:rsidRPr="00256C67" w:rsidRDefault="004D3C71" w:rsidP="0029664B">
            <w:pPr>
              <w:spacing w:line="240" w:lineRule="auto"/>
              <w:jc w:val="center"/>
              <w:rPr>
                <w:b/>
                <w:color w:val="000000"/>
                <w:sz w:val="16"/>
                <w:szCs w:val="16"/>
                <w:lang w:eastAsia="fr-FR"/>
              </w:rPr>
            </w:pPr>
            <w:r w:rsidRPr="00256C67">
              <w:rPr>
                <w:b/>
                <w:color w:val="000000"/>
                <w:sz w:val="16"/>
                <w:szCs w:val="16"/>
                <w:lang w:eastAsia="fr-FR"/>
              </w:rPr>
              <w:t>%</w:t>
            </w:r>
          </w:p>
        </w:tc>
      </w:tr>
      <w:tr w:rsidR="004D3C71" w:rsidRPr="00D9271F" w:rsidTr="002F4787">
        <w:trPr>
          <w:trHeight w:val="265"/>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center"/>
              <w:rPr>
                <w:sz w:val="16"/>
                <w:szCs w:val="16"/>
                <w:lang w:eastAsia="fr-FR"/>
              </w:rPr>
            </w:pPr>
            <w:r w:rsidRPr="00D9271F">
              <w:rPr>
                <w:sz w:val="16"/>
                <w:szCs w:val="16"/>
                <w:lang w:eastAsia="fr-FR"/>
              </w:rPr>
              <w:t> </w:t>
            </w:r>
          </w:p>
        </w:tc>
        <w:tc>
          <w:tcPr>
            <w:tcW w:w="1989"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center"/>
              <w:rPr>
                <w:sz w:val="16"/>
                <w:szCs w:val="16"/>
                <w:lang w:eastAsia="fr-FR"/>
              </w:rPr>
            </w:pPr>
            <w:r w:rsidRPr="00D9271F">
              <w:rPr>
                <w:sz w:val="16"/>
                <w:szCs w:val="16"/>
                <w:lang w:eastAsia="fr-FR"/>
              </w:rPr>
              <w:t>Avance initiale</w:t>
            </w:r>
          </w:p>
        </w:tc>
        <w:tc>
          <w:tcPr>
            <w:tcW w:w="1042" w:type="dxa"/>
            <w:tcBorders>
              <w:top w:val="nil"/>
              <w:left w:val="nil"/>
              <w:bottom w:val="nil"/>
              <w:right w:val="nil"/>
            </w:tcBorders>
            <w:shd w:val="clear" w:color="auto" w:fill="auto"/>
            <w:noWrap/>
            <w:vAlign w:val="bottom"/>
            <w:hideMark/>
          </w:tcPr>
          <w:p w:rsidR="004D3C71" w:rsidRPr="00D9271F" w:rsidRDefault="004D3C71" w:rsidP="0029664B">
            <w:pPr>
              <w:spacing w:line="240" w:lineRule="auto"/>
              <w:rPr>
                <w:lang w:eastAsia="fr-FR"/>
              </w:rPr>
            </w:pPr>
          </w:p>
        </w:tc>
        <w:tc>
          <w:tcPr>
            <w:tcW w:w="1436" w:type="dxa"/>
            <w:tcBorders>
              <w:top w:val="nil"/>
              <w:left w:val="single" w:sz="4" w:space="0" w:color="auto"/>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center"/>
              <w:rPr>
                <w:sz w:val="16"/>
                <w:szCs w:val="16"/>
                <w:lang w:eastAsia="fr-FR"/>
              </w:rPr>
            </w:pPr>
            <w:r w:rsidRPr="00D9271F">
              <w:rPr>
                <w:sz w:val="16"/>
                <w:szCs w:val="16"/>
                <w:lang w:eastAsia="fr-FR"/>
              </w:rPr>
              <w:t> </w:t>
            </w:r>
          </w:p>
        </w:tc>
        <w:tc>
          <w:tcPr>
            <w:tcW w:w="120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center"/>
              <w:rPr>
                <w:sz w:val="16"/>
                <w:szCs w:val="16"/>
                <w:lang w:eastAsia="fr-FR"/>
              </w:rPr>
            </w:pPr>
            <w:r w:rsidRPr="00D9271F">
              <w:rPr>
                <w:sz w:val="16"/>
                <w:szCs w:val="16"/>
                <w:lang w:eastAsia="fr-FR"/>
              </w:rPr>
              <w:t> </w:t>
            </w:r>
          </w:p>
        </w:tc>
        <w:tc>
          <w:tcPr>
            <w:tcW w:w="177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center"/>
              <w:rPr>
                <w:sz w:val="16"/>
                <w:szCs w:val="16"/>
                <w:lang w:eastAsia="fr-FR"/>
              </w:rPr>
            </w:pPr>
            <w:r w:rsidRPr="00D9271F">
              <w:rPr>
                <w:sz w:val="16"/>
                <w:szCs w:val="16"/>
                <w:lang w:eastAsia="fr-FR"/>
              </w:rPr>
              <w:t> </w:t>
            </w:r>
          </w:p>
        </w:tc>
        <w:tc>
          <w:tcPr>
            <w:tcW w:w="117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center"/>
              <w:rPr>
                <w:sz w:val="16"/>
                <w:szCs w:val="16"/>
                <w:lang w:eastAsia="fr-FR"/>
              </w:rPr>
            </w:pPr>
            <w:r w:rsidRPr="00D9271F">
              <w:rPr>
                <w:sz w:val="16"/>
                <w:szCs w:val="16"/>
                <w:lang w:eastAsia="fr-FR"/>
              </w:rPr>
              <w:t> </w:t>
            </w:r>
          </w:p>
        </w:tc>
        <w:tc>
          <w:tcPr>
            <w:tcW w:w="115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center"/>
              <w:rPr>
                <w:sz w:val="16"/>
                <w:szCs w:val="16"/>
                <w:lang w:eastAsia="fr-FR"/>
              </w:rPr>
            </w:pPr>
            <w:r w:rsidRPr="00D9271F">
              <w:rPr>
                <w:sz w:val="16"/>
                <w:szCs w:val="16"/>
                <w:lang w:eastAsia="fr-FR"/>
              </w:rPr>
              <w:t> </w:t>
            </w:r>
          </w:p>
        </w:tc>
        <w:tc>
          <w:tcPr>
            <w:tcW w:w="1116" w:type="dxa"/>
            <w:tcBorders>
              <w:top w:val="nil"/>
              <w:left w:val="nil"/>
              <w:bottom w:val="nil"/>
              <w:right w:val="nil"/>
            </w:tcBorders>
            <w:shd w:val="clear" w:color="auto" w:fill="auto"/>
            <w:noWrap/>
            <w:vAlign w:val="bottom"/>
            <w:hideMark/>
          </w:tcPr>
          <w:p w:rsidR="004D3C71" w:rsidRPr="00D9271F" w:rsidRDefault="004D3C71" w:rsidP="0029664B">
            <w:pPr>
              <w:spacing w:line="240" w:lineRule="auto"/>
              <w:rPr>
                <w:lang w:eastAsia="fr-FR"/>
              </w:rPr>
            </w:pPr>
          </w:p>
        </w:tc>
        <w:tc>
          <w:tcPr>
            <w:tcW w:w="1306" w:type="dxa"/>
            <w:tcBorders>
              <w:top w:val="nil"/>
              <w:left w:val="single" w:sz="4" w:space="0" w:color="auto"/>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center"/>
              <w:rPr>
                <w:sz w:val="16"/>
                <w:szCs w:val="16"/>
                <w:lang w:eastAsia="fr-FR"/>
              </w:rPr>
            </w:pPr>
            <w:r w:rsidRPr="00D9271F">
              <w:rPr>
                <w:sz w:val="16"/>
                <w:szCs w:val="16"/>
                <w:lang w:eastAsia="fr-FR"/>
              </w:rPr>
              <w:t> </w:t>
            </w:r>
          </w:p>
        </w:tc>
        <w:tc>
          <w:tcPr>
            <w:tcW w:w="65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rPr>
                <w:color w:val="000000"/>
                <w:sz w:val="16"/>
                <w:szCs w:val="16"/>
                <w:lang w:eastAsia="fr-FR"/>
              </w:rPr>
            </w:pPr>
            <w:r w:rsidRPr="00D9271F">
              <w:rPr>
                <w:color w:val="000000"/>
                <w:sz w:val="16"/>
                <w:szCs w:val="16"/>
                <w:lang w:eastAsia="fr-FR"/>
              </w:rPr>
              <w:t> </w:t>
            </w:r>
          </w:p>
        </w:tc>
      </w:tr>
      <w:tr w:rsidR="004D3C71" w:rsidRPr="00D9271F" w:rsidTr="002F4787">
        <w:trPr>
          <w:trHeight w:val="468"/>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center"/>
              <w:rPr>
                <w:b/>
                <w:bCs/>
                <w:sz w:val="16"/>
                <w:szCs w:val="16"/>
                <w:lang w:eastAsia="fr-FR"/>
              </w:rPr>
            </w:pPr>
            <w:r w:rsidRPr="00D9271F">
              <w:rPr>
                <w:b/>
                <w:bCs/>
                <w:sz w:val="16"/>
                <w:szCs w:val="16"/>
                <w:lang w:eastAsia="fr-FR"/>
              </w:rPr>
              <w:t>1</w:t>
            </w:r>
          </w:p>
        </w:tc>
        <w:tc>
          <w:tcPr>
            <w:tcW w:w="1989"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rPr>
                <w:sz w:val="16"/>
                <w:szCs w:val="16"/>
                <w:lang w:eastAsia="fr-FR"/>
              </w:rPr>
            </w:pPr>
            <w:r w:rsidRPr="00D9271F">
              <w:rPr>
                <w:sz w:val="16"/>
                <w:szCs w:val="16"/>
                <w:lang w:eastAsia="fr-FR"/>
              </w:rPr>
              <w:t>Formation et Développement Capacités</w:t>
            </w:r>
          </w:p>
        </w:tc>
        <w:tc>
          <w:tcPr>
            <w:tcW w:w="1042" w:type="dxa"/>
            <w:tcBorders>
              <w:top w:val="single" w:sz="4" w:space="0" w:color="auto"/>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820 000</w:t>
            </w:r>
          </w:p>
        </w:tc>
        <w:tc>
          <w:tcPr>
            <w:tcW w:w="143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335 541 653,00</w:t>
            </w:r>
          </w:p>
        </w:tc>
        <w:tc>
          <w:tcPr>
            <w:tcW w:w="120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410 426 400</w:t>
            </w:r>
          </w:p>
        </w:tc>
        <w:tc>
          <w:tcPr>
            <w:tcW w:w="177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74 884 747</w:t>
            </w:r>
          </w:p>
        </w:tc>
        <w:tc>
          <w:tcPr>
            <w:tcW w:w="117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74 884 747</w:t>
            </w:r>
          </w:p>
        </w:tc>
        <w:tc>
          <w:tcPr>
            <w:tcW w:w="115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color w:val="FF0000"/>
                <w:sz w:val="16"/>
                <w:szCs w:val="16"/>
                <w:lang w:eastAsia="fr-FR"/>
              </w:rPr>
            </w:pPr>
          </w:p>
        </w:tc>
        <w:tc>
          <w:tcPr>
            <w:tcW w:w="1116" w:type="dxa"/>
            <w:tcBorders>
              <w:top w:val="single" w:sz="4" w:space="0" w:color="auto"/>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74 884 747</w:t>
            </w:r>
          </w:p>
        </w:tc>
        <w:tc>
          <w:tcPr>
            <w:tcW w:w="130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335 541 653</w:t>
            </w:r>
          </w:p>
        </w:tc>
        <w:tc>
          <w:tcPr>
            <w:tcW w:w="65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color w:val="000000"/>
                <w:sz w:val="16"/>
                <w:szCs w:val="16"/>
                <w:lang w:eastAsia="fr-FR"/>
              </w:rPr>
            </w:pPr>
            <w:r w:rsidRPr="00D9271F">
              <w:rPr>
                <w:color w:val="000000"/>
                <w:sz w:val="16"/>
                <w:szCs w:val="16"/>
                <w:lang w:eastAsia="fr-FR"/>
              </w:rPr>
              <w:t>81,75</w:t>
            </w:r>
          </w:p>
        </w:tc>
      </w:tr>
      <w:tr w:rsidR="004D3C71" w:rsidRPr="00D9271F" w:rsidTr="002F4787">
        <w:trPr>
          <w:trHeight w:val="265"/>
        </w:trPr>
        <w:tc>
          <w:tcPr>
            <w:tcW w:w="967" w:type="dxa"/>
            <w:tcBorders>
              <w:top w:val="nil"/>
              <w:left w:val="single" w:sz="4" w:space="0" w:color="auto"/>
              <w:bottom w:val="single" w:sz="4" w:space="0" w:color="auto"/>
              <w:right w:val="nil"/>
            </w:tcBorders>
            <w:shd w:val="clear" w:color="auto" w:fill="auto"/>
            <w:vAlign w:val="center"/>
            <w:hideMark/>
          </w:tcPr>
          <w:p w:rsidR="004D3C71" w:rsidRPr="00D9271F" w:rsidRDefault="004D3C71" w:rsidP="0029664B">
            <w:pPr>
              <w:spacing w:line="240" w:lineRule="auto"/>
              <w:jc w:val="center"/>
              <w:rPr>
                <w:b/>
                <w:bCs/>
                <w:sz w:val="16"/>
                <w:szCs w:val="16"/>
                <w:lang w:eastAsia="fr-FR"/>
              </w:rPr>
            </w:pPr>
            <w:r w:rsidRPr="00D9271F">
              <w:rPr>
                <w:b/>
                <w:bCs/>
                <w:sz w:val="16"/>
                <w:szCs w:val="16"/>
                <w:lang w:eastAsia="fr-FR"/>
              </w:rPr>
              <w:t>2</w:t>
            </w:r>
          </w:p>
        </w:tc>
        <w:tc>
          <w:tcPr>
            <w:tcW w:w="1989" w:type="dxa"/>
            <w:tcBorders>
              <w:top w:val="nil"/>
              <w:left w:val="single" w:sz="4" w:space="0" w:color="auto"/>
              <w:bottom w:val="single" w:sz="4" w:space="0" w:color="auto"/>
              <w:right w:val="single" w:sz="4" w:space="0" w:color="auto"/>
            </w:tcBorders>
            <w:shd w:val="clear" w:color="auto" w:fill="auto"/>
            <w:vAlign w:val="center"/>
            <w:hideMark/>
          </w:tcPr>
          <w:p w:rsidR="004D3C71" w:rsidRPr="00D9271F" w:rsidRDefault="004D3C71" w:rsidP="0029664B">
            <w:pPr>
              <w:spacing w:line="240" w:lineRule="auto"/>
              <w:rPr>
                <w:sz w:val="16"/>
                <w:szCs w:val="16"/>
                <w:lang w:eastAsia="fr-FR"/>
              </w:rPr>
            </w:pPr>
            <w:r w:rsidRPr="00D9271F">
              <w:rPr>
                <w:sz w:val="16"/>
                <w:szCs w:val="16"/>
                <w:lang w:eastAsia="fr-FR"/>
              </w:rPr>
              <w:t>Outils Agricoles</w:t>
            </w:r>
          </w:p>
        </w:tc>
        <w:tc>
          <w:tcPr>
            <w:tcW w:w="104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362 300</w:t>
            </w:r>
          </w:p>
        </w:tc>
        <w:tc>
          <w:tcPr>
            <w:tcW w:w="143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130 648 566,00</w:t>
            </w:r>
          </w:p>
        </w:tc>
        <w:tc>
          <w:tcPr>
            <w:tcW w:w="120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181 338 396</w:t>
            </w:r>
          </w:p>
        </w:tc>
        <w:tc>
          <w:tcPr>
            <w:tcW w:w="177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50 689 830</w:t>
            </w:r>
          </w:p>
        </w:tc>
        <w:tc>
          <w:tcPr>
            <w:tcW w:w="117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50 689 830</w:t>
            </w:r>
          </w:p>
        </w:tc>
        <w:tc>
          <w:tcPr>
            <w:tcW w:w="115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p>
        </w:tc>
        <w:tc>
          <w:tcPr>
            <w:tcW w:w="111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50 689 830</w:t>
            </w:r>
          </w:p>
        </w:tc>
        <w:tc>
          <w:tcPr>
            <w:tcW w:w="130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130 648 566</w:t>
            </w:r>
          </w:p>
        </w:tc>
        <w:tc>
          <w:tcPr>
            <w:tcW w:w="65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color w:val="000000"/>
                <w:sz w:val="16"/>
                <w:szCs w:val="16"/>
                <w:lang w:eastAsia="fr-FR"/>
              </w:rPr>
            </w:pPr>
            <w:r w:rsidRPr="00D9271F">
              <w:rPr>
                <w:color w:val="000000"/>
                <w:sz w:val="16"/>
                <w:szCs w:val="16"/>
                <w:lang w:eastAsia="fr-FR"/>
              </w:rPr>
              <w:t>72,05</w:t>
            </w:r>
          </w:p>
        </w:tc>
      </w:tr>
      <w:tr w:rsidR="004D3C71" w:rsidRPr="00D9271F" w:rsidTr="002F4787">
        <w:trPr>
          <w:trHeight w:val="468"/>
        </w:trPr>
        <w:tc>
          <w:tcPr>
            <w:tcW w:w="967" w:type="dxa"/>
            <w:tcBorders>
              <w:top w:val="nil"/>
              <w:left w:val="single" w:sz="4" w:space="0" w:color="auto"/>
              <w:bottom w:val="single" w:sz="4" w:space="0" w:color="auto"/>
              <w:right w:val="nil"/>
            </w:tcBorders>
            <w:shd w:val="clear" w:color="auto" w:fill="auto"/>
            <w:vAlign w:val="center"/>
            <w:hideMark/>
          </w:tcPr>
          <w:p w:rsidR="004D3C71" w:rsidRPr="00D9271F" w:rsidRDefault="004D3C71" w:rsidP="0029664B">
            <w:pPr>
              <w:spacing w:line="240" w:lineRule="auto"/>
              <w:jc w:val="center"/>
              <w:rPr>
                <w:b/>
                <w:bCs/>
                <w:sz w:val="16"/>
                <w:szCs w:val="16"/>
                <w:lang w:eastAsia="fr-FR"/>
              </w:rPr>
            </w:pPr>
            <w:r w:rsidRPr="00D9271F">
              <w:rPr>
                <w:b/>
                <w:bCs/>
                <w:sz w:val="16"/>
                <w:szCs w:val="16"/>
                <w:lang w:eastAsia="fr-FR"/>
              </w:rPr>
              <w:t>3</w:t>
            </w:r>
          </w:p>
        </w:tc>
        <w:tc>
          <w:tcPr>
            <w:tcW w:w="1989" w:type="dxa"/>
            <w:tcBorders>
              <w:top w:val="nil"/>
              <w:left w:val="single" w:sz="4" w:space="0" w:color="auto"/>
              <w:bottom w:val="single" w:sz="4" w:space="0" w:color="auto"/>
              <w:right w:val="single" w:sz="4" w:space="0" w:color="auto"/>
            </w:tcBorders>
            <w:shd w:val="clear" w:color="auto" w:fill="auto"/>
            <w:vAlign w:val="center"/>
            <w:hideMark/>
          </w:tcPr>
          <w:p w:rsidR="004D3C71" w:rsidRPr="00D9271F" w:rsidRDefault="004D3C71" w:rsidP="0029664B">
            <w:pPr>
              <w:spacing w:line="240" w:lineRule="auto"/>
              <w:rPr>
                <w:sz w:val="16"/>
                <w:szCs w:val="16"/>
                <w:lang w:eastAsia="fr-FR"/>
              </w:rPr>
            </w:pPr>
            <w:r w:rsidRPr="00D9271F">
              <w:rPr>
                <w:sz w:val="16"/>
                <w:szCs w:val="16"/>
                <w:lang w:eastAsia="fr-FR"/>
              </w:rPr>
              <w:t>Assistance Technique et Consultation</w:t>
            </w:r>
          </w:p>
        </w:tc>
        <w:tc>
          <w:tcPr>
            <w:tcW w:w="104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359 900</w:t>
            </w:r>
          </w:p>
        </w:tc>
        <w:tc>
          <w:tcPr>
            <w:tcW w:w="143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171 023 894,00</w:t>
            </w:r>
          </w:p>
        </w:tc>
        <w:tc>
          <w:tcPr>
            <w:tcW w:w="120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180 137 148</w:t>
            </w:r>
          </w:p>
        </w:tc>
        <w:tc>
          <w:tcPr>
            <w:tcW w:w="177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9 113 254</w:t>
            </w:r>
          </w:p>
        </w:tc>
        <w:tc>
          <w:tcPr>
            <w:tcW w:w="117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9 113 254</w:t>
            </w:r>
          </w:p>
        </w:tc>
        <w:tc>
          <w:tcPr>
            <w:tcW w:w="115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8 404 000</w:t>
            </w:r>
          </w:p>
        </w:tc>
        <w:tc>
          <w:tcPr>
            <w:tcW w:w="111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709 254</w:t>
            </w:r>
          </w:p>
        </w:tc>
        <w:tc>
          <w:tcPr>
            <w:tcW w:w="130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179 427 894</w:t>
            </w:r>
          </w:p>
        </w:tc>
        <w:tc>
          <w:tcPr>
            <w:tcW w:w="65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color w:val="000000"/>
                <w:sz w:val="16"/>
                <w:szCs w:val="16"/>
                <w:lang w:eastAsia="fr-FR"/>
              </w:rPr>
            </w:pPr>
            <w:r w:rsidRPr="00D9271F">
              <w:rPr>
                <w:color w:val="000000"/>
                <w:sz w:val="16"/>
                <w:szCs w:val="16"/>
                <w:lang w:eastAsia="fr-FR"/>
              </w:rPr>
              <w:t>99,61</w:t>
            </w:r>
          </w:p>
        </w:tc>
      </w:tr>
      <w:tr w:rsidR="004D3C71" w:rsidRPr="00D9271F" w:rsidTr="002F4787">
        <w:trPr>
          <w:trHeight w:val="265"/>
        </w:trPr>
        <w:tc>
          <w:tcPr>
            <w:tcW w:w="967" w:type="dxa"/>
            <w:tcBorders>
              <w:top w:val="nil"/>
              <w:left w:val="single" w:sz="4" w:space="0" w:color="auto"/>
              <w:bottom w:val="single" w:sz="4" w:space="0" w:color="auto"/>
              <w:right w:val="nil"/>
            </w:tcBorders>
            <w:shd w:val="clear" w:color="auto" w:fill="auto"/>
            <w:vAlign w:val="center"/>
            <w:hideMark/>
          </w:tcPr>
          <w:p w:rsidR="004D3C71" w:rsidRPr="00D9271F" w:rsidRDefault="004D3C71" w:rsidP="0029664B">
            <w:pPr>
              <w:spacing w:line="240" w:lineRule="auto"/>
              <w:jc w:val="center"/>
              <w:rPr>
                <w:b/>
                <w:bCs/>
                <w:sz w:val="16"/>
                <w:szCs w:val="16"/>
                <w:lang w:eastAsia="fr-FR"/>
              </w:rPr>
            </w:pPr>
            <w:r w:rsidRPr="00D9271F">
              <w:rPr>
                <w:b/>
                <w:bCs/>
                <w:sz w:val="16"/>
                <w:szCs w:val="16"/>
                <w:lang w:eastAsia="fr-FR"/>
              </w:rPr>
              <w:t>4</w:t>
            </w:r>
          </w:p>
        </w:tc>
        <w:tc>
          <w:tcPr>
            <w:tcW w:w="1989" w:type="dxa"/>
            <w:tcBorders>
              <w:top w:val="nil"/>
              <w:left w:val="single" w:sz="4" w:space="0" w:color="auto"/>
              <w:bottom w:val="single" w:sz="4" w:space="0" w:color="auto"/>
              <w:right w:val="single" w:sz="4" w:space="0" w:color="auto"/>
            </w:tcBorders>
            <w:shd w:val="clear" w:color="auto" w:fill="auto"/>
            <w:vAlign w:val="center"/>
            <w:hideMark/>
          </w:tcPr>
          <w:p w:rsidR="004D3C71" w:rsidRPr="00D9271F" w:rsidRDefault="004D3C71" w:rsidP="0029664B">
            <w:pPr>
              <w:spacing w:line="240" w:lineRule="auto"/>
              <w:rPr>
                <w:sz w:val="16"/>
                <w:szCs w:val="16"/>
                <w:lang w:eastAsia="fr-FR"/>
              </w:rPr>
            </w:pPr>
            <w:r w:rsidRPr="00D9271F">
              <w:rPr>
                <w:sz w:val="16"/>
                <w:szCs w:val="16"/>
                <w:lang w:eastAsia="fr-FR"/>
              </w:rPr>
              <w:t>Etudes et Inventaires</w:t>
            </w:r>
          </w:p>
        </w:tc>
        <w:tc>
          <w:tcPr>
            <w:tcW w:w="104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1 882 400</w:t>
            </w:r>
          </w:p>
        </w:tc>
        <w:tc>
          <w:tcPr>
            <w:tcW w:w="143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1 159 475 385,00</w:t>
            </w:r>
          </w:p>
        </w:tc>
        <w:tc>
          <w:tcPr>
            <w:tcW w:w="120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942 178 848</w:t>
            </w:r>
          </w:p>
        </w:tc>
        <w:tc>
          <w:tcPr>
            <w:tcW w:w="177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Pr>
                <w:sz w:val="16"/>
                <w:szCs w:val="16"/>
                <w:lang w:eastAsia="fr-FR"/>
              </w:rPr>
              <w:t xml:space="preserve">-               </w:t>
            </w:r>
            <w:r w:rsidRPr="00D9271F">
              <w:rPr>
                <w:sz w:val="16"/>
                <w:szCs w:val="16"/>
                <w:lang w:eastAsia="fr-FR"/>
              </w:rPr>
              <w:t>217 296 537</w:t>
            </w:r>
          </w:p>
        </w:tc>
        <w:tc>
          <w:tcPr>
            <w:tcW w:w="117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  217 296 537</w:t>
            </w:r>
          </w:p>
        </w:tc>
        <w:tc>
          <w:tcPr>
            <w:tcW w:w="115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p>
        </w:tc>
        <w:tc>
          <w:tcPr>
            <w:tcW w:w="111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-217 296 537</w:t>
            </w:r>
          </w:p>
        </w:tc>
        <w:tc>
          <w:tcPr>
            <w:tcW w:w="130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1 159 475 385</w:t>
            </w:r>
          </w:p>
        </w:tc>
        <w:tc>
          <w:tcPr>
            <w:tcW w:w="65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color w:val="000000"/>
                <w:sz w:val="16"/>
                <w:szCs w:val="16"/>
                <w:lang w:eastAsia="fr-FR"/>
              </w:rPr>
            </w:pPr>
            <w:r w:rsidRPr="00D9271F">
              <w:rPr>
                <w:color w:val="000000"/>
                <w:sz w:val="16"/>
                <w:szCs w:val="16"/>
                <w:lang w:eastAsia="fr-FR"/>
              </w:rPr>
              <w:t>123,06</w:t>
            </w:r>
          </w:p>
        </w:tc>
      </w:tr>
      <w:tr w:rsidR="004D3C71" w:rsidRPr="00D9271F" w:rsidTr="002F4787">
        <w:trPr>
          <w:trHeight w:val="265"/>
        </w:trPr>
        <w:tc>
          <w:tcPr>
            <w:tcW w:w="967" w:type="dxa"/>
            <w:tcBorders>
              <w:top w:val="nil"/>
              <w:left w:val="single" w:sz="4" w:space="0" w:color="auto"/>
              <w:bottom w:val="single" w:sz="4" w:space="0" w:color="auto"/>
              <w:right w:val="nil"/>
            </w:tcBorders>
            <w:shd w:val="clear" w:color="auto" w:fill="auto"/>
            <w:vAlign w:val="center"/>
            <w:hideMark/>
          </w:tcPr>
          <w:p w:rsidR="004D3C71" w:rsidRPr="00D9271F" w:rsidRDefault="004D3C71" w:rsidP="0029664B">
            <w:pPr>
              <w:spacing w:line="240" w:lineRule="auto"/>
              <w:jc w:val="center"/>
              <w:rPr>
                <w:b/>
                <w:bCs/>
                <w:sz w:val="16"/>
                <w:szCs w:val="16"/>
                <w:lang w:eastAsia="fr-FR"/>
              </w:rPr>
            </w:pPr>
            <w:r w:rsidRPr="00D9271F">
              <w:rPr>
                <w:b/>
                <w:bCs/>
                <w:sz w:val="16"/>
                <w:szCs w:val="16"/>
                <w:lang w:eastAsia="fr-FR"/>
              </w:rPr>
              <w:t>5</w:t>
            </w:r>
          </w:p>
        </w:tc>
        <w:tc>
          <w:tcPr>
            <w:tcW w:w="1989" w:type="dxa"/>
            <w:tcBorders>
              <w:top w:val="nil"/>
              <w:left w:val="single" w:sz="4" w:space="0" w:color="auto"/>
              <w:bottom w:val="single" w:sz="4" w:space="0" w:color="auto"/>
              <w:right w:val="single" w:sz="4" w:space="0" w:color="auto"/>
            </w:tcBorders>
            <w:shd w:val="clear" w:color="auto" w:fill="auto"/>
            <w:vAlign w:val="center"/>
            <w:hideMark/>
          </w:tcPr>
          <w:p w:rsidR="004D3C71" w:rsidRPr="00D9271F" w:rsidRDefault="004D3C71">
            <w:pPr>
              <w:spacing w:line="240" w:lineRule="auto"/>
              <w:rPr>
                <w:sz w:val="16"/>
                <w:szCs w:val="16"/>
                <w:lang w:eastAsia="fr-FR"/>
              </w:rPr>
            </w:pPr>
            <w:r w:rsidRPr="00D9271F">
              <w:rPr>
                <w:sz w:val="16"/>
                <w:szCs w:val="16"/>
                <w:lang w:eastAsia="fr-FR"/>
              </w:rPr>
              <w:t>Véhicules et Equipements</w:t>
            </w:r>
          </w:p>
        </w:tc>
        <w:tc>
          <w:tcPr>
            <w:tcW w:w="104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110 300</w:t>
            </w:r>
          </w:p>
        </w:tc>
        <w:tc>
          <w:tcPr>
            <w:tcW w:w="143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44 171 630,00</w:t>
            </w:r>
          </w:p>
        </w:tc>
        <w:tc>
          <w:tcPr>
            <w:tcW w:w="120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55 207 356</w:t>
            </w:r>
          </w:p>
        </w:tc>
        <w:tc>
          <w:tcPr>
            <w:tcW w:w="177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11 035 726</w:t>
            </w:r>
          </w:p>
        </w:tc>
        <w:tc>
          <w:tcPr>
            <w:tcW w:w="117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11 035 726</w:t>
            </w:r>
          </w:p>
        </w:tc>
        <w:tc>
          <w:tcPr>
            <w:tcW w:w="115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p>
        </w:tc>
        <w:tc>
          <w:tcPr>
            <w:tcW w:w="111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11 035 726</w:t>
            </w:r>
          </w:p>
        </w:tc>
        <w:tc>
          <w:tcPr>
            <w:tcW w:w="130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44 171 630</w:t>
            </w:r>
          </w:p>
        </w:tc>
        <w:tc>
          <w:tcPr>
            <w:tcW w:w="65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color w:val="000000"/>
                <w:sz w:val="16"/>
                <w:szCs w:val="16"/>
                <w:lang w:eastAsia="fr-FR"/>
              </w:rPr>
            </w:pPr>
            <w:r w:rsidRPr="00D9271F">
              <w:rPr>
                <w:color w:val="000000"/>
                <w:sz w:val="16"/>
                <w:szCs w:val="16"/>
                <w:lang w:eastAsia="fr-FR"/>
              </w:rPr>
              <w:t>80,01</w:t>
            </w:r>
          </w:p>
        </w:tc>
      </w:tr>
      <w:tr w:rsidR="004D3C71" w:rsidRPr="00D9271F" w:rsidTr="002F4787">
        <w:trPr>
          <w:trHeight w:val="265"/>
        </w:trPr>
        <w:tc>
          <w:tcPr>
            <w:tcW w:w="967" w:type="dxa"/>
            <w:tcBorders>
              <w:top w:val="nil"/>
              <w:left w:val="single" w:sz="4" w:space="0" w:color="auto"/>
              <w:bottom w:val="single" w:sz="4" w:space="0" w:color="auto"/>
              <w:right w:val="nil"/>
            </w:tcBorders>
            <w:shd w:val="clear" w:color="auto" w:fill="auto"/>
            <w:vAlign w:val="center"/>
            <w:hideMark/>
          </w:tcPr>
          <w:p w:rsidR="004D3C71" w:rsidRPr="00D9271F" w:rsidRDefault="004D3C71" w:rsidP="0029664B">
            <w:pPr>
              <w:spacing w:line="240" w:lineRule="auto"/>
              <w:jc w:val="center"/>
              <w:rPr>
                <w:b/>
                <w:bCs/>
                <w:sz w:val="16"/>
                <w:szCs w:val="16"/>
                <w:lang w:eastAsia="fr-FR"/>
              </w:rPr>
            </w:pPr>
            <w:r w:rsidRPr="00D9271F">
              <w:rPr>
                <w:b/>
                <w:bCs/>
                <w:sz w:val="16"/>
                <w:szCs w:val="16"/>
                <w:lang w:eastAsia="fr-FR"/>
              </w:rPr>
              <w:t>6</w:t>
            </w:r>
          </w:p>
        </w:tc>
        <w:tc>
          <w:tcPr>
            <w:tcW w:w="1989" w:type="dxa"/>
            <w:tcBorders>
              <w:top w:val="nil"/>
              <w:left w:val="single" w:sz="4" w:space="0" w:color="auto"/>
              <w:bottom w:val="single" w:sz="4" w:space="0" w:color="auto"/>
              <w:right w:val="single" w:sz="4" w:space="0" w:color="auto"/>
            </w:tcBorders>
            <w:shd w:val="clear" w:color="auto" w:fill="auto"/>
            <w:vAlign w:val="center"/>
            <w:hideMark/>
          </w:tcPr>
          <w:p w:rsidR="004D3C71" w:rsidRPr="00D9271F" w:rsidRDefault="004D3C71" w:rsidP="0029664B">
            <w:pPr>
              <w:spacing w:line="240" w:lineRule="auto"/>
              <w:rPr>
                <w:sz w:val="16"/>
                <w:szCs w:val="16"/>
                <w:lang w:eastAsia="fr-FR"/>
              </w:rPr>
            </w:pPr>
            <w:r w:rsidRPr="00D9271F">
              <w:rPr>
                <w:sz w:val="16"/>
                <w:szCs w:val="16"/>
                <w:lang w:eastAsia="fr-FR"/>
              </w:rPr>
              <w:t>Ateliers et Réunions</w:t>
            </w:r>
          </w:p>
        </w:tc>
        <w:tc>
          <w:tcPr>
            <w:tcW w:w="104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184 500</w:t>
            </w:r>
          </w:p>
        </w:tc>
        <w:tc>
          <w:tcPr>
            <w:tcW w:w="143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24 135 571,00</w:t>
            </w:r>
          </w:p>
        </w:tc>
        <w:tc>
          <w:tcPr>
            <w:tcW w:w="120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92 345 940</w:t>
            </w:r>
          </w:p>
        </w:tc>
        <w:tc>
          <w:tcPr>
            <w:tcW w:w="177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68 210 369</w:t>
            </w:r>
          </w:p>
        </w:tc>
        <w:tc>
          <w:tcPr>
            <w:tcW w:w="117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68 210 369</w:t>
            </w:r>
          </w:p>
        </w:tc>
        <w:tc>
          <w:tcPr>
            <w:tcW w:w="115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p>
        </w:tc>
        <w:tc>
          <w:tcPr>
            <w:tcW w:w="111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68 210 369</w:t>
            </w:r>
          </w:p>
        </w:tc>
        <w:tc>
          <w:tcPr>
            <w:tcW w:w="130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24 135 571</w:t>
            </w:r>
          </w:p>
        </w:tc>
        <w:tc>
          <w:tcPr>
            <w:tcW w:w="65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color w:val="000000"/>
                <w:sz w:val="16"/>
                <w:szCs w:val="16"/>
                <w:lang w:eastAsia="fr-FR"/>
              </w:rPr>
            </w:pPr>
            <w:r w:rsidRPr="00D9271F">
              <w:rPr>
                <w:color w:val="000000"/>
                <w:sz w:val="16"/>
                <w:szCs w:val="16"/>
                <w:lang w:eastAsia="fr-FR"/>
              </w:rPr>
              <w:t>26,14</w:t>
            </w:r>
          </w:p>
        </w:tc>
      </w:tr>
      <w:tr w:rsidR="004D3C71" w:rsidRPr="00D9271F" w:rsidTr="002F4787">
        <w:trPr>
          <w:trHeight w:val="265"/>
        </w:trPr>
        <w:tc>
          <w:tcPr>
            <w:tcW w:w="967" w:type="dxa"/>
            <w:tcBorders>
              <w:top w:val="nil"/>
              <w:left w:val="single" w:sz="4" w:space="0" w:color="auto"/>
              <w:bottom w:val="single" w:sz="4" w:space="0" w:color="auto"/>
              <w:right w:val="nil"/>
            </w:tcBorders>
            <w:shd w:val="clear" w:color="auto" w:fill="auto"/>
            <w:vAlign w:val="center"/>
            <w:hideMark/>
          </w:tcPr>
          <w:p w:rsidR="004D3C71" w:rsidRPr="00D9271F" w:rsidRDefault="004D3C71" w:rsidP="0029664B">
            <w:pPr>
              <w:spacing w:line="240" w:lineRule="auto"/>
              <w:jc w:val="center"/>
              <w:rPr>
                <w:b/>
                <w:bCs/>
                <w:sz w:val="16"/>
                <w:szCs w:val="16"/>
                <w:lang w:eastAsia="fr-FR"/>
              </w:rPr>
            </w:pPr>
            <w:r w:rsidRPr="00D9271F">
              <w:rPr>
                <w:b/>
                <w:bCs/>
                <w:sz w:val="16"/>
                <w:szCs w:val="16"/>
                <w:lang w:eastAsia="fr-FR"/>
              </w:rPr>
              <w:t>7</w:t>
            </w:r>
          </w:p>
        </w:tc>
        <w:tc>
          <w:tcPr>
            <w:tcW w:w="1989" w:type="dxa"/>
            <w:tcBorders>
              <w:top w:val="nil"/>
              <w:left w:val="single" w:sz="4" w:space="0" w:color="auto"/>
              <w:bottom w:val="single" w:sz="4" w:space="0" w:color="auto"/>
              <w:right w:val="single" w:sz="4" w:space="0" w:color="auto"/>
            </w:tcBorders>
            <w:shd w:val="clear" w:color="auto" w:fill="auto"/>
            <w:vAlign w:val="center"/>
            <w:hideMark/>
          </w:tcPr>
          <w:p w:rsidR="004D3C71" w:rsidRPr="00D9271F" w:rsidRDefault="004D3C71" w:rsidP="0029664B">
            <w:pPr>
              <w:spacing w:line="240" w:lineRule="auto"/>
              <w:rPr>
                <w:sz w:val="16"/>
                <w:szCs w:val="16"/>
                <w:lang w:eastAsia="fr-FR"/>
              </w:rPr>
            </w:pPr>
            <w:r w:rsidRPr="00D9271F">
              <w:rPr>
                <w:sz w:val="16"/>
                <w:szCs w:val="16"/>
                <w:lang w:eastAsia="fr-FR"/>
              </w:rPr>
              <w:t>Entretien et Fonctionnement</w:t>
            </w:r>
          </w:p>
        </w:tc>
        <w:tc>
          <w:tcPr>
            <w:tcW w:w="104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480 600</w:t>
            </w:r>
          </w:p>
        </w:tc>
        <w:tc>
          <w:tcPr>
            <w:tcW w:w="143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202 582 621,00</w:t>
            </w:r>
          </w:p>
        </w:tc>
        <w:tc>
          <w:tcPr>
            <w:tcW w:w="120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240 549 912</w:t>
            </w:r>
          </w:p>
        </w:tc>
        <w:tc>
          <w:tcPr>
            <w:tcW w:w="177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37 967 291</w:t>
            </w:r>
          </w:p>
        </w:tc>
        <w:tc>
          <w:tcPr>
            <w:tcW w:w="117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37 967 291</w:t>
            </w:r>
          </w:p>
        </w:tc>
        <w:tc>
          <w:tcPr>
            <w:tcW w:w="115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p>
        </w:tc>
        <w:tc>
          <w:tcPr>
            <w:tcW w:w="111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37 967 291</w:t>
            </w:r>
          </w:p>
        </w:tc>
        <w:tc>
          <w:tcPr>
            <w:tcW w:w="130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202 582 621</w:t>
            </w:r>
          </w:p>
        </w:tc>
        <w:tc>
          <w:tcPr>
            <w:tcW w:w="65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color w:val="000000"/>
                <w:sz w:val="16"/>
                <w:szCs w:val="16"/>
                <w:lang w:eastAsia="fr-FR"/>
              </w:rPr>
            </w:pPr>
            <w:r w:rsidRPr="00D9271F">
              <w:rPr>
                <w:color w:val="000000"/>
                <w:sz w:val="16"/>
                <w:szCs w:val="16"/>
                <w:lang w:eastAsia="fr-FR"/>
              </w:rPr>
              <w:t>84,22</w:t>
            </w:r>
          </w:p>
        </w:tc>
      </w:tr>
      <w:tr w:rsidR="004D3C71" w:rsidRPr="00D9271F" w:rsidTr="002F4787">
        <w:trPr>
          <w:trHeight w:val="265"/>
        </w:trPr>
        <w:tc>
          <w:tcPr>
            <w:tcW w:w="967" w:type="dxa"/>
            <w:tcBorders>
              <w:top w:val="nil"/>
              <w:left w:val="single" w:sz="4" w:space="0" w:color="auto"/>
              <w:bottom w:val="single" w:sz="4" w:space="0" w:color="auto"/>
              <w:right w:val="nil"/>
            </w:tcBorders>
            <w:shd w:val="clear" w:color="auto" w:fill="auto"/>
            <w:vAlign w:val="center"/>
            <w:hideMark/>
          </w:tcPr>
          <w:p w:rsidR="004D3C71" w:rsidRPr="00D9271F" w:rsidRDefault="004D3C71" w:rsidP="0029664B">
            <w:pPr>
              <w:spacing w:line="240" w:lineRule="auto"/>
              <w:jc w:val="center"/>
              <w:rPr>
                <w:b/>
                <w:bCs/>
                <w:sz w:val="16"/>
                <w:szCs w:val="16"/>
                <w:lang w:eastAsia="fr-FR"/>
              </w:rPr>
            </w:pPr>
            <w:r w:rsidRPr="00D9271F">
              <w:rPr>
                <w:b/>
                <w:bCs/>
                <w:sz w:val="16"/>
                <w:szCs w:val="16"/>
                <w:lang w:eastAsia="fr-FR"/>
              </w:rPr>
              <w:t>8</w:t>
            </w:r>
          </w:p>
        </w:tc>
        <w:tc>
          <w:tcPr>
            <w:tcW w:w="1989" w:type="dxa"/>
            <w:tcBorders>
              <w:top w:val="nil"/>
              <w:left w:val="single" w:sz="4" w:space="0" w:color="auto"/>
              <w:bottom w:val="single" w:sz="4" w:space="0" w:color="auto"/>
              <w:right w:val="single" w:sz="4" w:space="0" w:color="auto"/>
            </w:tcBorders>
            <w:shd w:val="clear" w:color="auto" w:fill="auto"/>
            <w:vAlign w:val="center"/>
            <w:hideMark/>
          </w:tcPr>
          <w:p w:rsidR="004D3C71" w:rsidRPr="00D9271F" w:rsidRDefault="004D3C71" w:rsidP="0029664B">
            <w:pPr>
              <w:spacing w:line="240" w:lineRule="auto"/>
              <w:rPr>
                <w:sz w:val="16"/>
                <w:szCs w:val="16"/>
                <w:lang w:eastAsia="fr-FR"/>
              </w:rPr>
            </w:pPr>
            <w:r w:rsidRPr="00D9271F">
              <w:rPr>
                <w:sz w:val="16"/>
                <w:szCs w:val="16"/>
                <w:lang w:eastAsia="fr-FR"/>
              </w:rPr>
              <w:t>Non alloué</w:t>
            </w:r>
          </w:p>
        </w:tc>
        <w:tc>
          <w:tcPr>
            <w:tcW w:w="104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 </w:t>
            </w:r>
          </w:p>
        </w:tc>
        <w:tc>
          <w:tcPr>
            <w:tcW w:w="143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p>
        </w:tc>
        <w:tc>
          <w:tcPr>
            <w:tcW w:w="120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p>
        </w:tc>
        <w:tc>
          <w:tcPr>
            <w:tcW w:w="177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p>
        </w:tc>
        <w:tc>
          <w:tcPr>
            <w:tcW w:w="117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p>
        </w:tc>
        <w:tc>
          <w:tcPr>
            <w:tcW w:w="115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p>
        </w:tc>
        <w:tc>
          <w:tcPr>
            <w:tcW w:w="111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p>
        </w:tc>
        <w:tc>
          <w:tcPr>
            <w:tcW w:w="130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w:t>
            </w:r>
          </w:p>
        </w:tc>
        <w:tc>
          <w:tcPr>
            <w:tcW w:w="65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rPr>
                <w:color w:val="000000"/>
                <w:sz w:val="16"/>
                <w:szCs w:val="16"/>
                <w:lang w:eastAsia="fr-FR"/>
              </w:rPr>
            </w:pPr>
            <w:r w:rsidRPr="00D9271F">
              <w:rPr>
                <w:color w:val="000000"/>
                <w:sz w:val="16"/>
                <w:szCs w:val="16"/>
                <w:lang w:eastAsia="fr-FR"/>
              </w:rPr>
              <w:t> </w:t>
            </w:r>
          </w:p>
        </w:tc>
      </w:tr>
      <w:tr w:rsidR="004D3C71" w:rsidRPr="00D9271F" w:rsidTr="002F4787">
        <w:trPr>
          <w:trHeight w:val="265"/>
        </w:trPr>
        <w:tc>
          <w:tcPr>
            <w:tcW w:w="967" w:type="dxa"/>
            <w:tcBorders>
              <w:top w:val="nil"/>
              <w:left w:val="single" w:sz="4" w:space="0" w:color="auto"/>
              <w:bottom w:val="single" w:sz="4" w:space="0" w:color="auto"/>
              <w:right w:val="nil"/>
            </w:tcBorders>
            <w:shd w:val="clear" w:color="auto" w:fill="auto"/>
            <w:vAlign w:val="center"/>
            <w:hideMark/>
          </w:tcPr>
          <w:p w:rsidR="004D3C71" w:rsidRPr="00D9271F" w:rsidRDefault="004D3C71" w:rsidP="0029664B">
            <w:pPr>
              <w:spacing w:line="240" w:lineRule="auto"/>
              <w:rPr>
                <w:b/>
                <w:bCs/>
                <w:sz w:val="16"/>
                <w:szCs w:val="16"/>
                <w:lang w:eastAsia="fr-FR"/>
              </w:rPr>
            </w:pPr>
            <w:r w:rsidRPr="00D9271F">
              <w:rPr>
                <w:b/>
                <w:bCs/>
                <w:sz w:val="16"/>
                <w:szCs w:val="16"/>
                <w:lang w:eastAsia="fr-FR"/>
              </w:rPr>
              <w:t>TOTAUX</w:t>
            </w:r>
          </w:p>
        </w:tc>
        <w:tc>
          <w:tcPr>
            <w:tcW w:w="1989" w:type="dxa"/>
            <w:tcBorders>
              <w:top w:val="nil"/>
              <w:left w:val="single" w:sz="4" w:space="0" w:color="auto"/>
              <w:bottom w:val="single" w:sz="4" w:space="0" w:color="auto"/>
              <w:right w:val="single" w:sz="4" w:space="0" w:color="auto"/>
            </w:tcBorders>
            <w:shd w:val="clear" w:color="auto" w:fill="auto"/>
            <w:vAlign w:val="center"/>
            <w:hideMark/>
          </w:tcPr>
          <w:p w:rsidR="004D3C71" w:rsidRPr="00D9271F" w:rsidRDefault="004D3C71" w:rsidP="0029664B">
            <w:pPr>
              <w:spacing w:line="240" w:lineRule="auto"/>
              <w:rPr>
                <w:b/>
                <w:bCs/>
                <w:sz w:val="16"/>
                <w:szCs w:val="16"/>
                <w:lang w:eastAsia="fr-FR"/>
              </w:rPr>
            </w:pPr>
            <w:r w:rsidRPr="00D9271F">
              <w:rPr>
                <w:b/>
                <w:bCs/>
                <w:sz w:val="16"/>
                <w:szCs w:val="16"/>
                <w:lang w:eastAsia="fr-FR"/>
              </w:rPr>
              <w:t> </w:t>
            </w:r>
          </w:p>
        </w:tc>
        <w:tc>
          <w:tcPr>
            <w:tcW w:w="104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b/>
                <w:bCs/>
                <w:sz w:val="16"/>
                <w:szCs w:val="16"/>
                <w:lang w:eastAsia="fr-FR"/>
              </w:rPr>
            </w:pPr>
            <w:r w:rsidRPr="00D9271F">
              <w:rPr>
                <w:b/>
                <w:bCs/>
                <w:sz w:val="16"/>
                <w:szCs w:val="16"/>
                <w:lang w:eastAsia="fr-FR"/>
              </w:rPr>
              <w:t>4 200 000</w:t>
            </w:r>
          </w:p>
        </w:tc>
        <w:tc>
          <w:tcPr>
            <w:tcW w:w="143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b/>
                <w:bCs/>
                <w:sz w:val="16"/>
                <w:szCs w:val="16"/>
                <w:lang w:eastAsia="fr-FR"/>
              </w:rPr>
            </w:pPr>
            <w:r w:rsidRPr="00D9271F">
              <w:rPr>
                <w:b/>
                <w:bCs/>
                <w:sz w:val="16"/>
                <w:szCs w:val="16"/>
                <w:lang w:eastAsia="fr-FR"/>
              </w:rPr>
              <w:t>2 067 579 320,00</w:t>
            </w:r>
          </w:p>
        </w:tc>
        <w:tc>
          <w:tcPr>
            <w:tcW w:w="120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2 102 184 000</w:t>
            </w:r>
          </w:p>
        </w:tc>
        <w:tc>
          <w:tcPr>
            <w:tcW w:w="1772"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34 604 680</w:t>
            </w:r>
          </w:p>
        </w:tc>
        <w:tc>
          <w:tcPr>
            <w:tcW w:w="117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34 604 680</w:t>
            </w:r>
          </w:p>
        </w:tc>
        <w:tc>
          <w:tcPr>
            <w:tcW w:w="1152" w:type="dxa"/>
            <w:tcBorders>
              <w:top w:val="nil"/>
              <w:left w:val="nil"/>
              <w:bottom w:val="single" w:sz="4" w:space="0" w:color="auto"/>
              <w:right w:val="single" w:sz="4" w:space="0" w:color="auto"/>
            </w:tcBorders>
            <w:shd w:val="clear" w:color="auto" w:fill="auto"/>
            <w:vAlign w:val="center"/>
            <w:hideMark/>
          </w:tcPr>
          <w:p w:rsidR="004D3C71" w:rsidRPr="002F4787" w:rsidRDefault="004D3C71" w:rsidP="0029664B">
            <w:pPr>
              <w:spacing w:line="240" w:lineRule="auto"/>
              <w:jc w:val="right"/>
              <w:rPr>
                <w:b/>
                <w:bCs/>
                <w:sz w:val="16"/>
                <w:szCs w:val="16"/>
                <w:lang w:eastAsia="fr-FR"/>
              </w:rPr>
            </w:pPr>
            <w:r w:rsidRPr="002F4787">
              <w:rPr>
                <w:b/>
                <w:bCs/>
                <w:sz w:val="16"/>
                <w:szCs w:val="16"/>
                <w:lang w:eastAsia="fr-FR"/>
              </w:rPr>
              <w:t>8 404 000</w:t>
            </w:r>
          </w:p>
        </w:tc>
        <w:tc>
          <w:tcPr>
            <w:tcW w:w="1116" w:type="dxa"/>
            <w:tcBorders>
              <w:top w:val="nil"/>
              <w:left w:val="nil"/>
              <w:bottom w:val="single" w:sz="4" w:space="0" w:color="auto"/>
              <w:right w:val="single" w:sz="4" w:space="0" w:color="auto"/>
            </w:tcBorders>
            <w:shd w:val="clear" w:color="auto" w:fill="auto"/>
            <w:vAlign w:val="center"/>
            <w:hideMark/>
          </w:tcPr>
          <w:p w:rsidR="004D3C71" w:rsidRPr="002F4787" w:rsidRDefault="004D3C71" w:rsidP="0029664B">
            <w:pPr>
              <w:spacing w:line="240" w:lineRule="auto"/>
              <w:jc w:val="right"/>
              <w:rPr>
                <w:b/>
                <w:bCs/>
                <w:sz w:val="16"/>
                <w:szCs w:val="16"/>
                <w:lang w:eastAsia="fr-FR"/>
              </w:rPr>
            </w:pPr>
            <w:r w:rsidRPr="002F4787">
              <w:rPr>
                <w:b/>
                <w:bCs/>
                <w:sz w:val="16"/>
                <w:szCs w:val="16"/>
                <w:lang w:eastAsia="fr-FR"/>
              </w:rPr>
              <w:t>26 200 680</w:t>
            </w:r>
          </w:p>
        </w:tc>
        <w:tc>
          <w:tcPr>
            <w:tcW w:w="1306"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sz w:val="16"/>
                <w:szCs w:val="16"/>
                <w:lang w:eastAsia="fr-FR"/>
              </w:rPr>
            </w:pPr>
            <w:r w:rsidRPr="00D9271F">
              <w:rPr>
                <w:sz w:val="16"/>
                <w:szCs w:val="16"/>
                <w:lang w:eastAsia="fr-FR"/>
              </w:rPr>
              <w:t>2 075 983 320</w:t>
            </w:r>
          </w:p>
        </w:tc>
        <w:tc>
          <w:tcPr>
            <w:tcW w:w="650" w:type="dxa"/>
            <w:tcBorders>
              <w:top w:val="nil"/>
              <w:left w:val="nil"/>
              <w:bottom w:val="single" w:sz="4" w:space="0" w:color="auto"/>
              <w:right w:val="single" w:sz="4" w:space="0" w:color="auto"/>
            </w:tcBorders>
            <w:shd w:val="clear" w:color="auto" w:fill="auto"/>
            <w:vAlign w:val="center"/>
            <w:hideMark/>
          </w:tcPr>
          <w:p w:rsidR="004D3C71" w:rsidRPr="00D9271F" w:rsidRDefault="004D3C71" w:rsidP="0029664B">
            <w:pPr>
              <w:spacing w:line="240" w:lineRule="auto"/>
              <w:jc w:val="right"/>
              <w:rPr>
                <w:color w:val="000000"/>
                <w:sz w:val="16"/>
                <w:szCs w:val="16"/>
                <w:lang w:eastAsia="fr-FR"/>
              </w:rPr>
            </w:pPr>
            <w:r w:rsidRPr="00D9271F">
              <w:rPr>
                <w:color w:val="000000"/>
                <w:sz w:val="16"/>
                <w:szCs w:val="16"/>
                <w:lang w:eastAsia="fr-FR"/>
              </w:rPr>
              <w:t>98,75</w:t>
            </w:r>
          </w:p>
        </w:tc>
      </w:tr>
    </w:tbl>
    <w:p w:rsidR="004D3C71" w:rsidRDefault="004D3C71" w:rsidP="004D3C71">
      <w:pPr>
        <w:spacing w:line="240" w:lineRule="auto"/>
      </w:pPr>
    </w:p>
    <w:p w:rsidR="004729E9" w:rsidRPr="00DB03F4" w:rsidRDefault="004729E9" w:rsidP="00EE6043">
      <w:pPr>
        <w:spacing w:line="240" w:lineRule="auto"/>
        <w:rPr>
          <w:sz w:val="16"/>
          <w:szCs w:val="16"/>
        </w:rPr>
      </w:pPr>
    </w:p>
    <w:p w:rsidR="004D3C71" w:rsidRDefault="00766892">
      <w:pPr>
        <w:pStyle w:val="Caption"/>
        <w:spacing w:line="240" w:lineRule="auto"/>
        <w:ind w:left="0"/>
        <w:rPr>
          <w:b w:val="0"/>
          <w:bCs w:val="0"/>
          <w:lang w:eastAsia="en-GB"/>
        </w:rPr>
      </w:pPr>
      <w:r w:rsidRPr="00766892">
        <w:rPr>
          <w:i/>
          <w:iCs/>
          <w:u w:val="single"/>
        </w:rPr>
        <w:t>Tableau n°</w:t>
      </w:r>
      <w:r w:rsidR="00AB136E">
        <w:rPr>
          <w:i/>
          <w:iCs/>
          <w:u w:val="single"/>
        </w:rPr>
        <w:t>3</w:t>
      </w:r>
      <w:r w:rsidR="00AB136E">
        <w:t> </w:t>
      </w:r>
      <w:r w:rsidR="004729E9">
        <w:rPr>
          <w:b w:val="0"/>
          <w:bCs w:val="0"/>
        </w:rPr>
        <w:t>:</w:t>
      </w:r>
      <w:r w:rsidR="004729E9" w:rsidRPr="00766892">
        <w:rPr>
          <w:b w:val="0"/>
          <w:bCs w:val="0"/>
          <w:lang w:eastAsia="en-GB"/>
        </w:rPr>
        <w:t xml:space="preserve"> Situation</w:t>
      </w:r>
      <w:r w:rsidRPr="00766892">
        <w:rPr>
          <w:b w:val="0"/>
          <w:bCs w:val="0"/>
          <w:lang w:eastAsia="en-GB"/>
        </w:rPr>
        <w:t xml:space="preserve"> des décaissements par partenaire de </w:t>
      </w:r>
      <w:r w:rsidRPr="00271B45">
        <w:rPr>
          <w:b w:val="0"/>
          <w:bCs w:val="0"/>
          <w:lang w:eastAsia="en-GB"/>
        </w:rPr>
        <w:t xml:space="preserve">cofinancement de 2012 </w:t>
      </w:r>
      <w:r w:rsidR="00613ECB" w:rsidRPr="00271B45">
        <w:rPr>
          <w:b w:val="0"/>
          <w:bCs w:val="0"/>
          <w:lang w:eastAsia="en-GB"/>
        </w:rPr>
        <w:t xml:space="preserve">au </w:t>
      </w:r>
      <w:r w:rsidR="004D3C71" w:rsidRPr="00271B45">
        <w:rPr>
          <w:b w:val="0"/>
          <w:bCs w:val="0"/>
          <w:lang w:eastAsia="en-GB"/>
        </w:rPr>
        <w:t xml:space="preserve">31 </w:t>
      </w:r>
      <w:r w:rsidR="004D3C71">
        <w:rPr>
          <w:b w:val="0"/>
          <w:bCs w:val="0"/>
          <w:lang w:eastAsia="en-GB"/>
        </w:rPr>
        <w:t>août</w:t>
      </w:r>
      <w:r w:rsidR="004D3C71" w:rsidRPr="00271B45">
        <w:rPr>
          <w:b w:val="0"/>
          <w:bCs w:val="0"/>
          <w:lang w:eastAsia="en-GB"/>
        </w:rPr>
        <w:t xml:space="preserve"> 201</w:t>
      </w:r>
      <w:r w:rsidR="004D3C71">
        <w:rPr>
          <w:b w:val="0"/>
          <w:bCs w:val="0"/>
          <w:lang w:eastAsia="en-GB"/>
        </w:rPr>
        <w:t>6</w:t>
      </w:r>
    </w:p>
    <w:tbl>
      <w:tblPr>
        <w:tblW w:w="12753" w:type="dxa"/>
        <w:tblInd w:w="56" w:type="dxa"/>
        <w:tblCellMar>
          <w:left w:w="70" w:type="dxa"/>
          <w:right w:w="70" w:type="dxa"/>
        </w:tblCellMar>
        <w:tblLook w:val="04A0" w:firstRow="1" w:lastRow="0" w:firstColumn="1" w:lastColumn="0" w:noHBand="0" w:noVBand="1"/>
      </w:tblPr>
      <w:tblGrid>
        <w:gridCol w:w="1471"/>
        <w:gridCol w:w="1588"/>
        <w:gridCol w:w="1649"/>
        <w:gridCol w:w="1603"/>
        <w:gridCol w:w="1581"/>
        <w:gridCol w:w="1518"/>
        <w:gridCol w:w="1603"/>
        <w:gridCol w:w="1740"/>
      </w:tblGrid>
      <w:tr w:rsidR="00B3004A" w:rsidRPr="00E272A3" w:rsidTr="0029664B">
        <w:trPr>
          <w:trHeight w:val="982"/>
        </w:trPr>
        <w:tc>
          <w:tcPr>
            <w:tcW w:w="1471" w:type="dxa"/>
            <w:tcBorders>
              <w:top w:val="single" w:sz="12" w:space="0" w:color="auto"/>
              <w:left w:val="single" w:sz="12" w:space="0" w:color="auto"/>
              <w:bottom w:val="single" w:sz="4" w:space="0" w:color="auto"/>
              <w:right w:val="single" w:sz="4" w:space="0" w:color="auto"/>
            </w:tcBorders>
            <w:shd w:val="clear" w:color="000000" w:fill="FFFFFF"/>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Source de financement</w:t>
            </w:r>
          </w:p>
        </w:tc>
        <w:tc>
          <w:tcPr>
            <w:tcW w:w="1588" w:type="dxa"/>
            <w:tcBorders>
              <w:top w:val="single" w:sz="12" w:space="0" w:color="auto"/>
              <w:left w:val="nil"/>
              <w:bottom w:val="single" w:sz="4" w:space="0" w:color="auto"/>
              <w:right w:val="single" w:sz="4" w:space="0" w:color="auto"/>
            </w:tcBorders>
            <w:shd w:val="clear" w:color="000000" w:fill="FFFFFF"/>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 xml:space="preserve">Approbation </w:t>
            </w:r>
            <w:r w:rsidRPr="00E272A3">
              <w:rPr>
                <w:b/>
                <w:bCs/>
                <w:sz w:val="18"/>
                <w:szCs w:val="18"/>
                <w:lang w:eastAsia="fr-FR"/>
              </w:rPr>
              <w:br/>
              <w:t>(USD)</w:t>
            </w:r>
          </w:p>
        </w:tc>
        <w:tc>
          <w:tcPr>
            <w:tcW w:w="1649" w:type="dxa"/>
            <w:tcBorders>
              <w:top w:val="single" w:sz="12" w:space="0" w:color="auto"/>
              <w:left w:val="nil"/>
              <w:bottom w:val="single" w:sz="4" w:space="0" w:color="auto"/>
              <w:right w:val="single" w:sz="4" w:space="0" w:color="auto"/>
            </w:tcBorders>
            <w:shd w:val="clear" w:color="000000" w:fill="FFFFFF"/>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Montant USD selon taux de décaissement effectif (Etat LGS)</w:t>
            </w:r>
          </w:p>
        </w:tc>
        <w:tc>
          <w:tcPr>
            <w:tcW w:w="1603" w:type="dxa"/>
            <w:tcBorders>
              <w:top w:val="single" w:sz="12" w:space="0" w:color="auto"/>
              <w:left w:val="nil"/>
              <w:bottom w:val="single" w:sz="4" w:space="0" w:color="auto"/>
              <w:right w:val="single" w:sz="4" w:space="0" w:color="auto"/>
            </w:tcBorders>
            <w:shd w:val="clear" w:color="000000" w:fill="FFFFFF"/>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Décaissements avant DRF/DPD EN INSTANCE</w:t>
            </w:r>
            <w:r w:rsidRPr="00E272A3">
              <w:rPr>
                <w:b/>
                <w:bCs/>
                <w:sz w:val="18"/>
                <w:szCs w:val="18"/>
                <w:lang w:eastAsia="fr-FR"/>
              </w:rPr>
              <w:br/>
              <w:t xml:space="preserve"> (USD)</w:t>
            </w:r>
          </w:p>
        </w:tc>
        <w:tc>
          <w:tcPr>
            <w:tcW w:w="1581" w:type="dxa"/>
            <w:tcBorders>
              <w:top w:val="single" w:sz="12" w:space="0" w:color="auto"/>
              <w:left w:val="nil"/>
              <w:bottom w:val="single" w:sz="4" w:space="0" w:color="auto"/>
              <w:right w:val="single" w:sz="8" w:space="0" w:color="auto"/>
            </w:tcBorders>
            <w:shd w:val="clear" w:color="000000" w:fill="FFFFFF"/>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 décaissements avant DRF/DPD EN INSTANCE</w:t>
            </w:r>
          </w:p>
        </w:tc>
        <w:tc>
          <w:tcPr>
            <w:tcW w:w="1518" w:type="dxa"/>
            <w:tcBorders>
              <w:top w:val="single" w:sz="12" w:space="0" w:color="auto"/>
              <w:left w:val="nil"/>
              <w:bottom w:val="single" w:sz="4" w:space="0" w:color="auto"/>
              <w:right w:val="single" w:sz="4" w:space="0" w:color="auto"/>
            </w:tcBorders>
            <w:shd w:val="clear" w:color="000000" w:fill="FFFFFF"/>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 xml:space="preserve">DRF/DPD EN INSTANCE </w:t>
            </w:r>
            <w:r w:rsidRPr="00E272A3">
              <w:rPr>
                <w:b/>
                <w:bCs/>
                <w:sz w:val="18"/>
                <w:szCs w:val="18"/>
                <w:lang w:eastAsia="fr-FR"/>
              </w:rPr>
              <w:br/>
              <w:t>(USD)</w:t>
            </w:r>
          </w:p>
        </w:tc>
        <w:tc>
          <w:tcPr>
            <w:tcW w:w="1603" w:type="dxa"/>
            <w:tcBorders>
              <w:top w:val="single" w:sz="12" w:space="0" w:color="auto"/>
              <w:left w:val="nil"/>
              <w:bottom w:val="single" w:sz="4" w:space="0" w:color="auto"/>
              <w:right w:val="single" w:sz="4" w:space="0" w:color="auto"/>
            </w:tcBorders>
            <w:shd w:val="clear" w:color="000000" w:fill="FFFFFF"/>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 xml:space="preserve">Total Décaissements après DRF/DPD EN INSTANCE </w:t>
            </w:r>
            <w:r w:rsidRPr="00E272A3">
              <w:rPr>
                <w:b/>
                <w:bCs/>
                <w:sz w:val="18"/>
                <w:szCs w:val="18"/>
                <w:lang w:eastAsia="fr-FR"/>
              </w:rPr>
              <w:br/>
              <w:t xml:space="preserve"> (USD)</w:t>
            </w:r>
          </w:p>
        </w:tc>
        <w:tc>
          <w:tcPr>
            <w:tcW w:w="1740" w:type="dxa"/>
            <w:tcBorders>
              <w:top w:val="single" w:sz="12" w:space="0" w:color="auto"/>
              <w:left w:val="nil"/>
              <w:bottom w:val="single" w:sz="4" w:space="0" w:color="auto"/>
              <w:right w:val="single" w:sz="12" w:space="0" w:color="auto"/>
            </w:tcBorders>
            <w:shd w:val="clear" w:color="000000" w:fill="FFFFFF"/>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 décaissements après DRF/DPD EN INSTANCE</w:t>
            </w:r>
          </w:p>
        </w:tc>
      </w:tr>
      <w:tr w:rsidR="00B3004A" w:rsidRPr="00E272A3" w:rsidTr="002F4787">
        <w:trPr>
          <w:trHeight w:val="263"/>
        </w:trPr>
        <w:tc>
          <w:tcPr>
            <w:tcW w:w="1471" w:type="dxa"/>
            <w:tcBorders>
              <w:top w:val="nil"/>
              <w:left w:val="single" w:sz="12" w:space="0" w:color="auto"/>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rPr>
                <w:sz w:val="18"/>
                <w:szCs w:val="18"/>
                <w:lang w:eastAsia="fr-FR"/>
              </w:rPr>
            </w:pPr>
            <w:r w:rsidRPr="00E272A3">
              <w:rPr>
                <w:sz w:val="18"/>
                <w:szCs w:val="18"/>
                <w:lang w:eastAsia="fr-FR"/>
              </w:rPr>
              <w:t>Prêt du FIDA</w:t>
            </w:r>
          </w:p>
        </w:tc>
        <w:tc>
          <w:tcPr>
            <w:tcW w:w="1588"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22 200 380,69   </w:t>
            </w:r>
          </w:p>
        </w:tc>
        <w:tc>
          <w:tcPr>
            <w:tcW w:w="1649"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24 853 877,53   </w:t>
            </w:r>
          </w:p>
        </w:tc>
        <w:tc>
          <w:tcPr>
            <w:tcW w:w="1603"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20 630 707,20   </w:t>
            </w:r>
          </w:p>
        </w:tc>
        <w:tc>
          <w:tcPr>
            <w:tcW w:w="1581" w:type="dxa"/>
            <w:tcBorders>
              <w:top w:val="nil"/>
              <w:left w:val="nil"/>
              <w:bottom w:val="single" w:sz="4" w:space="0" w:color="auto"/>
              <w:right w:val="single" w:sz="8" w:space="0" w:color="auto"/>
            </w:tcBorders>
            <w:shd w:val="clear" w:color="000000" w:fill="FFFFFF"/>
            <w:noWrap/>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92,93%</w:t>
            </w:r>
          </w:p>
        </w:tc>
        <w:tc>
          <w:tcPr>
            <w:tcW w:w="1518" w:type="dxa"/>
            <w:tcBorders>
              <w:top w:val="nil"/>
              <w:left w:val="single" w:sz="4" w:space="0" w:color="auto"/>
              <w:bottom w:val="single" w:sz="4" w:space="0" w:color="auto"/>
              <w:right w:val="single" w:sz="4" w:space="0" w:color="auto"/>
            </w:tcBorders>
            <w:shd w:val="clear" w:color="auto" w:fill="auto"/>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538 781,75   </w:t>
            </w:r>
          </w:p>
        </w:tc>
        <w:tc>
          <w:tcPr>
            <w:tcW w:w="1603"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21 169 488,96   </w:t>
            </w:r>
          </w:p>
        </w:tc>
        <w:tc>
          <w:tcPr>
            <w:tcW w:w="1740" w:type="dxa"/>
            <w:tcBorders>
              <w:top w:val="nil"/>
              <w:left w:val="nil"/>
              <w:bottom w:val="single" w:sz="4" w:space="0" w:color="auto"/>
              <w:right w:val="single" w:sz="12" w:space="0" w:color="auto"/>
            </w:tcBorders>
            <w:shd w:val="clear" w:color="000000" w:fill="FFFFFF"/>
            <w:noWrap/>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95,36%</w:t>
            </w:r>
          </w:p>
        </w:tc>
      </w:tr>
      <w:tr w:rsidR="00B3004A" w:rsidRPr="00E272A3" w:rsidTr="002F4787">
        <w:trPr>
          <w:trHeight w:val="139"/>
        </w:trPr>
        <w:tc>
          <w:tcPr>
            <w:tcW w:w="1471" w:type="dxa"/>
            <w:tcBorders>
              <w:top w:val="nil"/>
              <w:left w:val="single" w:sz="12" w:space="0" w:color="auto"/>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rPr>
                <w:sz w:val="18"/>
                <w:szCs w:val="18"/>
                <w:lang w:eastAsia="fr-FR"/>
              </w:rPr>
            </w:pPr>
            <w:r w:rsidRPr="00E272A3">
              <w:rPr>
                <w:sz w:val="18"/>
                <w:szCs w:val="18"/>
                <w:lang w:eastAsia="fr-FR"/>
              </w:rPr>
              <w:t>Don du FEM</w:t>
            </w:r>
          </w:p>
        </w:tc>
        <w:tc>
          <w:tcPr>
            <w:tcW w:w="1588"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4 200 000,00   </w:t>
            </w:r>
          </w:p>
        </w:tc>
        <w:tc>
          <w:tcPr>
            <w:tcW w:w="1649"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4 702 004,31   </w:t>
            </w:r>
          </w:p>
        </w:tc>
        <w:tc>
          <w:tcPr>
            <w:tcW w:w="1603"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4 061 202,84   </w:t>
            </w:r>
          </w:p>
        </w:tc>
        <w:tc>
          <w:tcPr>
            <w:tcW w:w="1581" w:type="dxa"/>
            <w:tcBorders>
              <w:top w:val="nil"/>
              <w:left w:val="nil"/>
              <w:bottom w:val="single" w:sz="4" w:space="0" w:color="auto"/>
              <w:right w:val="single" w:sz="8" w:space="0" w:color="auto"/>
            </w:tcBorders>
            <w:shd w:val="clear" w:color="000000" w:fill="FFFFFF"/>
            <w:noWrap/>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96,70%</w:t>
            </w:r>
          </w:p>
        </w:tc>
        <w:tc>
          <w:tcPr>
            <w:tcW w:w="1518" w:type="dxa"/>
            <w:tcBorders>
              <w:top w:val="nil"/>
              <w:left w:val="single" w:sz="4" w:space="0" w:color="auto"/>
              <w:bottom w:val="single" w:sz="4" w:space="0" w:color="auto"/>
              <w:right w:val="single" w:sz="4" w:space="0" w:color="auto"/>
            </w:tcBorders>
            <w:shd w:val="clear" w:color="auto" w:fill="auto"/>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86 438,90   </w:t>
            </w:r>
          </w:p>
        </w:tc>
        <w:tc>
          <w:tcPr>
            <w:tcW w:w="1603"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4 147 641,74   </w:t>
            </w:r>
          </w:p>
        </w:tc>
        <w:tc>
          <w:tcPr>
            <w:tcW w:w="1740" w:type="dxa"/>
            <w:tcBorders>
              <w:top w:val="nil"/>
              <w:left w:val="nil"/>
              <w:bottom w:val="single" w:sz="4" w:space="0" w:color="auto"/>
              <w:right w:val="single" w:sz="12" w:space="0" w:color="auto"/>
            </w:tcBorders>
            <w:shd w:val="clear" w:color="000000" w:fill="FFFFFF"/>
            <w:noWrap/>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98,75%</w:t>
            </w:r>
          </w:p>
        </w:tc>
      </w:tr>
      <w:tr w:rsidR="00B3004A" w:rsidRPr="00E272A3" w:rsidTr="002F4787">
        <w:trPr>
          <w:trHeight w:val="257"/>
        </w:trPr>
        <w:tc>
          <w:tcPr>
            <w:tcW w:w="1471" w:type="dxa"/>
            <w:tcBorders>
              <w:top w:val="nil"/>
              <w:left w:val="single" w:sz="12" w:space="0" w:color="auto"/>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rPr>
                <w:sz w:val="18"/>
                <w:szCs w:val="18"/>
                <w:lang w:eastAsia="fr-FR"/>
              </w:rPr>
            </w:pPr>
            <w:r w:rsidRPr="00E272A3">
              <w:rPr>
                <w:sz w:val="18"/>
                <w:szCs w:val="18"/>
                <w:lang w:eastAsia="fr-FR"/>
              </w:rPr>
              <w:t>Gouvernement</w:t>
            </w:r>
          </w:p>
        </w:tc>
        <w:tc>
          <w:tcPr>
            <w:tcW w:w="1588"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5 554 000,00   </w:t>
            </w:r>
          </w:p>
        </w:tc>
        <w:tc>
          <w:tcPr>
            <w:tcW w:w="1649"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5 130 936,23   </w:t>
            </w:r>
          </w:p>
        </w:tc>
        <w:tc>
          <w:tcPr>
            <w:tcW w:w="1603"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2 600 066</w:t>
            </w:r>
          </w:p>
        </w:tc>
        <w:tc>
          <w:tcPr>
            <w:tcW w:w="1581" w:type="dxa"/>
            <w:tcBorders>
              <w:top w:val="nil"/>
              <w:left w:val="nil"/>
              <w:bottom w:val="single" w:sz="4" w:space="0" w:color="auto"/>
              <w:right w:val="single" w:sz="8" w:space="0" w:color="auto"/>
            </w:tcBorders>
            <w:shd w:val="clear" w:color="000000" w:fill="FFFFFF"/>
            <w:noWrap/>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46,81%</w:t>
            </w:r>
          </w:p>
        </w:tc>
        <w:tc>
          <w:tcPr>
            <w:tcW w:w="1518" w:type="dxa"/>
            <w:tcBorders>
              <w:top w:val="nil"/>
              <w:left w:val="single" w:sz="4" w:space="0" w:color="auto"/>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     </w:t>
            </w:r>
          </w:p>
        </w:tc>
        <w:tc>
          <w:tcPr>
            <w:tcW w:w="1603"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2 600 066,31   </w:t>
            </w:r>
          </w:p>
        </w:tc>
        <w:tc>
          <w:tcPr>
            <w:tcW w:w="1740" w:type="dxa"/>
            <w:tcBorders>
              <w:top w:val="nil"/>
              <w:left w:val="nil"/>
              <w:bottom w:val="single" w:sz="4" w:space="0" w:color="auto"/>
              <w:right w:val="single" w:sz="12" w:space="0" w:color="auto"/>
            </w:tcBorders>
            <w:shd w:val="clear" w:color="000000" w:fill="FFFFFF"/>
            <w:noWrap/>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46,81%</w:t>
            </w:r>
          </w:p>
        </w:tc>
      </w:tr>
      <w:tr w:rsidR="00B3004A" w:rsidRPr="00E272A3" w:rsidTr="002F4787">
        <w:trPr>
          <w:trHeight w:val="289"/>
        </w:trPr>
        <w:tc>
          <w:tcPr>
            <w:tcW w:w="1471" w:type="dxa"/>
            <w:tcBorders>
              <w:top w:val="nil"/>
              <w:left w:val="single" w:sz="12" w:space="0" w:color="auto"/>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rPr>
                <w:sz w:val="18"/>
                <w:szCs w:val="18"/>
                <w:lang w:eastAsia="fr-FR"/>
              </w:rPr>
            </w:pPr>
            <w:r w:rsidRPr="00E272A3">
              <w:rPr>
                <w:sz w:val="18"/>
                <w:szCs w:val="18"/>
                <w:lang w:eastAsia="fr-FR"/>
              </w:rPr>
              <w:t>Bénéficiaires</w:t>
            </w:r>
          </w:p>
        </w:tc>
        <w:tc>
          <w:tcPr>
            <w:tcW w:w="1588"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1 251 423,28   </w:t>
            </w:r>
          </w:p>
        </w:tc>
        <w:tc>
          <w:tcPr>
            <w:tcW w:w="1649"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1 156 098,86   </w:t>
            </w:r>
          </w:p>
        </w:tc>
        <w:tc>
          <w:tcPr>
            <w:tcW w:w="1603"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305 589</w:t>
            </w:r>
          </w:p>
        </w:tc>
        <w:tc>
          <w:tcPr>
            <w:tcW w:w="1581" w:type="dxa"/>
            <w:tcBorders>
              <w:top w:val="nil"/>
              <w:left w:val="nil"/>
              <w:bottom w:val="single" w:sz="4" w:space="0" w:color="auto"/>
              <w:right w:val="single" w:sz="8" w:space="0" w:color="auto"/>
            </w:tcBorders>
            <w:shd w:val="clear" w:color="000000" w:fill="FFFFFF"/>
            <w:noWrap/>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24,42%</w:t>
            </w:r>
          </w:p>
        </w:tc>
        <w:tc>
          <w:tcPr>
            <w:tcW w:w="1518" w:type="dxa"/>
            <w:tcBorders>
              <w:top w:val="nil"/>
              <w:left w:val="single" w:sz="4" w:space="0" w:color="auto"/>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     </w:t>
            </w:r>
          </w:p>
        </w:tc>
        <w:tc>
          <w:tcPr>
            <w:tcW w:w="1603"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305 588,55   </w:t>
            </w:r>
          </w:p>
        </w:tc>
        <w:tc>
          <w:tcPr>
            <w:tcW w:w="1740" w:type="dxa"/>
            <w:tcBorders>
              <w:top w:val="nil"/>
              <w:left w:val="nil"/>
              <w:bottom w:val="single" w:sz="4" w:space="0" w:color="auto"/>
              <w:right w:val="single" w:sz="12" w:space="0" w:color="auto"/>
            </w:tcBorders>
            <w:shd w:val="clear" w:color="000000" w:fill="FFFFFF"/>
            <w:noWrap/>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24,42%</w:t>
            </w:r>
          </w:p>
        </w:tc>
      </w:tr>
      <w:tr w:rsidR="00B3004A" w:rsidRPr="00E272A3" w:rsidTr="002F4787">
        <w:trPr>
          <w:trHeight w:val="123"/>
        </w:trPr>
        <w:tc>
          <w:tcPr>
            <w:tcW w:w="1471" w:type="dxa"/>
            <w:tcBorders>
              <w:top w:val="nil"/>
              <w:left w:val="single" w:sz="12" w:space="0" w:color="auto"/>
              <w:bottom w:val="nil"/>
              <w:right w:val="single" w:sz="4" w:space="0" w:color="auto"/>
            </w:tcBorders>
            <w:shd w:val="clear" w:color="000000" w:fill="FFFFFF"/>
            <w:noWrap/>
            <w:vAlign w:val="center"/>
            <w:hideMark/>
          </w:tcPr>
          <w:p w:rsidR="00B3004A" w:rsidRPr="00E272A3" w:rsidRDefault="00B3004A" w:rsidP="0029664B">
            <w:pPr>
              <w:spacing w:line="240" w:lineRule="auto"/>
              <w:rPr>
                <w:sz w:val="18"/>
                <w:szCs w:val="18"/>
                <w:lang w:eastAsia="fr-FR"/>
              </w:rPr>
            </w:pPr>
            <w:r w:rsidRPr="00E272A3">
              <w:rPr>
                <w:sz w:val="18"/>
                <w:szCs w:val="18"/>
                <w:lang w:eastAsia="fr-FR"/>
              </w:rPr>
              <w:t>PAM</w:t>
            </w:r>
          </w:p>
        </w:tc>
        <w:tc>
          <w:tcPr>
            <w:tcW w:w="1588"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2 700 400,00   </w:t>
            </w:r>
          </w:p>
        </w:tc>
        <w:tc>
          <w:tcPr>
            <w:tcW w:w="1649"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2 494 702,95   </w:t>
            </w:r>
          </w:p>
        </w:tc>
        <w:tc>
          <w:tcPr>
            <w:tcW w:w="1603" w:type="dxa"/>
            <w:tcBorders>
              <w:top w:val="nil"/>
              <w:left w:val="nil"/>
              <w:bottom w:val="nil"/>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4 434 049</w:t>
            </w:r>
          </w:p>
        </w:tc>
        <w:tc>
          <w:tcPr>
            <w:tcW w:w="1581" w:type="dxa"/>
            <w:tcBorders>
              <w:top w:val="nil"/>
              <w:left w:val="nil"/>
              <w:bottom w:val="single" w:sz="4" w:space="0" w:color="auto"/>
              <w:right w:val="single" w:sz="8" w:space="0" w:color="auto"/>
            </w:tcBorders>
            <w:shd w:val="clear" w:color="000000" w:fill="FFFFFF"/>
            <w:noWrap/>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164,20%</w:t>
            </w:r>
          </w:p>
        </w:tc>
        <w:tc>
          <w:tcPr>
            <w:tcW w:w="1518" w:type="dxa"/>
            <w:tcBorders>
              <w:top w:val="nil"/>
              <w:left w:val="single" w:sz="4" w:space="0" w:color="auto"/>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w:t>
            </w:r>
          </w:p>
        </w:tc>
        <w:tc>
          <w:tcPr>
            <w:tcW w:w="1603" w:type="dxa"/>
            <w:tcBorders>
              <w:top w:val="nil"/>
              <w:left w:val="nil"/>
              <w:bottom w:val="single" w:sz="4"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sz w:val="18"/>
                <w:szCs w:val="18"/>
                <w:lang w:eastAsia="fr-FR"/>
              </w:rPr>
            </w:pPr>
            <w:r w:rsidRPr="00E272A3">
              <w:rPr>
                <w:sz w:val="18"/>
                <w:szCs w:val="18"/>
                <w:lang w:eastAsia="fr-FR"/>
              </w:rPr>
              <w:t xml:space="preserve">4 434 048,58   </w:t>
            </w:r>
          </w:p>
        </w:tc>
        <w:tc>
          <w:tcPr>
            <w:tcW w:w="1740" w:type="dxa"/>
            <w:tcBorders>
              <w:top w:val="nil"/>
              <w:left w:val="nil"/>
              <w:bottom w:val="single" w:sz="4" w:space="0" w:color="auto"/>
              <w:right w:val="single" w:sz="12" w:space="0" w:color="auto"/>
            </w:tcBorders>
            <w:shd w:val="clear" w:color="000000" w:fill="FFFFFF"/>
            <w:noWrap/>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164,20%</w:t>
            </w:r>
          </w:p>
        </w:tc>
      </w:tr>
      <w:tr w:rsidR="00B3004A" w:rsidRPr="00E272A3" w:rsidTr="002F4787">
        <w:trPr>
          <w:trHeight w:val="208"/>
        </w:trPr>
        <w:tc>
          <w:tcPr>
            <w:tcW w:w="1471" w:type="dxa"/>
            <w:tcBorders>
              <w:top w:val="single" w:sz="4" w:space="0" w:color="auto"/>
              <w:left w:val="single" w:sz="12" w:space="0" w:color="auto"/>
              <w:bottom w:val="single" w:sz="12" w:space="0" w:color="auto"/>
              <w:right w:val="single" w:sz="4" w:space="0" w:color="auto"/>
            </w:tcBorders>
            <w:shd w:val="clear" w:color="000000" w:fill="FFFFFF"/>
            <w:noWrap/>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TOTAL</w:t>
            </w:r>
          </w:p>
        </w:tc>
        <w:tc>
          <w:tcPr>
            <w:tcW w:w="1588" w:type="dxa"/>
            <w:tcBorders>
              <w:top w:val="nil"/>
              <w:left w:val="nil"/>
              <w:bottom w:val="single" w:sz="12"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b/>
                <w:bCs/>
                <w:sz w:val="18"/>
                <w:szCs w:val="18"/>
                <w:lang w:eastAsia="fr-FR"/>
              </w:rPr>
            </w:pPr>
            <w:r w:rsidRPr="00E272A3">
              <w:rPr>
                <w:b/>
                <w:bCs/>
                <w:sz w:val="18"/>
                <w:szCs w:val="18"/>
                <w:lang w:eastAsia="fr-FR"/>
              </w:rPr>
              <w:t>35 906 204,0</w:t>
            </w:r>
          </w:p>
        </w:tc>
        <w:tc>
          <w:tcPr>
            <w:tcW w:w="1649" w:type="dxa"/>
            <w:tcBorders>
              <w:top w:val="nil"/>
              <w:left w:val="nil"/>
              <w:bottom w:val="single" w:sz="12"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b/>
                <w:bCs/>
                <w:sz w:val="18"/>
                <w:szCs w:val="18"/>
                <w:lang w:eastAsia="fr-FR"/>
              </w:rPr>
            </w:pPr>
            <w:r w:rsidRPr="00E272A3">
              <w:rPr>
                <w:b/>
                <w:bCs/>
                <w:sz w:val="18"/>
                <w:szCs w:val="18"/>
                <w:lang w:eastAsia="fr-FR"/>
              </w:rPr>
              <w:t>38 337 619,9</w:t>
            </w:r>
          </w:p>
        </w:tc>
        <w:tc>
          <w:tcPr>
            <w:tcW w:w="1603" w:type="dxa"/>
            <w:tcBorders>
              <w:top w:val="single" w:sz="4" w:space="0" w:color="auto"/>
              <w:left w:val="nil"/>
              <w:bottom w:val="single" w:sz="12"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b/>
                <w:bCs/>
                <w:sz w:val="18"/>
                <w:szCs w:val="18"/>
                <w:lang w:eastAsia="fr-FR"/>
              </w:rPr>
            </w:pPr>
            <w:r w:rsidRPr="00E272A3">
              <w:rPr>
                <w:b/>
                <w:bCs/>
                <w:sz w:val="18"/>
                <w:szCs w:val="18"/>
                <w:lang w:eastAsia="fr-FR"/>
              </w:rPr>
              <w:t>32 031 613</w:t>
            </w:r>
          </w:p>
        </w:tc>
        <w:tc>
          <w:tcPr>
            <w:tcW w:w="1581" w:type="dxa"/>
            <w:tcBorders>
              <w:top w:val="nil"/>
              <w:left w:val="nil"/>
              <w:bottom w:val="single" w:sz="12" w:space="0" w:color="auto"/>
              <w:right w:val="single" w:sz="8" w:space="0" w:color="auto"/>
            </w:tcBorders>
            <w:shd w:val="clear" w:color="000000" w:fill="FFFFFF"/>
            <w:noWrap/>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89,21%</w:t>
            </w:r>
          </w:p>
        </w:tc>
        <w:tc>
          <w:tcPr>
            <w:tcW w:w="1518" w:type="dxa"/>
            <w:tcBorders>
              <w:top w:val="nil"/>
              <w:left w:val="single" w:sz="4" w:space="0" w:color="auto"/>
              <w:bottom w:val="single" w:sz="12"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b/>
                <w:bCs/>
                <w:sz w:val="18"/>
                <w:szCs w:val="18"/>
                <w:lang w:eastAsia="fr-FR"/>
              </w:rPr>
            </w:pPr>
            <w:r w:rsidRPr="00E272A3">
              <w:rPr>
                <w:b/>
                <w:bCs/>
                <w:sz w:val="18"/>
                <w:szCs w:val="18"/>
                <w:lang w:eastAsia="fr-FR"/>
              </w:rPr>
              <w:t xml:space="preserve">625 220,66   </w:t>
            </w:r>
          </w:p>
        </w:tc>
        <w:tc>
          <w:tcPr>
            <w:tcW w:w="1603" w:type="dxa"/>
            <w:tcBorders>
              <w:top w:val="nil"/>
              <w:left w:val="nil"/>
              <w:bottom w:val="single" w:sz="12" w:space="0" w:color="auto"/>
              <w:right w:val="single" w:sz="4" w:space="0" w:color="auto"/>
            </w:tcBorders>
            <w:shd w:val="clear" w:color="000000" w:fill="FFFFFF"/>
            <w:noWrap/>
            <w:vAlign w:val="center"/>
            <w:hideMark/>
          </w:tcPr>
          <w:p w:rsidR="00B3004A" w:rsidRPr="00E272A3" w:rsidRDefault="00B3004A" w:rsidP="0029664B">
            <w:pPr>
              <w:spacing w:line="240" w:lineRule="auto"/>
              <w:jc w:val="right"/>
              <w:rPr>
                <w:b/>
                <w:bCs/>
                <w:sz w:val="18"/>
                <w:szCs w:val="18"/>
                <w:lang w:eastAsia="fr-FR"/>
              </w:rPr>
            </w:pPr>
            <w:r w:rsidRPr="00E272A3">
              <w:rPr>
                <w:b/>
                <w:bCs/>
                <w:sz w:val="18"/>
                <w:szCs w:val="18"/>
                <w:lang w:eastAsia="fr-FR"/>
              </w:rPr>
              <w:t xml:space="preserve">32 656 834,15   </w:t>
            </w:r>
          </w:p>
        </w:tc>
        <w:tc>
          <w:tcPr>
            <w:tcW w:w="1740" w:type="dxa"/>
            <w:tcBorders>
              <w:top w:val="nil"/>
              <w:left w:val="nil"/>
              <w:bottom w:val="single" w:sz="12" w:space="0" w:color="auto"/>
              <w:right w:val="single" w:sz="12" w:space="0" w:color="auto"/>
            </w:tcBorders>
            <w:shd w:val="clear" w:color="000000" w:fill="FFFFFF"/>
            <w:noWrap/>
            <w:vAlign w:val="center"/>
            <w:hideMark/>
          </w:tcPr>
          <w:p w:rsidR="00B3004A" w:rsidRPr="00E272A3" w:rsidRDefault="00B3004A" w:rsidP="0029664B">
            <w:pPr>
              <w:spacing w:line="240" w:lineRule="auto"/>
              <w:jc w:val="center"/>
              <w:rPr>
                <w:b/>
                <w:bCs/>
                <w:sz w:val="18"/>
                <w:szCs w:val="18"/>
                <w:lang w:eastAsia="fr-FR"/>
              </w:rPr>
            </w:pPr>
            <w:r w:rsidRPr="00E272A3">
              <w:rPr>
                <w:b/>
                <w:bCs/>
                <w:sz w:val="18"/>
                <w:szCs w:val="18"/>
                <w:lang w:eastAsia="fr-FR"/>
              </w:rPr>
              <w:t>90,95%</w:t>
            </w:r>
          </w:p>
        </w:tc>
      </w:tr>
    </w:tbl>
    <w:p w:rsidR="00CD133F" w:rsidRDefault="00CD133F" w:rsidP="00EE6043">
      <w:pPr>
        <w:spacing w:line="240" w:lineRule="auto"/>
        <w:rPr>
          <w:rFonts w:eastAsia="MS Mincho" w:cs="Times New Roman"/>
          <w:kern w:val="2"/>
          <w:szCs w:val="22"/>
          <w:lang w:eastAsia="en-GB"/>
        </w:rPr>
      </w:pPr>
      <w:r>
        <w:rPr>
          <w:lang w:eastAsia="en-GB"/>
        </w:rPr>
        <w:br w:type="page"/>
      </w:r>
    </w:p>
    <w:p w:rsidR="00CD133F" w:rsidRDefault="00CD133F" w:rsidP="008B1BD2">
      <w:pPr>
        <w:pStyle w:val="IFADparagraphnumbering"/>
        <w:spacing w:line="240" w:lineRule="auto"/>
        <w:rPr>
          <w:lang w:eastAsia="en-GB"/>
        </w:rPr>
        <w:sectPr w:rsidR="00CD133F" w:rsidSect="00CE20CC">
          <w:pgSz w:w="16834" w:h="11909" w:orient="landscape" w:code="9"/>
          <w:pgMar w:top="1440" w:right="1440" w:bottom="1440" w:left="1440" w:header="720" w:footer="720" w:gutter="0"/>
          <w:pgNumType w:start="16"/>
          <w:cols w:space="720"/>
        </w:sectPr>
      </w:pPr>
    </w:p>
    <w:p w:rsidR="008B687A" w:rsidRPr="009D19EE" w:rsidRDefault="008B687A" w:rsidP="00EE6043">
      <w:pPr>
        <w:pStyle w:val="Heading3"/>
        <w:spacing w:before="0" w:after="120" w:line="240" w:lineRule="auto"/>
        <w:ind w:left="0"/>
        <w:rPr>
          <w:sz w:val="20"/>
          <w:szCs w:val="20"/>
          <w:lang w:val="fr-FR"/>
        </w:rPr>
      </w:pPr>
      <w:bookmarkStart w:id="75" w:name="_Toc482626291"/>
      <w:r w:rsidRPr="009D19EE">
        <w:rPr>
          <w:sz w:val="20"/>
          <w:szCs w:val="20"/>
          <w:lang w:val="fr-FR"/>
        </w:rPr>
        <w:lastRenderedPageBreak/>
        <w:t>F</w:t>
      </w:r>
      <w:r w:rsidR="00526428">
        <w:rPr>
          <w:sz w:val="20"/>
          <w:szCs w:val="20"/>
          <w:lang w:val="fr-FR"/>
        </w:rPr>
        <w:t>2</w:t>
      </w:r>
      <w:r w:rsidRPr="009D19EE">
        <w:rPr>
          <w:sz w:val="20"/>
          <w:szCs w:val="20"/>
          <w:lang w:val="fr-FR"/>
        </w:rPr>
        <w:t>. Respect de l’accord de financement</w:t>
      </w:r>
      <w:bookmarkEnd w:id="75"/>
    </w:p>
    <w:p w:rsidR="00B37364" w:rsidRDefault="00942F46">
      <w:pPr>
        <w:numPr>
          <w:ilvl w:val="0"/>
          <w:numId w:val="12"/>
        </w:numPr>
        <w:tabs>
          <w:tab w:val="num" w:pos="567"/>
          <w:tab w:val="left" w:pos="1134"/>
        </w:tabs>
        <w:suppressAutoHyphens/>
        <w:spacing w:after="120" w:line="240" w:lineRule="auto"/>
        <w:ind w:left="0" w:firstLine="0"/>
        <w:jc w:val="both"/>
      </w:pPr>
      <w:r w:rsidRPr="00942F46">
        <w:rPr>
          <w:bCs/>
        </w:rPr>
        <w:t xml:space="preserve">La mise en œuvre du projet est conforme à l’accord du Don, en atteste le respect des procédures de décaissement, la mobilisation des différents fonds cofinancement dont le crédit FIDA, le PAM et la contrepartie du Gouvernement et des bénéficiaires. La faible contribution des bénéficiaires (24,42%), liée à leur vulnérabilité, constitue la principale difficulté rencontrée. Quant </w:t>
      </w:r>
      <w:r w:rsidRPr="00942F46">
        <w:t>à la mobilisation des fonds de contrepartie de l’Etat (47% seulement de taux de décaissement), les difficultés semblent être liées aux difficultés de décaissement. Malgré ces difficultés, on peut constater que toutes l</w:t>
      </w:r>
      <w:r w:rsidRPr="00942F46">
        <w:rPr>
          <w:bCs/>
        </w:rPr>
        <w:t>es dispositions de l’Accord de financement de la composante FEM du PASADEM ont été respectées.</w:t>
      </w:r>
    </w:p>
    <w:p w:rsidR="00930A38" w:rsidRPr="009D19EE" w:rsidRDefault="008B687A" w:rsidP="009314E4">
      <w:pPr>
        <w:pStyle w:val="Heading3"/>
        <w:spacing w:before="0" w:after="120" w:line="240" w:lineRule="auto"/>
        <w:ind w:left="0"/>
        <w:rPr>
          <w:sz w:val="20"/>
          <w:szCs w:val="20"/>
          <w:lang w:val="fr-FR"/>
        </w:rPr>
      </w:pPr>
      <w:bookmarkStart w:id="76" w:name="_Toc482626292"/>
      <w:r w:rsidRPr="009D19EE">
        <w:rPr>
          <w:sz w:val="20"/>
          <w:szCs w:val="20"/>
          <w:lang w:val="fr-FR"/>
        </w:rPr>
        <w:t>F</w:t>
      </w:r>
      <w:r w:rsidR="00526428">
        <w:rPr>
          <w:sz w:val="20"/>
          <w:szCs w:val="20"/>
          <w:lang w:val="fr-FR"/>
        </w:rPr>
        <w:t>3</w:t>
      </w:r>
      <w:r w:rsidRPr="009D19EE">
        <w:rPr>
          <w:sz w:val="20"/>
          <w:szCs w:val="20"/>
          <w:lang w:val="fr-FR"/>
        </w:rPr>
        <w:t xml:space="preserve">. </w:t>
      </w:r>
      <w:r w:rsidR="00CE0770" w:rsidRPr="009D19EE">
        <w:rPr>
          <w:sz w:val="20"/>
          <w:szCs w:val="20"/>
          <w:lang w:val="fr-FR"/>
        </w:rPr>
        <w:t>Efficience d</w:t>
      </w:r>
      <w:r w:rsidR="00370FA2">
        <w:rPr>
          <w:sz w:val="20"/>
          <w:szCs w:val="20"/>
          <w:lang w:val="fr-FR"/>
        </w:rPr>
        <w:t xml:space="preserve">ans la mise en œuvre des activités par </w:t>
      </w:r>
      <w:r w:rsidR="00930A38" w:rsidRPr="009D19EE">
        <w:rPr>
          <w:sz w:val="20"/>
          <w:szCs w:val="20"/>
          <w:lang w:val="fr-FR"/>
        </w:rPr>
        <w:t>composante</w:t>
      </w:r>
      <w:bookmarkEnd w:id="76"/>
    </w:p>
    <w:p w:rsidR="00B52351" w:rsidRDefault="007C3942" w:rsidP="00BF3BC5">
      <w:pPr>
        <w:numPr>
          <w:ilvl w:val="0"/>
          <w:numId w:val="12"/>
        </w:numPr>
        <w:tabs>
          <w:tab w:val="num" w:pos="567"/>
          <w:tab w:val="left" w:pos="1134"/>
        </w:tabs>
        <w:suppressAutoHyphens/>
        <w:spacing w:after="120" w:line="240" w:lineRule="auto"/>
        <w:ind w:left="0" w:firstLine="0"/>
        <w:jc w:val="both"/>
      </w:pPr>
      <w:r w:rsidRPr="007C3942">
        <w:t xml:space="preserve">Un budget global par composante a été défini dans le cadre </w:t>
      </w:r>
      <w:r w:rsidR="00BF3BC5">
        <w:t>de financement</w:t>
      </w:r>
      <w:r w:rsidRPr="007C3942">
        <w:t xml:space="preserve"> du rapport d’évaluation de démarrage en juillet 2009. Lors du transfert de la Composante (en 2013) au PASADEM et suite aux recommandations de la première mission de supervision de juin 2013, la répartition du coût a été modifiée et n’a donc plus suivi ce cadre </w:t>
      </w:r>
      <w:r w:rsidR="00BF3BC5">
        <w:t>de financement</w:t>
      </w:r>
      <w:r w:rsidRPr="007C3942">
        <w:t>. Ceci a créé beaucoup de difficultés lors de l’ajustement des dépenses et pour reconstituer les décaissements par composante, aucun suivi parallèle permettant de suivre les décaissements par composante FEM n’ayant été effectué, et du fait aussi de l‘ajout de nombreuses activités non prévues initialement. et que beaucoup d’activités s’y sont ajoutées ou n’ont pas été budgétisées. En ce qui concerne les financements exécutés par les prestataires partenaires, les conventions de financement regroupaient plusieurs lots d’activités sous forme de financement multi-bailleurs. Il a été difficile, dans ce cas, de désagréger les réalisations financières par résultat et par produit. Compte tenu de toutes ces contraintes, l’analyse de l’efficience n’a pu être faite que sur les résultats globaux des composantes.</w:t>
      </w:r>
    </w:p>
    <w:p w:rsidR="00B37364" w:rsidRDefault="00942F46">
      <w:pPr>
        <w:numPr>
          <w:ilvl w:val="0"/>
          <w:numId w:val="12"/>
        </w:numPr>
        <w:tabs>
          <w:tab w:val="num" w:pos="567"/>
          <w:tab w:val="left" w:pos="1134"/>
        </w:tabs>
        <w:suppressAutoHyphens/>
        <w:spacing w:after="120" w:line="240" w:lineRule="auto"/>
        <w:ind w:left="0" w:firstLine="0"/>
        <w:jc w:val="both"/>
      </w:pPr>
      <w:r>
        <w:rPr>
          <w:b/>
          <w:bCs/>
          <w:i/>
          <w:iCs/>
        </w:rPr>
        <w:t>Résultats de la composante 1</w:t>
      </w:r>
      <w:r>
        <w:rPr>
          <w:bCs/>
        </w:rPr>
        <w:t>.</w:t>
      </w:r>
      <w:r>
        <w:t xml:space="preserve"> Dans les prévisions de ce résultat un montant de 412</w:t>
      </w:r>
      <w:r w:rsidRPr="00942F46">
        <w:t xml:space="preserve"> 200 000 FCFA a été inscrit. Les dépenses sur cette rubrique ont été évaluées à </w:t>
      </w:r>
      <w:r w:rsidR="00112938" w:rsidRPr="00E7743E">
        <w:rPr>
          <w:color w:val="000000"/>
          <w:lang w:eastAsia="fr-FR"/>
        </w:rPr>
        <w:t>219 182 833</w:t>
      </w:r>
      <w:r w:rsidRPr="00942F46">
        <w:t xml:space="preserve"> de FCFA soit un taux de décaissement de </w:t>
      </w:r>
      <w:r w:rsidR="00112938" w:rsidRPr="00942F46">
        <w:t>4</w:t>
      </w:r>
      <w:r w:rsidR="00112938">
        <w:t>8</w:t>
      </w:r>
      <w:r w:rsidRPr="00942F46">
        <w:t>% pour un taux moyenne de réalisation physique de 80%. Les moyens financiers dépensés pour un taux de réalisation physique de 80% sont très en deçà des moyens programmés. Les dépenses sur cette rubrique ont été essentiellement réalisées en 2013 (</w:t>
      </w:r>
      <w:r w:rsidR="00112938" w:rsidRPr="00942F46">
        <w:t>3</w:t>
      </w:r>
      <w:r w:rsidR="00112938">
        <w:t>9</w:t>
      </w:r>
      <w:r w:rsidRPr="00942F46">
        <w:t>%) et en 2014 (</w:t>
      </w:r>
      <w:r w:rsidR="00112938">
        <w:t>30</w:t>
      </w:r>
      <w:r w:rsidRPr="00942F46">
        <w:t>%) et 2016 (</w:t>
      </w:r>
      <w:r w:rsidR="00112938" w:rsidRPr="00942F46">
        <w:t>2</w:t>
      </w:r>
      <w:r w:rsidR="00112938">
        <w:t>0</w:t>
      </w:r>
      <w:r w:rsidRPr="00942F46">
        <w:t xml:space="preserve">%). Ce qui est compatible avec les résultats obtenus par la plateforme de GDT et les activités de visibilité, de communication et de capitalisation menées par le projet au cours de ses années respectives. </w:t>
      </w:r>
    </w:p>
    <w:p w:rsidR="00AA77A3" w:rsidRPr="00AA77A3" w:rsidRDefault="00942F46" w:rsidP="00AA77A3">
      <w:pPr>
        <w:tabs>
          <w:tab w:val="left" w:pos="1134"/>
        </w:tabs>
        <w:suppressAutoHyphens/>
        <w:spacing w:after="120" w:line="240" w:lineRule="auto"/>
        <w:jc w:val="both"/>
        <w:rPr>
          <w:sz w:val="18"/>
          <w:szCs w:val="18"/>
        </w:rPr>
      </w:pPr>
      <w:r>
        <w:rPr>
          <w:b/>
          <w:bCs/>
          <w:i/>
          <w:iCs/>
          <w:sz w:val="18"/>
          <w:szCs w:val="18"/>
          <w:u w:val="single"/>
        </w:rPr>
        <w:t>Figure n°2</w:t>
      </w:r>
      <w:r>
        <w:rPr>
          <w:sz w:val="18"/>
          <w:szCs w:val="18"/>
        </w:rPr>
        <w:t> : Réalisations financières comparées aux réalisations physiques de la composante 1</w:t>
      </w:r>
    </w:p>
    <w:p w:rsidR="007B7AD5" w:rsidRDefault="00B37364" w:rsidP="00EE6043">
      <w:pPr>
        <w:tabs>
          <w:tab w:val="left" w:pos="1134"/>
        </w:tabs>
        <w:suppressAutoHyphens/>
        <w:spacing w:after="120" w:line="240" w:lineRule="auto"/>
        <w:jc w:val="both"/>
      </w:pPr>
      <w:r>
        <w:rPr>
          <w:noProof/>
          <w:lang w:eastAsia="fr-FR"/>
        </w:rPr>
        <w:drawing>
          <wp:inline distT="0" distB="0" distL="0" distR="0" wp14:anchorId="319F4BF8" wp14:editId="47324987">
            <wp:extent cx="5562600" cy="2057400"/>
            <wp:effectExtent l="0" t="0" r="0" b="0"/>
            <wp:docPr id="2"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074E26" w:rsidRPr="007B7AD5" w:rsidRDefault="00074E26" w:rsidP="00EE6043">
      <w:pPr>
        <w:tabs>
          <w:tab w:val="left" w:pos="1134"/>
        </w:tabs>
        <w:suppressAutoHyphens/>
        <w:spacing w:after="120" w:line="240" w:lineRule="auto"/>
        <w:jc w:val="both"/>
      </w:pPr>
    </w:p>
    <w:p w:rsidR="00B52351" w:rsidRPr="00786CA4" w:rsidRDefault="00942F46" w:rsidP="0089160C">
      <w:pPr>
        <w:numPr>
          <w:ilvl w:val="0"/>
          <w:numId w:val="12"/>
        </w:numPr>
        <w:tabs>
          <w:tab w:val="num" w:pos="567"/>
          <w:tab w:val="left" w:pos="1134"/>
        </w:tabs>
        <w:suppressAutoHyphens/>
        <w:spacing w:after="120" w:line="240" w:lineRule="auto"/>
        <w:ind w:left="0" w:firstLine="0"/>
        <w:jc w:val="both"/>
      </w:pPr>
      <w:r>
        <w:rPr>
          <w:b/>
          <w:bCs/>
          <w:i/>
          <w:iCs/>
        </w:rPr>
        <w:t>Résultats de la composante 2</w:t>
      </w:r>
      <w:r>
        <w:rPr>
          <w:bCs/>
          <w:i/>
          <w:iCs/>
        </w:rPr>
        <w:t>.</w:t>
      </w:r>
      <w:r>
        <w:t xml:space="preserve"> Le taux global de réalisation financière de cette composante est </w:t>
      </w:r>
      <w:r w:rsidRPr="00942F46">
        <w:t xml:space="preserve">de </w:t>
      </w:r>
      <w:r w:rsidR="004115B7" w:rsidRPr="00942F46">
        <w:t>14</w:t>
      </w:r>
      <w:r w:rsidR="004115B7">
        <w:t>4</w:t>
      </w:r>
      <w:r w:rsidRPr="00942F46">
        <w:t xml:space="preserve">% sur lequel 57% des investissements ont été réalisés en 2014. Ce taux élevé s’explique par le dépassement des objectifs physiques suite à l’accélération de la mise en opération des actions de GDT en 2014, grâce notamment aux effets de synergie avec le PASADEM. Il est aussi dû au fait qu’il y a eu une demande importante des populations vulnérables à poursuivre les actions de GDT dans leurs terroirs et un besoin pressant du projet à améliorer le taux de décaissement de la composante FEM en 2014, consécutivement aux recommandations de la mission de supervision de 2013 qui a demandé de doubler le plafond de l’avance. Pour apprécier réellement l’efficience du financement de cette composante, il faut prendre en compte l’objectif initial du projet. Au regard des </w:t>
      </w:r>
      <w:r w:rsidRPr="00942F46">
        <w:lastRenderedPageBreak/>
        <w:t>réalisations physiques obtenus et des investissements réalisés</w:t>
      </w:r>
      <w:r>
        <w:rPr>
          <w:rStyle w:val="FootnoteReference"/>
        </w:rPr>
        <w:footnoteReference w:id="19"/>
      </w:r>
      <w:r w:rsidRPr="00942F46">
        <w:t>, on peut dire que les résultats obtenus dans le cadre de la mise en œuvre de cette composante sont significativement efficients.</w:t>
      </w:r>
    </w:p>
    <w:p w:rsidR="00B37364" w:rsidRDefault="00942F46">
      <w:pPr>
        <w:tabs>
          <w:tab w:val="left" w:pos="1134"/>
        </w:tabs>
        <w:suppressAutoHyphens/>
        <w:spacing w:after="120" w:line="240" w:lineRule="auto"/>
        <w:jc w:val="both"/>
        <w:rPr>
          <w:sz w:val="18"/>
          <w:szCs w:val="18"/>
        </w:rPr>
      </w:pPr>
      <w:r w:rsidRPr="00942F46">
        <w:rPr>
          <w:b/>
          <w:bCs/>
          <w:i/>
          <w:iCs/>
          <w:sz w:val="18"/>
          <w:szCs w:val="18"/>
          <w:u w:val="single"/>
        </w:rPr>
        <w:t>Figure n°</w:t>
      </w:r>
      <w:r w:rsidR="00402606">
        <w:rPr>
          <w:b/>
          <w:bCs/>
          <w:i/>
          <w:iCs/>
          <w:sz w:val="18"/>
          <w:szCs w:val="18"/>
          <w:u w:val="single"/>
        </w:rPr>
        <w:t>3</w:t>
      </w:r>
      <w:r w:rsidRPr="00942F46">
        <w:rPr>
          <w:sz w:val="18"/>
          <w:szCs w:val="18"/>
        </w:rPr>
        <w:t xml:space="preserve"> : Réalisations financières comparées aux réalisations physiques de la composante </w:t>
      </w:r>
      <w:r w:rsidR="00402606">
        <w:rPr>
          <w:sz w:val="18"/>
          <w:szCs w:val="18"/>
        </w:rPr>
        <w:t>2</w:t>
      </w:r>
    </w:p>
    <w:p w:rsidR="00B37364" w:rsidRDefault="00B37364">
      <w:pPr>
        <w:tabs>
          <w:tab w:val="left" w:pos="1134"/>
        </w:tabs>
        <w:suppressAutoHyphens/>
        <w:spacing w:after="120" w:line="240" w:lineRule="auto"/>
        <w:jc w:val="both"/>
        <w:rPr>
          <w:bCs/>
          <w:iCs/>
        </w:rPr>
      </w:pPr>
      <w:r>
        <w:rPr>
          <w:bCs/>
          <w:iCs/>
          <w:noProof/>
          <w:lang w:eastAsia="fr-FR"/>
        </w:rPr>
        <w:drawing>
          <wp:inline distT="0" distB="0" distL="0" distR="0" wp14:anchorId="6F3B911D" wp14:editId="5B3AF3E7">
            <wp:extent cx="5838825" cy="1971675"/>
            <wp:effectExtent l="19050" t="0" r="9525" b="0"/>
            <wp:docPr id="4" name="Graphique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B37364" w:rsidRDefault="00B37364">
      <w:pPr>
        <w:tabs>
          <w:tab w:val="left" w:pos="1134"/>
        </w:tabs>
        <w:suppressAutoHyphens/>
        <w:spacing w:after="120" w:line="240" w:lineRule="auto"/>
        <w:jc w:val="both"/>
      </w:pPr>
    </w:p>
    <w:p w:rsidR="00B52351" w:rsidRPr="001D6E5C" w:rsidRDefault="00942F46" w:rsidP="0089160C">
      <w:pPr>
        <w:numPr>
          <w:ilvl w:val="0"/>
          <w:numId w:val="12"/>
        </w:numPr>
        <w:tabs>
          <w:tab w:val="num" w:pos="567"/>
          <w:tab w:val="left" w:pos="1134"/>
        </w:tabs>
        <w:suppressAutoHyphens/>
        <w:spacing w:after="120" w:line="240" w:lineRule="auto"/>
        <w:ind w:left="0" w:firstLine="0"/>
        <w:jc w:val="both"/>
      </w:pPr>
      <w:r w:rsidRPr="00942F46">
        <w:rPr>
          <w:b/>
          <w:bCs/>
          <w:i/>
          <w:iCs/>
        </w:rPr>
        <w:t>Résultats de la composante 3</w:t>
      </w:r>
      <w:r w:rsidRPr="00942F46">
        <w:rPr>
          <w:bCs/>
          <w:i/>
          <w:iCs/>
        </w:rPr>
        <w:t>.</w:t>
      </w:r>
      <w:r w:rsidRPr="00942F46">
        <w:t xml:space="preserve"> L’exécution budgétaire des résultats la composante 3 "Promotion de l’agriculture de conservation et des sources de revenus alternatives respectueuses de l’environnement" a été de </w:t>
      </w:r>
      <w:r w:rsidR="004115B7" w:rsidRPr="00942F46">
        <w:t>5</w:t>
      </w:r>
      <w:r w:rsidR="004115B7">
        <w:t>4</w:t>
      </w:r>
      <w:r w:rsidRPr="00942F46">
        <w:t>% pour l’ensemble des activités exécutées. Cela se justifie du fait qu’il y a eu respectivement en 2013 et 2014 des études de base et des analyses permettant de faire les premiers choix sur lesquels doivent se porter les actions d’AGR et de micros projets respectueux de l’environnement. Mais les actions d’appui aux AGR et à la réalisation des micros projets n’ont pas véritablement suivies. Bien que pertinente, en ce qui concerne la promotion du genre, la diversification des revenus et la résilience des populations vulnérables à la sécurité alimentaire, les résultats obtenus dans le cadre de la mise en œuvre de cette composante ont été entachés de difficultés liées à l’opérationnalité du fonds d’investissement d’initiation et d’innovation (F3i) et la recommandation de la mission de Revue à Mi-Parcours qui a demandé de suspendre le financement des AGR.</w:t>
      </w:r>
    </w:p>
    <w:p w:rsidR="00B37364" w:rsidRDefault="00942F46">
      <w:pPr>
        <w:tabs>
          <w:tab w:val="left" w:pos="1134"/>
        </w:tabs>
        <w:suppressAutoHyphens/>
        <w:spacing w:after="120" w:line="240" w:lineRule="auto"/>
        <w:jc w:val="both"/>
        <w:rPr>
          <w:sz w:val="18"/>
          <w:szCs w:val="18"/>
        </w:rPr>
      </w:pPr>
      <w:r w:rsidRPr="00942F46">
        <w:rPr>
          <w:b/>
          <w:bCs/>
          <w:i/>
          <w:iCs/>
          <w:sz w:val="18"/>
          <w:szCs w:val="18"/>
          <w:u w:val="single"/>
        </w:rPr>
        <w:t>Figure n°</w:t>
      </w:r>
      <w:r w:rsidR="00465B90">
        <w:rPr>
          <w:b/>
          <w:bCs/>
          <w:i/>
          <w:iCs/>
          <w:sz w:val="18"/>
          <w:szCs w:val="18"/>
          <w:u w:val="single"/>
        </w:rPr>
        <w:t>4</w:t>
      </w:r>
      <w:r w:rsidRPr="00942F46">
        <w:rPr>
          <w:sz w:val="18"/>
          <w:szCs w:val="18"/>
        </w:rPr>
        <w:t xml:space="preserve"> : Réalisations financières comparées aux réalisations physiques de la composante </w:t>
      </w:r>
      <w:r w:rsidR="00465B90">
        <w:rPr>
          <w:sz w:val="18"/>
          <w:szCs w:val="18"/>
        </w:rPr>
        <w:t>3</w:t>
      </w:r>
    </w:p>
    <w:p w:rsidR="00B37364" w:rsidRDefault="00B37364">
      <w:pPr>
        <w:tabs>
          <w:tab w:val="left" w:pos="1134"/>
        </w:tabs>
        <w:suppressAutoHyphens/>
        <w:spacing w:after="120" w:line="240" w:lineRule="auto"/>
        <w:jc w:val="both"/>
      </w:pPr>
      <w:r>
        <w:rPr>
          <w:noProof/>
          <w:lang w:eastAsia="fr-FR"/>
        </w:rPr>
        <w:drawing>
          <wp:inline distT="0" distB="0" distL="0" distR="0" wp14:anchorId="7FABD42F" wp14:editId="7DF80528">
            <wp:extent cx="5505450" cy="2333625"/>
            <wp:effectExtent l="0" t="0" r="0" b="0"/>
            <wp:docPr id="7"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B37364" w:rsidRDefault="00B37364">
      <w:pPr>
        <w:tabs>
          <w:tab w:val="left" w:pos="1134"/>
        </w:tabs>
        <w:suppressAutoHyphens/>
        <w:spacing w:after="120" w:line="240" w:lineRule="auto"/>
        <w:jc w:val="both"/>
      </w:pPr>
    </w:p>
    <w:p w:rsidR="00B52351" w:rsidRPr="001D6E5C" w:rsidRDefault="00942F46" w:rsidP="0089160C">
      <w:pPr>
        <w:numPr>
          <w:ilvl w:val="0"/>
          <w:numId w:val="12"/>
        </w:numPr>
        <w:tabs>
          <w:tab w:val="num" w:pos="567"/>
          <w:tab w:val="left" w:pos="1134"/>
        </w:tabs>
        <w:suppressAutoHyphens/>
        <w:spacing w:after="120" w:line="240" w:lineRule="auto"/>
        <w:ind w:left="0" w:firstLine="0"/>
        <w:jc w:val="both"/>
      </w:pPr>
      <w:r w:rsidRPr="00942F46">
        <w:rPr>
          <w:b/>
          <w:bCs/>
          <w:i/>
          <w:iCs/>
        </w:rPr>
        <w:t>Résultats de la composante 4 </w:t>
      </w:r>
      <w:r w:rsidRPr="00942F46">
        <w:rPr>
          <w:bCs/>
          <w:i/>
          <w:iCs/>
        </w:rPr>
        <w:t>:</w:t>
      </w:r>
      <w:r w:rsidRPr="00942F46">
        <w:t xml:space="preserve"> Au 31 </w:t>
      </w:r>
      <w:r w:rsidR="004115B7">
        <w:t>août</w:t>
      </w:r>
      <w:r w:rsidRPr="00942F46">
        <w:t xml:space="preserve">2016, le décaissement budgétaire pour cette composante est de </w:t>
      </w:r>
      <w:r w:rsidR="004115B7" w:rsidRPr="00E7743E">
        <w:rPr>
          <w:color w:val="000000"/>
          <w:lang w:eastAsia="fr-FR"/>
        </w:rPr>
        <w:t>333 767 786</w:t>
      </w:r>
      <w:r w:rsidRPr="00942F46">
        <w:t xml:space="preserve"> de FCFA soit un taux de consommation de 143% par rapport aux prévisions du document d’évaluation du don FEM. Ce dépassement budgétaire est dû non seulement à l’augmentation du nombre d’agent dans l’équipe de gestion de la composante FEM du PASADEM qui est passé de trois (3) à cinq (5) mais aussi à plusieurs autres dépenses qui ne devraient pas être </w:t>
      </w:r>
      <w:r w:rsidRPr="00942F46">
        <w:lastRenderedPageBreak/>
        <w:t>imputées à cette composante comme par exemple la mise en place d'un système de communication et de partage de connaissance, la conduite d’une étude sur l'analyse de l'impact environnemental.</w:t>
      </w:r>
    </w:p>
    <w:p w:rsidR="00B37364" w:rsidRDefault="00942F46">
      <w:pPr>
        <w:tabs>
          <w:tab w:val="left" w:pos="1134"/>
        </w:tabs>
        <w:suppressAutoHyphens/>
        <w:spacing w:after="120" w:line="240" w:lineRule="auto"/>
        <w:jc w:val="both"/>
        <w:rPr>
          <w:sz w:val="18"/>
          <w:szCs w:val="18"/>
        </w:rPr>
      </w:pPr>
      <w:r w:rsidRPr="00942F46">
        <w:rPr>
          <w:b/>
          <w:bCs/>
          <w:i/>
          <w:iCs/>
          <w:sz w:val="18"/>
          <w:szCs w:val="18"/>
          <w:u w:val="single"/>
        </w:rPr>
        <w:t>Figure n°4</w:t>
      </w:r>
      <w:r w:rsidRPr="00942F46">
        <w:rPr>
          <w:sz w:val="18"/>
          <w:szCs w:val="18"/>
        </w:rPr>
        <w:t xml:space="preserve"> : Réalisations financières comparées aux réalisations physiques de la composante </w:t>
      </w:r>
      <w:r w:rsidR="001D6E5C">
        <w:rPr>
          <w:sz w:val="18"/>
          <w:szCs w:val="18"/>
        </w:rPr>
        <w:t>4</w:t>
      </w:r>
    </w:p>
    <w:p w:rsidR="00B37364" w:rsidRDefault="00B37364">
      <w:pPr>
        <w:tabs>
          <w:tab w:val="left" w:pos="1134"/>
        </w:tabs>
        <w:suppressAutoHyphens/>
        <w:spacing w:after="120" w:line="240" w:lineRule="auto"/>
        <w:jc w:val="both"/>
        <w:rPr>
          <w:bCs/>
          <w:iCs/>
        </w:rPr>
      </w:pPr>
      <w:r>
        <w:rPr>
          <w:bCs/>
          <w:iCs/>
          <w:noProof/>
          <w:lang w:eastAsia="fr-FR"/>
        </w:rPr>
        <w:drawing>
          <wp:inline distT="0" distB="0" distL="0" distR="0" wp14:anchorId="2EEAD9ED" wp14:editId="02B71F76">
            <wp:extent cx="5753100" cy="2257425"/>
            <wp:effectExtent l="19050" t="0" r="19050" b="0"/>
            <wp:docPr id="8" name="Graphique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B37364" w:rsidRDefault="00B37364">
      <w:pPr>
        <w:tabs>
          <w:tab w:val="left" w:pos="1134"/>
        </w:tabs>
        <w:suppressAutoHyphens/>
        <w:spacing w:after="120" w:line="240" w:lineRule="auto"/>
        <w:jc w:val="both"/>
      </w:pPr>
    </w:p>
    <w:p w:rsidR="00CE0770" w:rsidRPr="009D19EE" w:rsidRDefault="00CE0770" w:rsidP="00EE6043">
      <w:pPr>
        <w:pStyle w:val="Heading3"/>
        <w:spacing w:before="0" w:after="120" w:line="240" w:lineRule="auto"/>
        <w:ind w:left="0"/>
        <w:rPr>
          <w:sz w:val="20"/>
          <w:szCs w:val="20"/>
          <w:lang w:val="fr-FR"/>
        </w:rPr>
      </w:pPr>
      <w:bookmarkStart w:id="77" w:name="_Toc37287435"/>
      <w:bookmarkStart w:id="78" w:name="_Toc37287998"/>
      <w:bookmarkStart w:id="79" w:name="_Toc37288669"/>
      <w:bookmarkStart w:id="80" w:name="_Toc37964749"/>
      <w:bookmarkStart w:id="81" w:name="_Toc37965875"/>
      <w:bookmarkStart w:id="82" w:name="_Toc38031629"/>
      <w:bookmarkStart w:id="83" w:name="_Toc38302330"/>
      <w:bookmarkStart w:id="84" w:name="_Toc38311756"/>
      <w:bookmarkStart w:id="85" w:name="_Toc38312953"/>
      <w:bookmarkStart w:id="86" w:name="_Toc38353309"/>
      <w:bookmarkStart w:id="87" w:name="_Toc38473605"/>
      <w:bookmarkStart w:id="88" w:name="_Toc38543734"/>
      <w:bookmarkStart w:id="89" w:name="_Toc38544044"/>
      <w:bookmarkStart w:id="90" w:name="_Toc482626293"/>
      <w:r w:rsidRPr="009D19EE">
        <w:rPr>
          <w:sz w:val="20"/>
          <w:szCs w:val="20"/>
          <w:lang w:val="fr-FR"/>
        </w:rPr>
        <w:t>F</w:t>
      </w:r>
      <w:r w:rsidR="00526428">
        <w:rPr>
          <w:sz w:val="20"/>
          <w:szCs w:val="20"/>
          <w:lang w:val="fr-FR"/>
        </w:rPr>
        <w:t>4</w:t>
      </w:r>
      <w:r w:rsidRPr="009D19EE">
        <w:rPr>
          <w:sz w:val="20"/>
          <w:szCs w:val="20"/>
          <w:lang w:val="fr-FR"/>
        </w:rPr>
        <w:t xml:space="preserve">. </w:t>
      </w:r>
      <w:bookmarkEnd w:id="77"/>
      <w:bookmarkEnd w:id="78"/>
      <w:bookmarkEnd w:id="79"/>
      <w:bookmarkEnd w:id="80"/>
      <w:bookmarkEnd w:id="81"/>
      <w:bookmarkEnd w:id="82"/>
      <w:bookmarkEnd w:id="83"/>
      <w:bookmarkEnd w:id="84"/>
      <w:bookmarkEnd w:id="85"/>
      <w:bookmarkEnd w:id="86"/>
      <w:bookmarkEnd w:id="87"/>
      <w:bookmarkEnd w:id="88"/>
      <w:bookmarkEnd w:id="89"/>
      <w:r w:rsidR="005558DE">
        <w:rPr>
          <w:sz w:val="20"/>
          <w:szCs w:val="20"/>
          <w:lang w:val="fr-FR"/>
        </w:rPr>
        <w:t>R</w:t>
      </w:r>
      <w:r w:rsidR="005558DE" w:rsidRPr="005558DE">
        <w:rPr>
          <w:sz w:val="20"/>
          <w:szCs w:val="20"/>
          <w:lang w:val="fr-FR"/>
        </w:rPr>
        <w:t xml:space="preserve">atio </w:t>
      </w:r>
      <w:r w:rsidR="005558DE">
        <w:rPr>
          <w:sz w:val="20"/>
          <w:szCs w:val="20"/>
          <w:lang w:val="fr-FR"/>
        </w:rPr>
        <w:t xml:space="preserve">coût </w:t>
      </w:r>
      <w:r w:rsidR="005558DE" w:rsidRPr="005558DE">
        <w:rPr>
          <w:sz w:val="20"/>
          <w:szCs w:val="20"/>
          <w:lang w:val="fr-FR"/>
        </w:rPr>
        <w:t>investissement / fonctionnement</w:t>
      </w:r>
      <w:r w:rsidR="005558DE">
        <w:rPr>
          <w:sz w:val="20"/>
          <w:szCs w:val="20"/>
          <w:lang w:val="fr-FR"/>
        </w:rPr>
        <w:t xml:space="preserve"> et </w:t>
      </w:r>
      <w:r w:rsidR="005558DE" w:rsidRPr="005558DE">
        <w:rPr>
          <w:sz w:val="20"/>
          <w:szCs w:val="20"/>
          <w:lang w:val="fr-FR"/>
        </w:rPr>
        <w:t xml:space="preserve">coût moyen de mise en œuvre des </w:t>
      </w:r>
      <w:r w:rsidR="005558DE">
        <w:rPr>
          <w:sz w:val="20"/>
          <w:szCs w:val="20"/>
          <w:lang w:val="fr-FR"/>
        </w:rPr>
        <w:t>techniques</w:t>
      </w:r>
      <w:r w:rsidR="005558DE" w:rsidRPr="005558DE">
        <w:rPr>
          <w:sz w:val="20"/>
          <w:szCs w:val="20"/>
          <w:lang w:val="fr-FR"/>
        </w:rPr>
        <w:t xml:space="preserve"> de GDT</w:t>
      </w:r>
      <w:bookmarkEnd w:id="90"/>
    </w:p>
    <w:p w:rsidR="00B52351" w:rsidRPr="00237D4A" w:rsidRDefault="00942F46" w:rsidP="00CB1117">
      <w:pPr>
        <w:numPr>
          <w:ilvl w:val="0"/>
          <w:numId w:val="12"/>
        </w:numPr>
        <w:tabs>
          <w:tab w:val="num" w:pos="567"/>
          <w:tab w:val="left" w:pos="1134"/>
        </w:tabs>
        <w:suppressAutoHyphens/>
        <w:spacing w:after="120" w:line="240" w:lineRule="auto"/>
        <w:ind w:left="0" w:firstLine="0"/>
        <w:jc w:val="both"/>
      </w:pPr>
      <w:r w:rsidRPr="00237D4A">
        <w:t xml:space="preserve">Le coût total des investissements réalisés par la composante FEM du PASADEM s’élève à </w:t>
      </w:r>
      <w:r w:rsidRPr="00E94F5E">
        <w:t>1.</w:t>
      </w:r>
      <w:r w:rsidR="00D85D9A" w:rsidRPr="00E94F5E">
        <w:t>8</w:t>
      </w:r>
      <w:r w:rsidR="00D85D9A" w:rsidRPr="002F4787">
        <w:t>73</w:t>
      </w:r>
      <w:r w:rsidRPr="00E94F5E">
        <w:t>.</w:t>
      </w:r>
      <w:r w:rsidR="00D85D9A" w:rsidRPr="00E94F5E">
        <w:t>4</w:t>
      </w:r>
      <w:r w:rsidR="00D85D9A" w:rsidRPr="002F4787">
        <w:t>00</w:t>
      </w:r>
      <w:r w:rsidRPr="00E94F5E">
        <w:t>.</w:t>
      </w:r>
      <w:r w:rsidR="00D85D9A" w:rsidRPr="002F4787">
        <w:t>699</w:t>
      </w:r>
      <w:r w:rsidR="000F2BC5">
        <w:t xml:space="preserve"> </w:t>
      </w:r>
      <w:r w:rsidRPr="00E94F5E">
        <w:t>de FCFA soit 90,</w:t>
      </w:r>
      <w:r w:rsidR="00D85D9A" w:rsidRPr="002F4787">
        <w:t>24</w:t>
      </w:r>
      <w:r w:rsidRPr="00E94F5E">
        <w:t>% de la consommation budgétaire. Le coût total du fonctionnement</w:t>
      </w:r>
      <w:r w:rsidR="00896232" w:rsidRPr="00E94F5E">
        <w:t xml:space="preserve"> (entretien, fonctionnement et suivi)</w:t>
      </w:r>
      <w:r w:rsidRPr="00E94F5E">
        <w:t xml:space="preserve"> est de 202.582.621</w:t>
      </w:r>
      <w:r w:rsidR="00CB1117">
        <w:rPr>
          <w:rStyle w:val="FootnoteReference"/>
        </w:rPr>
        <w:footnoteReference w:id="20"/>
      </w:r>
      <w:r w:rsidRPr="00E94F5E">
        <w:t xml:space="preserve"> FCFA soit 9,</w:t>
      </w:r>
      <w:r w:rsidR="00D85D9A" w:rsidRPr="002F4787">
        <w:t>76</w:t>
      </w:r>
      <w:r w:rsidRPr="00E94F5E">
        <w:t xml:space="preserve">% de la consommation budgétaire. Ce ratio </w:t>
      </w:r>
      <w:r w:rsidR="00782D7A" w:rsidRPr="00E94F5E">
        <w:t xml:space="preserve">est </w:t>
      </w:r>
      <w:r w:rsidR="00CB1117">
        <w:t xml:space="preserve">légèrement </w:t>
      </w:r>
      <w:r w:rsidR="00782D7A" w:rsidRPr="00E94F5E">
        <w:t>supérieur</w:t>
      </w:r>
      <w:r w:rsidR="00CB1117">
        <w:t xml:space="preserve"> au taux prévu à la formulation (7,5% pour un montant de 314 000 USD).</w:t>
      </w:r>
      <w:r w:rsidR="00237D4A" w:rsidRPr="00237D4A">
        <w:t xml:space="preserve"> </w:t>
      </w:r>
      <w:r w:rsidR="00896232" w:rsidRPr="00237D4A">
        <w:t xml:space="preserve">En se référant à ces </w:t>
      </w:r>
      <w:r w:rsidR="00237D4A" w:rsidRPr="00237D4A">
        <w:t xml:space="preserve">différents </w:t>
      </w:r>
      <w:r w:rsidR="00896232" w:rsidRPr="00237D4A">
        <w:t xml:space="preserve">taux, </w:t>
      </w:r>
      <w:r w:rsidR="003711A3" w:rsidRPr="00237D4A">
        <w:t xml:space="preserve">la </w:t>
      </w:r>
      <w:r w:rsidR="00237D4A" w:rsidRPr="00237D4A">
        <w:t xml:space="preserve">prise en charge du fonctionnement </w:t>
      </w:r>
      <w:r w:rsidR="003711A3" w:rsidRPr="00237D4A">
        <w:t>de la composante FEM est</w:t>
      </w:r>
      <w:r w:rsidR="001E66BA">
        <w:t xml:space="preserve"> </w:t>
      </w:r>
      <w:r w:rsidRPr="00237D4A">
        <w:t>assez satisfaisant</w:t>
      </w:r>
      <w:r w:rsidR="003711A3" w:rsidRPr="00237D4A">
        <w:t>e</w:t>
      </w:r>
      <w:r w:rsidR="00237D4A" w:rsidRPr="00237D4A">
        <w:t xml:space="preserve"> malgré les charges de fonctionnement importantes </w:t>
      </w:r>
      <w:r w:rsidR="0037171C">
        <w:t xml:space="preserve">et supérieures aux prévisions </w:t>
      </w:r>
      <w:r w:rsidR="00237D4A" w:rsidRPr="00237D4A">
        <w:t>telles que l’inflation, les distances imprévues, la période de mise en œuvre plus longue du projet et l’augmentation du volume des activités</w:t>
      </w:r>
      <w:r w:rsidRPr="00237D4A">
        <w:t xml:space="preserve">. </w:t>
      </w:r>
    </w:p>
    <w:p w:rsidR="00364A62" w:rsidRDefault="00B52351" w:rsidP="0089160C">
      <w:pPr>
        <w:numPr>
          <w:ilvl w:val="0"/>
          <w:numId w:val="12"/>
        </w:numPr>
        <w:tabs>
          <w:tab w:val="num" w:pos="567"/>
          <w:tab w:val="left" w:pos="1134"/>
        </w:tabs>
        <w:suppressAutoHyphens/>
        <w:spacing w:after="120" w:line="240" w:lineRule="auto"/>
        <w:ind w:left="0" w:firstLine="0"/>
        <w:jc w:val="both"/>
      </w:pPr>
      <w:r w:rsidRPr="00B32DD1">
        <w:t xml:space="preserve">Afin d’apprécier le coût moyen de mise en œuvre d’une action de GDT, il faut prendre en compte les éléments de coût suivants : le montant unitaire </w:t>
      </w:r>
      <w:r w:rsidR="004A1071" w:rsidRPr="00B32DD1">
        <w:t>du</w:t>
      </w:r>
      <w:r w:rsidR="001E66BA">
        <w:t xml:space="preserve"> </w:t>
      </w:r>
      <w:proofErr w:type="spellStart"/>
      <w:r w:rsidR="00392311">
        <w:t>CfW</w:t>
      </w:r>
      <w:proofErr w:type="spellEnd"/>
      <w:r w:rsidR="001E66BA">
        <w:t xml:space="preserve"> </w:t>
      </w:r>
      <w:r w:rsidRPr="00B32DD1">
        <w:t xml:space="preserve">accordé aux populations vulnérables, les coûts de supervision et de suivi des travaux, les coûts du matériel ou matériaux utilisés pour la confection de l’ouvrage de GDT. En prenant en compte ces différents paramètres, le coût unitaire de revient de mise en œuvre de la GDT </w:t>
      </w:r>
      <w:r w:rsidR="00766892" w:rsidRPr="00B32DD1">
        <w:t xml:space="preserve">est de </w:t>
      </w:r>
      <w:r w:rsidR="00E21A40" w:rsidRPr="00B32DD1">
        <w:t>7</w:t>
      </w:r>
      <w:r w:rsidR="00872CA9">
        <w:t> </w:t>
      </w:r>
      <w:r w:rsidR="00E21A40" w:rsidRPr="00B32DD1">
        <w:t>500</w:t>
      </w:r>
      <w:r w:rsidR="00766892" w:rsidRPr="00B32DD1">
        <w:t xml:space="preserve"> FCFA/ha pour la RNA, de 250</w:t>
      </w:r>
      <w:r w:rsidR="00872CA9">
        <w:t> </w:t>
      </w:r>
      <w:r w:rsidR="00766892" w:rsidRPr="00B32DD1">
        <w:t xml:space="preserve">000 FCFA/ha pour les demi-lunes pastorales, </w:t>
      </w:r>
      <w:r w:rsidR="00C6398B" w:rsidRPr="00B32DD1">
        <w:t xml:space="preserve">de </w:t>
      </w:r>
      <w:r w:rsidR="00BA0EB0" w:rsidRPr="00B32DD1">
        <w:t>285</w:t>
      </w:r>
      <w:r w:rsidR="00872CA9">
        <w:t> </w:t>
      </w:r>
      <w:r w:rsidR="00BA0EB0" w:rsidRPr="00B32DD1">
        <w:t>000</w:t>
      </w:r>
      <w:r w:rsidR="00C6398B" w:rsidRPr="00B32DD1">
        <w:t xml:space="preserve"> FCFA/ha pour le </w:t>
      </w:r>
      <w:proofErr w:type="spellStart"/>
      <w:r w:rsidR="00C6398B" w:rsidRPr="00B32DD1">
        <w:t>zaï</w:t>
      </w:r>
      <w:proofErr w:type="spellEnd"/>
      <w:r w:rsidR="00C6398B" w:rsidRPr="00B32DD1">
        <w:t xml:space="preserve">, </w:t>
      </w:r>
      <w:r w:rsidR="00766892" w:rsidRPr="00B32DD1">
        <w:t>de 215</w:t>
      </w:r>
      <w:r w:rsidR="00872CA9">
        <w:t> </w:t>
      </w:r>
      <w:r w:rsidR="00766892" w:rsidRPr="00B32DD1">
        <w:t>00</w:t>
      </w:r>
      <w:r w:rsidR="00E21A40" w:rsidRPr="00B32DD1">
        <w:t>0</w:t>
      </w:r>
      <w:r w:rsidR="00766892" w:rsidRPr="00B32DD1">
        <w:t xml:space="preserve"> FCFA/ha pour la lutte contre le </w:t>
      </w:r>
      <w:r w:rsidR="00766892" w:rsidRPr="00B32DD1">
        <w:rPr>
          <w:i/>
        </w:rPr>
        <w:t xml:space="preserve">Sida </w:t>
      </w:r>
      <w:proofErr w:type="spellStart"/>
      <w:r w:rsidR="00766892" w:rsidRPr="00394ABA">
        <w:rPr>
          <w:i/>
          <w:iCs/>
        </w:rPr>
        <w:t>cordifolia</w:t>
      </w:r>
      <w:proofErr w:type="spellEnd"/>
      <w:r w:rsidR="00C6398B" w:rsidRPr="00B32DD1">
        <w:t>.</w:t>
      </w:r>
    </w:p>
    <w:p w:rsidR="00930A38" w:rsidRPr="009D19EE" w:rsidRDefault="008B687A" w:rsidP="00EE6043">
      <w:pPr>
        <w:pStyle w:val="Heading3"/>
        <w:spacing w:before="0" w:after="120" w:line="240" w:lineRule="auto"/>
        <w:ind w:left="0"/>
        <w:rPr>
          <w:sz w:val="20"/>
          <w:szCs w:val="20"/>
          <w:lang w:val="fr-FR"/>
        </w:rPr>
      </w:pPr>
      <w:bookmarkStart w:id="91" w:name="_Toc482626294"/>
      <w:r w:rsidRPr="009D19EE">
        <w:rPr>
          <w:sz w:val="20"/>
          <w:szCs w:val="20"/>
          <w:lang w:val="fr-FR"/>
        </w:rPr>
        <w:t>F</w:t>
      </w:r>
      <w:r w:rsidR="00526428">
        <w:rPr>
          <w:sz w:val="20"/>
          <w:szCs w:val="20"/>
          <w:lang w:val="fr-FR"/>
        </w:rPr>
        <w:t>5</w:t>
      </w:r>
      <w:r w:rsidRPr="009D19EE">
        <w:rPr>
          <w:sz w:val="20"/>
          <w:szCs w:val="20"/>
          <w:lang w:val="fr-FR"/>
        </w:rPr>
        <w:t xml:space="preserve">. </w:t>
      </w:r>
      <w:r w:rsidR="00930A38" w:rsidRPr="009D19EE">
        <w:rPr>
          <w:sz w:val="20"/>
          <w:szCs w:val="20"/>
          <w:lang w:val="fr-FR"/>
        </w:rPr>
        <w:t>Coût par bénéficiaire</w:t>
      </w:r>
      <w:bookmarkEnd w:id="91"/>
    </w:p>
    <w:p w:rsidR="00364A62" w:rsidRDefault="00942F46" w:rsidP="00F24525">
      <w:pPr>
        <w:numPr>
          <w:ilvl w:val="0"/>
          <w:numId w:val="12"/>
        </w:numPr>
        <w:tabs>
          <w:tab w:val="num" w:pos="567"/>
          <w:tab w:val="left" w:pos="1134"/>
        </w:tabs>
        <w:suppressAutoHyphens/>
        <w:spacing w:after="120" w:line="240" w:lineRule="auto"/>
        <w:ind w:left="0" w:firstLine="0"/>
        <w:jc w:val="both"/>
      </w:pPr>
      <w:r w:rsidRPr="00942F46">
        <w:t>La mise en œuvre de la composante FEM a permis de toucher directement 375 009 bénéficiaires dont 41% d’hommes, 37% de femmes et 22% de jeunes. Sur la base du nombre de bénéficiaires directs et le montant des réalisations financières en fin de projet qui est de 2.</w:t>
      </w:r>
      <w:r w:rsidR="00E94F5E" w:rsidRPr="00942F46">
        <w:t>0</w:t>
      </w:r>
      <w:r w:rsidR="00E94F5E">
        <w:t>75</w:t>
      </w:r>
      <w:r w:rsidRPr="00942F46">
        <w:t>.</w:t>
      </w:r>
      <w:r w:rsidR="00E94F5E">
        <w:t>983</w:t>
      </w:r>
      <w:r w:rsidRPr="00942F46">
        <w:t>.</w:t>
      </w:r>
      <w:r w:rsidR="00E94F5E" w:rsidRPr="00942F46">
        <w:t>3</w:t>
      </w:r>
      <w:r w:rsidR="00E94F5E">
        <w:t>20</w:t>
      </w:r>
      <w:r w:rsidRPr="00942F46">
        <w:t xml:space="preserve">FCFA, on peut estimer le coût total du projet par bénéficiaire direct qui est de </w:t>
      </w:r>
      <w:r w:rsidR="00E94F5E" w:rsidRPr="00942F46">
        <w:t>6</w:t>
      </w:r>
      <w:r w:rsidR="00E94F5E">
        <w:t>918</w:t>
      </w:r>
      <w:r w:rsidRPr="00942F46">
        <w:t xml:space="preserve">FCFA (soit </w:t>
      </w:r>
      <w:r w:rsidR="00E94F5E" w:rsidRPr="00942F46">
        <w:t>1</w:t>
      </w:r>
      <w:r w:rsidR="00E94F5E">
        <w:t>5</w:t>
      </w:r>
      <w:r w:rsidRPr="00942F46">
        <w:t xml:space="preserve">$US/personne). En déduisant le coût de fonctionnement du projet, le coût d’investissement réel par bénéficiaire direct est </w:t>
      </w:r>
      <w:r w:rsidR="00E94F5E">
        <w:t>6243</w:t>
      </w:r>
      <w:r w:rsidRPr="00942F46">
        <w:t xml:space="preserve">FCFA (soit </w:t>
      </w:r>
      <w:r w:rsidR="00E94F5E" w:rsidRPr="00942F46">
        <w:t>1</w:t>
      </w:r>
      <w:r w:rsidR="00E94F5E">
        <w:t xml:space="preserve">4 </w:t>
      </w:r>
      <w:r w:rsidRPr="00942F46">
        <w:t xml:space="preserve">$US/personne). Le coût de reviens par ménage est de </w:t>
      </w:r>
      <w:r w:rsidR="00E94F5E">
        <w:t>48 425</w:t>
      </w:r>
      <w:r w:rsidRPr="00942F46">
        <w:t xml:space="preserve"> FCFA soit </w:t>
      </w:r>
      <w:r w:rsidR="00E94F5E">
        <w:t>108</w:t>
      </w:r>
      <w:r w:rsidRPr="00942F46">
        <w:t>$US</w:t>
      </w:r>
      <w:r w:rsidR="003711A3">
        <w:rPr>
          <w:rStyle w:val="FootnoteReference"/>
        </w:rPr>
        <w:footnoteReference w:id="21"/>
      </w:r>
      <w:r w:rsidRPr="00942F46">
        <w:t xml:space="preserve"> (tableau </w:t>
      </w:r>
      <w:r w:rsidR="00A24388" w:rsidRPr="00A24388">
        <w:t>n°4</w:t>
      </w:r>
      <w:r w:rsidRPr="00942F46">
        <w:t xml:space="preserve"> ci-après).</w:t>
      </w:r>
    </w:p>
    <w:p w:rsidR="0037092E" w:rsidRDefault="0037092E" w:rsidP="0037092E">
      <w:pPr>
        <w:tabs>
          <w:tab w:val="left" w:pos="1134"/>
        </w:tabs>
        <w:suppressAutoHyphens/>
        <w:spacing w:after="120" w:line="240" w:lineRule="auto"/>
        <w:jc w:val="both"/>
      </w:pPr>
    </w:p>
    <w:p w:rsidR="0037092E" w:rsidRDefault="0037092E" w:rsidP="0037092E">
      <w:pPr>
        <w:tabs>
          <w:tab w:val="left" w:pos="1134"/>
        </w:tabs>
        <w:suppressAutoHyphens/>
        <w:spacing w:after="120" w:line="240" w:lineRule="auto"/>
        <w:jc w:val="both"/>
      </w:pPr>
    </w:p>
    <w:p w:rsidR="0037092E" w:rsidRDefault="0037092E" w:rsidP="0037092E">
      <w:pPr>
        <w:tabs>
          <w:tab w:val="left" w:pos="1134"/>
        </w:tabs>
        <w:suppressAutoHyphens/>
        <w:spacing w:after="120" w:line="240" w:lineRule="auto"/>
        <w:jc w:val="both"/>
      </w:pPr>
    </w:p>
    <w:p w:rsidR="0037092E" w:rsidRDefault="0037092E" w:rsidP="0037092E">
      <w:pPr>
        <w:tabs>
          <w:tab w:val="left" w:pos="1134"/>
        </w:tabs>
        <w:suppressAutoHyphens/>
        <w:spacing w:after="120" w:line="240" w:lineRule="auto"/>
        <w:jc w:val="both"/>
      </w:pPr>
    </w:p>
    <w:p w:rsidR="0037092E" w:rsidRPr="003F340F" w:rsidRDefault="0037092E" w:rsidP="0037092E">
      <w:pPr>
        <w:tabs>
          <w:tab w:val="left" w:pos="1134"/>
        </w:tabs>
        <w:suppressAutoHyphens/>
        <w:spacing w:after="120" w:line="240" w:lineRule="auto"/>
        <w:jc w:val="both"/>
      </w:pPr>
    </w:p>
    <w:p w:rsidR="00364A62" w:rsidRDefault="00766892" w:rsidP="00F24525">
      <w:pPr>
        <w:pStyle w:val="Caption"/>
        <w:spacing w:line="240" w:lineRule="auto"/>
        <w:ind w:left="0"/>
        <w:rPr>
          <w:b w:val="0"/>
          <w:bCs w:val="0"/>
          <w:szCs w:val="20"/>
        </w:rPr>
      </w:pPr>
      <w:r w:rsidRPr="0004747D">
        <w:rPr>
          <w:i/>
          <w:iCs/>
          <w:u w:val="single"/>
        </w:rPr>
        <w:lastRenderedPageBreak/>
        <w:t>Tableau n°</w:t>
      </w:r>
      <w:r w:rsidR="00CF18C2">
        <w:rPr>
          <w:i/>
          <w:iCs/>
          <w:u w:val="single"/>
        </w:rPr>
        <w:t>4</w:t>
      </w:r>
      <w:r w:rsidR="00CF18C2" w:rsidRPr="0004747D">
        <w:t> </w:t>
      </w:r>
      <w:r w:rsidRPr="0004747D">
        <w:rPr>
          <w:b w:val="0"/>
          <w:bCs w:val="0"/>
        </w:rPr>
        <w:t xml:space="preserve">: </w:t>
      </w:r>
      <w:r w:rsidRPr="0004747D">
        <w:rPr>
          <w:b w:val="0"/>
          <w:bCs w:val="0"/>
          <w:szCs w:val="20"/>
        </w:rPr>
        <w:t>Coûts du Projet par bénéficiaire</w:t>
      </w:r>
    </w:p>
    <w:tbl>
      <w:tblPr>
        <w:tblW w:w="8580" w:type="dxa"/>
        <w:tblInd w:w="55" w:type="dxa"/>
        <w:tblCellMar>
          <w:left w:w="70" w:type="dxa"/>
          <w:right w:w="70" w:type="dxa"/>
        </w:tblCellMar>
        <w:tblLook w:val="04A0" w:firstRow="1" w:lastRow="0" w:firstColumn="1" w:lastColumn="0" w:noHBand="0" w:noVBand="1"/>
      </w:tblPr>
      <w:tblGrid>
        <w:gridCol w:w="1696"/>
        <w:gridCol w:w="1537"/>
        <w:gridCol w:w="1252"/>
        <w:gridCol w:w="1112"/>
        <w:gridCol w:w="815"/>
        <w:gridCol w:w="580"/>
        <w:gridCol w:w="931"/>
        <w:gridCol w:w="657"/>
      </w:tblGrid>
      <w:tr w:rsidR="00E94F5E" w:rsidRPr="00E94F5E" w:rsidTr="00B22A84">
        <w:trPr>
          <w:trHeight w:val="517"/>
        </w:trPr>
        <w:tc>
          <w:tcPr>
            <w:tcW w:w="1680" w:type="dxa"/>
            <w:vMerge w:val="restart"/>
            <w:tcBorders>
              <w:top w:val="single" w:sz="4" w:space="0" w:color="auto"/>
              <w:left w:val="single" w:sz="4" w:space="0" w:color="auto"/>
              <w:bottom w:val="single" w:sz="4" w:space="0" w:color="000000"/>
              <w:right w:val="single" w:sz="4" w:space="0" w:color="auto"/>
            </w:tcBorders>
            <w:shd w:val="clear" w:color="000000" w:fill="DDEBF7"/>
            <w:vAlign w:val="center"/>
            <w:hideMark/>
          </w:tcPr>
          <w:p w:rsidR="00E94F5E" w:rsidRPr="00E94F5E" w:rsidRDefault="00E94F5E" w:rsidP="00E94F5E">
            <w:pPr>
              <w:spacing w:line="240" w:lineRule="auto"/>
              <w:jc w:val="center"/>
              <w:rPr>
                <w:b/>
                <w:bCs/>
                <w:color w:val="000000"/>
                <w:lang w:eastAsia="fr-FR"/>
              </w:rPr>
            </w:pPr>
            <w:r w:rsidRPr="00E94F5E">
              <w:rPr>
                <w:b/>
                <w:bCs/>
                <w:color w:val="000000"/>
                <w:lang w:eastAsia="fr-FR"/>
              </w:rPr>
              <w:t xml:space="preserve">Nature des coûts </w:t>
            </w:r>
          </w:p>
        </w:tc>
        <w:tc>
          <w:tcPr>
            <w:tcW w:w="1560" w:type="dxa"/>
            <w:vMerge w:val="restart"/>
            <w:tcBorders>
              <w:top w:val="single" w:sz="4" w:space="0" w:color="auto"/>
              <w:left w:val="single" w:sz="4" w:space="0" w:color="auto"/>
              <w:bottom w:val="single" w:sz="4" w:space="0" w:color="000000"/>
              <w:right w:val="single" w:sz="4" w:space="0" w:color="auto"/>
            </w:tcBorders>
            <w:shd w:val="clear" w:color="000000" w:fill="DDEBF7"/>
            <w:vAlign w:val="center"/>
            <w:hideMark/>
          </w:tcPr>
          <w:p w:rsidR="00E94F5E" w:rsidRPr="00E94F5E" w:rsidRDefault="00E94F5E" w:rsidP="00E94F5E">
            <w:pPr>
              <w:spacing w:line="240" w:lineRule="auto"/>
              <w:jc w:val="center"/>
              <w:rPr>
                <w:b/>
                <w:bCs/>
                <w:color w:val="000000"/>
                <w:lang w:eastAsia="fr-FR"/>
              </w:rPr>
            </w:pPr>
            <w:r w:rsidRPr="00E94F5E">
              <w:rPr>
                <w:b/>
                <w:bCs/>
                <w:color w:val="000000"/>
                <w:lang w:eastAsia="fr-FR"/>
              </w:rPr>
              <w:t>Montant</w:t>
            </w:r>
          </w:p>
        </w:tc>
        <w:tc>
          <w:tcPr>
            <w:tcW w:w="1220" w:type="dxa"/>
            <w:vMerge w:val="restart"/>
            <w:tcBorders>
              <w:top w:val="single" w:sz="4" w:space="0" w:color="auto"/>
              <w:left w:val="single" w:sz="4" w:space="0" w:color="auto"/>
              <w:bottom w:val="single" w:sz="4" w:space="0" w:color="000000"/>
              <w:right w:val="single" w:sz="4" w:space="0" w:color="auto"/>
            </w:tcBorders>
            <w:shd w:val="clear" w:color="000000" w:fill="DDEBF7"/>
            <w:vAlign w:val="center"/>
            <w:hideMark/>
          </w:tcPr>
          <w:p w:rsidR="00E94F5E" w:rsidRPr="00E94F5E" w:rsidRDefault="00E94F5E" w:rsidP="00E94F5E">
            <w:pPr>
              <w:spacing w:line="240" w:lineRule="auto"/>
              <w:jc w:val="center"/>
              <w:rPr>
                <w:b/>
                <w:bCs/>
                <w:color w:val="000000"/>
                <w:lang w:eastAsia="fr-FR"/>
              </w:rPr>
            </w:pPr>
            <w:r w:rsidRPr="00E94F5E">
              <w:rPr>
                <w:b/>
                <w:bCs/>
                <w:color w:val="000000"/>
                <w:lang w:eastAsia="fr-FR"/>
              </w:rPr>
              <w:t>Nombre bénéficiaire</w:t>
            </w:r>
          </w:p>
        </w:tc>
        <w:tc>
          <w:tcPr>
            <w:tcW w:w="1120" w:type="dxa"/>
            <w:vMerge w:val="restart"/>
            <w:tcBorders>
              <w:top w:val="single" w:sz="4" w:space="0" w:color="auto"/>
              <w:left w:val="single" w:sz="4" w:space="0" w:color="auto"/>
              <w:bottom w:val="single" w:sz="4" w:space="0" w:color="000000"/>
              <w:right w:val="single" w:sz="4" w:space="0" w:color="auto"/>
            </w:tcBorders>
            <w:shd w:val="clear" w:color="000000" w:fill="DDEBF7"/>
            <w:vAlign w:val="center"/>
            <w:hideMark/>
          </w:tcPr>
          <w:p w:rsidR="00E94F5E" w:rsidRPr="00E94F5E" w:rsidRDefault="00E94F5E" w:rsidP="00E94F5E">
            <w:pPr>
              <w:spacing w:line="240" w:lineRule="auto"/>
              <w:jc w:val="center"/>
              <w:rPr>
                <w:b/>
                <w:bCs/>
                <w:color w:val="000000"/>
                <w:lang w:eastAsia="fr-FR"/>
              </w:rPr>
            </w:pPr>
            <w:r w:rsidRPr="00E94F5E">
              <w:rPr>
                <w:b/>
                <w:bCs/>
                <w:color w:val="000000"/>
                <w:lang w:eastAsia="fr-FR"/>
              </w:rPr>
              <w:t>Nombre ménage</w:t>
            </w:r>
          </w:p>
        </w:tc>
        <w:tc>
          <w:tcPr>
            <w:tcW w:w="1400" w:type="dxa"/>
            <w:gridSpan w:val="2"/>
            <w:tcBorders>
              <w:top w:val="single" w:sz="4" w:space="0" w:color="auto"/>
              <w:left w:val="nil"/>
              <w:bottom w:val="single" w:sz="4" w:space="0" w:color="auto"/>
              <w:right w:val="single" w:sz="4" w:space="0" w:color="auto"/>
            </w:tcBorders>
            <w:shd w:val="clear" w:color="000000" w:fill="DDEBF7"/>
            <w:vAlign w:val="center"/>
            <w:hideMark/>
          </w:tcPr>
          <w:p w:rsidR="00E94F5E" w:rsidRPr="00E94F5E" w:rsidRDefault="00E94F5E" w:rsidP="00E94F5E">
            <w:pPr>
              <w:spacing w:line="240" w:lineRule="auto"/>
              <w:jc w:val="center"/>
              <w:rPr>
                <w:b/>
                <w:bCs/>
                <w:color w:val="000000"/>
                <w:lang w:eastAsia="fr-FR"/>
              </w:rPr>
            </w:pPr>
            <w:r w:rsidRPr="00E94F5E">
              <w:rPr>
                <w:b/>
                <w:bCs/>
                <w:color w:val="000000"/>
                <w:lang w:eastAsia="fr-FR"/>
              </w:rPr>
              <w:t xml:space="preserve">Coût par bénéficiaire </w:t>
            </w:r>
          </w:p>
        </w:tc>
        <w:tc>
          <w:tcPr>
            <w:tcW w:w="1600" w:type="dxa"/>
            <w:gridSpan w:val="2"/>
            <w:tcBorders>
              <w:top w:val="single" w:sz="4" w:space="0" w:color="auto"/>
              <w:left w:val="nil"/>
              <w:bottom w:val="single" w:sz="4" w:space="0" w:color="auto"/>
              <w:right w:val="single" w:sz="4" w:space="0" w:color="auto"/>
            </w:tcBorders>
            <w:shd w:val="clear" w:color="000000" w:fill="DDEBF7"/>
            <w:vAlign w:val="center"/>
            <w:hideMark/>
          </w:tcPr>
          <w:p w:rsidR="00E94F5E" w:rsidRPr="00E94F5E" w:rsidRDefault="00E94F5E" w:rsidP="00E94F5E">
            <w:pPr>
              <w:spacing w:line="240" w:lineRule="auto"/>
              <w:jc w:val="center"/>
              <w:rPr>
                <w:b/>
                <w:bCs/>
                <w:color w:val="000000"/>
                <w:lang w:eastAsia="fr-FR"/>
              </w:rPr>
            </w:pPr>
            <w:r w:rsidRPr="00E94F5E">
              <w:rPr>
                <w:b/>
                <w:bCs/>
                <w:color w:val="000000"/>
                <w:lang w:eastAsia="fr-FR"/>
              </w:rPr>
              <w:t xml:space="preserve">Coût par ménage </w:t>
            </w:r>
          </w:p>
        </w:tc>
      </w:tr>
      <w:tr w:rsidR="00E94F5E" w:rsidRPr="00E94F5E" w:rsidTr="00E94F5E">
        <w:trPr>
          <w:trHeight w:val="345"/>
        </w:trPr>
        <w:tc>
          <w:tcPr>
            <w:tcW w:w="1680" w:type="dxa"/>
            <w:vMerge/>
            <w:tcBorders>
              <w:top w:val="single" w:sz="4" w:space="0" w:color="auto"/>
              <w:left w:val="single" w:sz="4" w:space="0" w:color="auto"/>
              <w:bottom w:val="single" w:sz="4" w:space="0" w:color="000000"/>
              <w:right w:val="single" w:sz="4" w:space="0" w:color="auto"/>
            </w:tcBorders>
            <w:vAlign w:val="center"/>
            <w:hideMark/>
          </w:tcPr>
          <w:p w:rsidR="00E94F5E" w:rsidRPr="00E94F5E" w:rsidRDefault="00E94F5E" w:rsidP="00E94F5E">
            <w:pPr>
              <w:spacing w:line="240" w:lineRule="auto"/>
              <w:rPr>
                <w:b/>
                <w:bCs/>
                <w:color w:val="000000"/>
                <w:lang w:eastAsia="fr-FR"/>
              </w:rPr>
            </w:pPr>
          </w:p>
        </w:tc>
        <w:tc>
          <w:tcPr>
            <w:tcW w:w="1560" w:type="dxa"/>
            <w:vMerge/>
            <w:tcBorders>
              <w:top w:val="single" w:sz="4" w:space="0" w:color="auto"/>
              <w:left w:val="single" w:sz="4" w:space="0" w:color="auto"/>
              <w:bottom w:val="single" w:sz="4" w:space="0" w:color="000000"/>
              <w:right w:val="single" w:sz="4" w:space="0" w:color="auto"/>
            </w:tcBorders>
            <w:vAlign w:val="center"/>
            <w:hideMark/>
          </w:tcPr>
          <w:p w:rsidR="00E94F5E" w:rsidRPr="00E94F5E" w:rsidRDefault="00E94F5E" w:rsidP="00E94F5E">
            <w:pPr>
              <w:spacing w:line="240" w:lineRule="auto"/>
              <w:rPr>
                <w:b/>
                <w:bCs/>
                <w:color w:val="000000"/>
                <w:lang w:eastAsia="fr-FR"/>
              </w:rPr>
            </w:pPr>
          </w:p>
        </w:tc>
        <w:tc>
          <w:tcPr>
            <w:tcW w:w="1220" w:type="dxa"/>
            <w:vMerge/>
            <w:tcBorders>
              <w:top w:val="single" w:sz="4" w:space="0" w:color="auto"/>
              <w:left w:val="single" w:sz="4" w:space="0" w:color="auto"/>
              <w:bottom w:val="single" w:sz="4" w:space="0" w:color="000000"/>
              <w:right w:val="single" w:sz="4" w:space="0" w:color="auto"/>
            </w:tcBorders>
            <w:vAlign w:val="center"/>
            <w:hideMark/>
          </w:tcPr>
          <w:p w:rsidR="00E94F5E" w:rsidRPr="00E94F5E" w:rsidRDefault="00E94F5E" w:rsidP="00E94F5E">
            <w:pPr>
              <w:spacing w:line="240" w:lineRule="auto"/>
              <w:rPr>
                <w:b/>
                <w:bCs/>
                <w:color w:val="000000"/>
                <w:lang w:eastAsia="fr-FR"/>
              </w:rPr>
            </w:pPr>
          </w:p>
        </w:tc>
        <w:tc>
          <w:tcPr>
            <w:tcW w:w="1120" w:type="dxa"/>
            <w:vMerge/>
            <w:tcBorders>
              <w:top w:val="single" w:sz="4" w:space="0" w:color="auto"/>
              <w:left w:val="single" w:sz="4" w:space="0" w:color="auto"/>
              <w:bottom w:val="single" w:sz="4" w:space="0" w:color="000000"/>
              <w:right w:val="single" w:sz="4" w:space="0" w:color="auto"/>
            </w:tcBorders>
            <w:vAlign w:val="center"/>
            <w:hideMark/>
          </w:tcPr>
          <w:p w:rsidR="00E94F5E" w:rsidRPr="00E94F5E" w:rsidRDefault="00E94F5E" w:rsidP="00E94F5E">
            <w:pPr>
              <w:spacing w:line="240" w:lineRule="auto"/>
              <w:rPr>
                <w:b/>
                <w:bCs/>
                <w:color w:val="000000"/>
                <w:lang w:eastAsia="fr-FR"/>
              </w:rPr>
            </w:pPr>
          </w:p>
        </w:tc>
        <w:tc>
          <w:tcPr>
            <w:tcW w:w="820" w:type="dxa"/>
            <w:tcBorders>
              <w:top w:val="nil"/>
              <w:left w:val="nil"/>
              <w:bottom w:val="single" w:sz="4" w:space="0" w:color="auto"/>
              <w:right w:val="single" w:sz="4" w:space="0" w:color="auto"/>
            </w:tcBorders>
            <w:shd w:val="clear" w:color="000000" w:fill="DDEBF7"/>
            <w:vAlign w:val="center"/>
            <w:hideMark/>
          </w:tcPr>
          <w:p w:rsidR="00E94F5E" w:rsidRPr="00E94F5E" w:rsidRDefault="00E94F5E" w:rsidP="00E94F5E">
            <w:pPr>
              <w:spacing w:line="240" w:lineRule="auto"/>
              <w:jc w:val="center"/>
              <w:rPr>
                <w:b/>
                <w:bCs/>
                <w:i/>
                <w:iCs/>
                <w:color w:val="000000"/>
                <w:lang w:eastAsia="fr-FR"/>
              </w:rPr>
            </w:pPr>
            <w:r w:rsidRPr="00E94F5E">
              <w:rPr>
                <w:b/>
                <w:bCs/>
                <w:i/>
                <w:iCs/>
                <w:color w:val="000000"/>
                <w:lang w:eastAsia="fr-FR"/>
              </w:rPr>
              <w:t>FCFA</w:t>
            </w:r>
          </w:p>
        </w:tc>
        <w:tc>
          <w:tcPr>
            <w:tcW w:w="580" w:type="dxa"/>
            <w:tcBorders>
              <w:top w:val="nil"/>
              <w:left w:val="nil"/>
              <w:bottom w:val="single" w:sz="4" w:space="0" w:color="auto"/>
              <w:right w:val="single" w:sz="4" w:space="0" w:color="auto"/>
            </w:tcBorders>
            <w:shd w:val="clear" w:color="000000" w:fill="DDEBF7"/>
            <w:vAlign w:val="center"/>
            <w:hideMark/>
          </w:tcPr>
          <w:p w:rsidR="00E94F5E" w:rsidRPr="00E94F5E" w:rsidRDefault="00E94F5E" w:rsidP="00E94F5E">
            <w:pPr>
              <w:spacing w:line="240" w:lineRule="auto"/>
              <w:jc w:val="center"/>
              <w:rPr>
                <w:b/>
                <w:bCs/>
                <w:i/>
                <w:iCs/>
                <w:color w:val="000000"/>
                <w:lang w:eastAsia="fr-FR"/>
              </w:rPr>
            </w:pPr>
            <w:r w:rsidRPr="00E94F5E">
              <w:rPr>
                <w:b/>
                <w:bCs/>
                <w:i/>
                <w:iCs/>
                <w:color w:val="000000"/>
                <w:lang w:eastAsia="fr-FR"/>
              </w:rPr>
              <w:t>USD</w:t>
            </w:r>
          </w:p>
        </w:tc>
        <w:tc>
          <w:tcPr>
            <w:tcW w:w="940" w:type="dxa"/>
            <w:tcBorders>
              <w:top w:val="nil"/>
              <w:left w:val="nil"/>
              <w:bottom w:val="single" w:sz="4" w:space="0" w:color="auto"/>
              <w:right w:val="single" w:sz="4" w:space="0" w:color="auto"/>
            </w:tcBorders>
            <w:shd w:val="clear" w:color="000000" w:fill="DDEBF7"/>
            <w:vAlign w:val="center"/>
            <w:hideMark/>
          </w:tcPr>
          <w:p w:rsidR="00E94F5E" w:rsidRPr="00E94F5E" w:rsidRDefault="00E94F5E" w:rsidP="00E94F5E">
            <w:pPr>
              <w:spacing w:line="240" w:lineRule="auto"/>
              <w:jc w:val="center"/>
              <w:rPr>
                <w:b/>
                <w:bCs/>
                <w:i/>
                <w:iCs/>
                <w:color w:val="000000"/>
                <w:lang w:eastAsia="fr-FR"/>
              </w:rPr>
            </w:pPr>
            <w:r w:rsidRPr="00E94F5E">
              <w:rPr>
                <w:b/>
                <w:bCs/>
                <w:i/>
                <w:iCs/>
                <w:color w:val="000000"/>
                <w:lang w:eastAsia="fr-FR"/>
              </w:rPr>
              <w:t>FCFA</w:t>
            </w:r>
          </w:p>
        </w:tc>
        <w:tc>
          <w:tcPr>
            <w:tcW w:w="660" w:type="dxa"/>
            <w:tcBorders>
              <w:top w:val="nil"/>
              <w:left w:val="nil"/>
              <w:bottom w:val="single" w:sz="4" w:space="0" w:color="auto"/>
              <w:right w:val="single" w:sz="4" w:space="0" w:color="auto"/>
            </w:tcBorders>
            <w:shd w:val="clear" w:color="000000" w:fill="DDEBF7"/>
            <w:vAlign w:val="center"/>
            <w:hideMark/>
          </w:tcPr>
          <w:p w:rsidR="00E94F5E" w:rsidRPr="00E94F5E" w:rsidRDefault="00E94F5E" w:rsidP="00E94F5E">
            <w:pPr>
              <w:spacing w:line="240" w:lineRule="auto"/>
              <w:jc w:val="center"/>
              <w:rPr>
                <w:b/>
                <w:bCs/>
                <w:i/>
                <w:iCs/>
                <w:color w:val="000000"/>
                <w:lang w:eastAsia="fr-FR"/>
              </w:rPr>
            </w:pPr>
            <w:r w:rsidRPr="00E94F5E">
              <w:rPr>
                <w:b/>
                <w:bCs/>
                <w:i/>
                <w:iCs/>
                <w:color w:val="000000"/>
                <w:lang w:eastAsia="fr-FR"/>
              </w:rPr>
              <w:t>USD</w:t>
            </w:r>
          </w:p>
        </w:tc>
      </w:tr>
      <w:tr w:rsidR="00E94F5E" w:rsidRPr="00E94F5E" w:rsidTr="00E94F5E">
        <w:trPr>
          <w:trHeight w:val="255"/>
        </w:trPr>
        <w:tc>
          <w:tcPr>
            <w:tcW w:w="1680" w:type="dxa"/>
            <w:tcBorders>
              <w:top w:val="nil"/>
              <w:left w:val="single" w:sz="4" w:space="0" w:color="auto"/>
              <w:bottom w:val="single" w:sz="4" w:space="0" w:color="auto"/>
              <w:right w:val="single" w:sz="4" w:space="0" w:color="auto"/>
            </w:tcBorders>
            <w:shd w:val="clear" w:color="auto" w:fill="auto"/>
            <w:vAlign w:val="center"/>
            <w:hideMark/>
          </w:tcPr>
          <w:p w:rsidR="00E94F5E" w:rsidRPr="00E94F5E" w:rsidRDefault="00E94F5E" w:rsidP="00E94F5E">
            <w:pPr>
              <w:spacing w:line="240" w:lineRule="auto"/>
              <w:rPr>
                <w:b/>
                <w:bCs/>
                <w:color w:val="000000"/>
                <w:lang w:eastAsia="fr-FR"/>
              </w:rPr>
            </w:pPr>
            <w:r w:rsidRPr="00E94F5E">
              <w:rPr>
                <w:b/>
                <w:bCs/>
                <w:color w:val="000000"/>
                <w:lang w:eastAsia="fr-FR"/>
              </w:rPr>
              <w:t>Total</w:t>
            </w:r>
          </w:p>
        </w:tc>
        <w:tc>
          <w:tcPr>
            <w:tcW w:w="156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right"/>
              <w:rPr>
                <w:color w:val="000000"/>
                <w:lang w:eastAsia="fr-FR"/>
              </w:rPr>
            </w:pPr>
            <w:r w:rsidRPr="00E94F5E">
              <w:rPr>
                <w:color w:val="000000"/>
                <w:lang w:eastAsia="fr-FR"/>
              </w:rPr>
              <w:t xml:space="preserve"> 2 075 983 320   </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center"/>
              <w:rPr>
                <w:color w:val="000000"/>
                <w:lang w:eastAsia="fr-FR"/>
              </w:rPr>
            </w:pPr>
            <w:r w:rsidRPr="00E94F5E">
              <w:rPr>
                <w:color w:val="000000"/>
                <w:lang w:eastAsia="fr-FR"/>
              </w:rPr>
              <w:t xml:space="preserve">    300 090   </w:t>
            </w:r>
          </w:p>
        </w:tc>
        <w:tc>
          <w:tcPr>
            <w:tcW w:w="1120" w:type="dxa"/>
            <w:vMerge w:val="restart"/>
            <w:tcBorders>
              <w:top w:val="nil"/>
              <w:left w:val="single" w:sz="4" w:space="0" w:color="auto"/>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center"/>
              <w:rPr>
                <w:color w:val="000000"/>
                <w:lang w:eastAsia="fr-FR"/>
              </w:rPr>
            </w:pPr>
            <w:r w:rsidRPr="00E94F5E">
              <w:rPr>
                <w:color w:val="000000"/>
                <w:lang w:eastAsia="fr-FR"/>
              </w:rPr>
              <w:t xml:space="preserve">    42 870   </w:t>
            </w:r>
          </w:p>
        </w:tc>
        <w:tc>
          <w:tcPr>
            <w:tcW w:w="82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right"/>
              <w:rPr>
                <w:color w:val="000000"/>
                <w:lang w:eastAsia="fr-FR"/>
              </w:rPr>
            </w:pPr>
            <w:r w:rsidRPr="00E94F5E">
              <w:rPr>
                <w:color w:val="000000"/>
                <w:lang w:eastAsia="fr-FR"/>
              </w:rPr>
              <w:t xml:space="preserve"> 6 918   </w:t>
            </w:r>
          </w:p>
        </w:tc>
        <w:tc>
          <w:tcPr>
            <w:tcW w:w="58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center"/>
              <w:rPr>
                <w:color w:val="000000"/>
                <w:lang w:eastAsia="fr-FR"/>
              </w:rPr>
            </w:pPr>
            <w:r w:rsidRPr="00E94F5E">
              <w:rPr>
                <w:color w:val="000000"/>
                <w:lang w:eastAsia="fr-FR"/>
              </w:rPr>
              <w:t xml:space="preserve"> 15   </w:t>
            </w:r>
          </w:p>
        </w:tc>
        <w:tc>
          <w:tcPr>
            <w:tcW w:w="94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right"/>
              <w:rPr>
                <w:color w:val="000000"/>
                <w:lang w:eastAsia="fr-FR"/>
              </w:rPr>
            </w:pPr>
            <w:r w:rsidRPr="00E94F5E">
              <w:rPr>
                <w:color w:val="000000"/>
                <w:lang w:eastAsia="fr-FR"/>
              </w:rPr>
              <w:t xml:space="preserve"> 48 425   </w:t>
            </w:r>
          </w:p>
        </w:tc>
        <w:tc>
          <w:tcPr>
            <w:tcW w:w="66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center"/>
              <w:rPr>
                <w:color w:val="000000"/>
                <w:lang w:eastAsia="fr-FR"/>
              </w:rPr>
            </w:pPr>
            <w:r w:rsidRPr="00E94F5E">
              <w:rPr>
                <w:color w:val="000000"/>
                <w:lang w:eastAsia="fr-FR"/>
              </w:rPr>
              <w:t xml:space="preserve"> 108   </w:t>
            </w:r>
          </w:p>
        </w:tc>
      </w:tr>
      <w:tr w:rsidR="00E94F5E" w:rsidRPr="00E94F5E" w:rsidTr="00E94F5E">
        <w:trPr>
          <w:trHeight w:val="255"/>
        </w:trPr>
        <w:tc>
          <w:tcPr>
            <w:tcW w:w="1680" w:type="dxa"/>
            <w:tcBorders>
              <w:top w:val="nil"/>
              <w:left w:val="single" w:sz="4" w:space="0" w:color="auto"/>
              <w:bottom w:val="single" w:sz="4" w:space="0" w:color="auto"/>
              <w:right w:val="single" w:sz="4" w:space="0" w:color="auto"/>
            </w:tcBorders>
            <w:shd w:val="clear" w:color="auto" w:fill="auto"/>
            <w:vAlign w:val="center"/>
            <w:hideMark/>
          </w:tcPr>
          <w:p w:rsidR="00E94F5E" w:rsidRPr="00E94F5E" w:rsidRDefault="00E94F5E" w:rsidP="00E94F5E">
            <w:pPr>
              <w:spacing w:line="240" w:lineRule="auto"/>
              <w:rPr>
                <w:b/>
                <w:bCs/>
                <w:color w:val="000000"/>
                <w:lang w:eastAsia="fr-FR"/>
              </w:rPr>
            </w:pPr>
            <w:r w:rsidRPr="00E94F5E">
              <w:rPr>
                <w:b/>
                <w:bCs/>
                <w:color w:val="000000"/>
                <w:lang w:eastAsia="fr-FR"/>
              </w:rPr>
              <w:t>Fonctionnement</w:t>
            </w:r>
          </w:p>
        </w:tc>
        <w:tc>
          <w:tcPr>
            <w:tcW w:w="156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right"/>
              <w:rPr>
                <w:color w:val="000000"/>
                <w:lang w:eastAsia="fr-FR"/>
              </w:rPr>
            </w:pPr>
            <w:r w:rsidRPr="00E94F5E">
              <w:rPr>
                <w:color w:val="000000"/>
                <w:lang w:eastAsia="fr-FR"/>
              </w:rPr>
              <w:t xml:space="preserve">    202 582 621   </w:t>
            </w:r>
          </w:p>
        </w:tc>
        <w:tc>
          <w:tcPr>
            <w:tcW w:w="1220" w:type="dxa"/>
            <w:vMerge/>
            <w:tcBorders>
              <w:top w:val="nil"/>
              <w:left w:val="single" w:sz="4" w:space="0" w:color="auto"/>
              <w:bottom w:val="single" w:sz="4" w:space="0" w:color="auto"/>
              <w:right w:val="single" w:sz="4" w:space="0" w:color="auto"/>
            </w:tcBorders>
            <w:vAlign w:val="center"/>
            <w:hideMark/>
          </w:tcPr>
          <w:p w:rsidR="00E94F5E" w:rsidRPr="00E94F5E" w:rsidRDefault="00E94F5E" w:rsidP="00E94F5E">
            <w:pPr>
              <w:spacing w:line="240" w:lineRule="auto"/>
              <w:rPr>
                <w:color w:val="000000"/>
                <w:lang w:eastAsia="fr-FR"/>
              </w:rPr>
            </w:pPr>
          </w:p>
        </w:tc>
        <w:tc>
          <w:tcPr>
            <w:tcW w:w="1120" w:type="dxa"/>
            <w:vMerge/>
            <w:tcBorders>
              <w:top w:val="nil"/>
              <w:left w:val="single" w:sz="4" w:space="0" w:color="auto"/>
              <w:bottom w:val="single" w:sz="4" w:space="0" w:color="auto"/>
              <w:right w:val="single" w:sz="4" w:space="0" w:color="auto"/>
            </w:tcBorders>
            <w:vAlign w:val="center"/>
            <w:hideMark/>
          </w:tcPr>
          <w:p w:rsidR="00E94F5E" w:rsidRPr="00E94F5E" w:rsidRDefault="00E94F5E" w:rsidP="00E94F5E">
            <w:pPr>
              <w:spacing w:line="240" w:lineRule="auto"/>
              <w:rPr>
                <w:color w:val="000000"/>
                <w:lang w:eastAsia="fr-FR"/>
              </w:rPr>
            </w:pPr>
          </w:p>
        </w:tc>
        <w:tc>
          <w:tcPr>
            <w:tcW w:w="82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right"/>
              <w:rPr>
                <w:color w:val="000000"/>
                <w:lang w:eastAsia="fr-FR"/>
              </w:rPr>
            </w:pPr>
            <w:r w:rsidRPr="00E94F5E">
              <w:rPr>
                <w:color w:val="000000"/>
                <w:lang w:eastAsia="fr-FR"/>
              </w:rPr>
              <w:t xml:space="preserve">    675   </w:t>
            </w:r>
          </w:p>
        </w:tc>
        <w:tc>
          <w:tcPr>
            <w:tcW w:w="58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center"/>
              <w:rPr>
                <w:color w:val="000000"/>
                <w:lang w:eastAsia="fr-FR"/>
              </w:rPr>
            </w:pPr>
            <w:r w:rsidRPr="00E94F5E">
              <w:rPr>
                <w:color w:val="000000"/>
                <w:lang w:eastAsia="fr-FR"/>
              </w:rPr>
              <w:t xml:space="preserve">   2   </w:t>
            </w:r>
          </w:p>
        </w:tc>
        <w:tc>
          <w:tcPr>
            <w:tcW w:w="94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right"/>
              <w:rPr>
                <w:color w:val="000000"/>
                <w:lang w:eastAsia="fr-FR"/>
              </w:rPr>
            </w:pPr>
            <w:r w:rsidRPr="00E94F5E">
              <w:rPr>
                <w:color w:val="000000"/>
                <w:lang w:eastAsia="fr-FR"/>
              </w:rPr>
              <w:t xml:space="preserve">   4 726   </w:t>
            </w:r>
          </w:p>
        </w:tc>
        <w:tc>
          <w:tcPr>
            <w:tcW w:w="66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center"/>
              <w:rPr>
                <w:color w:val="000000"/>
                <w:lang w:eastAsia="fr-FR"/>
              </w:rPr>
            </w:pPr>
            <w:r w:rsidRPr="00E94F5E">
              <w:rPr>
                <w:color w:val="000000"/>
                <w:lang w:eastAsia="fr-FR"/>
              </w:rPr>
              <w:t xml:space="preserve">   11   </w:t>
            </w:r>
          </w:p>
        </w:tc>
      </w:tr>
      <w:tr w:rsidR="00E94F5E" w:rsidRPr="00E94F5E" w:rsidTr="00E94F5E">
        <w:trPr>
          <w:trHeight w:val="255"/>
        </w:trPr>
        <w:tc>
          <w:tcPr>
            <w:tcW w:w="1680" w:type="dxa"/>
            <w:tcBorders>
              <w:top w:val="nil"/>
              <w:left w:val="single" w:sz="4" w:space="0" w:color="auto"/>
              <w:bottom w:val="single" w:sz="4" w:space="0" w:color="auto"/>
              <w:right w:val="single" w:sz="4" w:space="0" w:color="auto"/>
            </w:tcBorders>
            <w:shd w:val="clear" w:color="auto" w:fill="auto"/>
            <w:vAlign w:val="center"/>
            <w:hideMark/>
          </w:tcPr>
          <w:p w:rsidR="00E94F5E" w:rsidRPr="00E94F5E" w:rsidRDefault="00E94F5E" w:rsidP="00E94F5E">
            <w:pPr>
              <w:spacing w:line="240" w:lineRule="auto"/>
              <w:rPr>
                <w:b/>
                <w:bCs/>
                <w:color w:val="000000"/>
                <w:lang w:eastAsia="fr-FR"/>
              </w:rPr>
            </w:pPr>
            <w:r w:rsidRPr="00E94F5E">
              <w:rPr>
                <w:b/>
                <w:bCs/>
                <w:color w:val="000000"/>
                <w:lang w:eastAsia="fr-FR"/>
              </w:rPr>
              <w:t>Investissement</w:t>
            </w:r>
          </w:p>
        </w:tc>
        <w:tc>
          <w:tcPr>
            <w:tcW w:w="156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right"/>
              <w:rPr>
                <w:color w:val="000000"/>
                <w:lang w:eastAsia="fr-FR"/>
              </w:rPr>
            </w:pPr>
            <w:r w:rsidRPr="00E94F5E">
              <w:rPr>
                <w:color w:val="000000"/>
                <w:lang w:eastAsia="fr-FR"/>
              </w:rPr>
              <w:t xml:space="preserve"> 1 873 400 699   </w:t>
            </w:r>
          </w:p>
        </w:tc>
        <w:tc>
          <w:tcPr>
            <w:tcW w:w="1220" w:type="dxa"/>
            <w:vMerge/>
            <w:tcBorders>
              <w:top w:val="nil"/>
              <w:left w:val="single" w:sz="4" w:space="0" w:color="auto"/>
              <w:bottom w:val="single" w:sz="4" w:space="0" w:color="auto"/>
              <w:right w:val="single" w:sz="4" w:space="0" w:color="auto"/>
            </w:tcBorders>
            <w:vAlign w:val="center"/>
            <w:hideMark/>
          </w:tcPr>
          <w:p w:rsidR="00E94F5E" w:rsidRPr="00E94F5E" w:rsidRDefault="00E94F5E" w:rsidP="00E94F5E">
            <w:pPr>
              <w:spacing w:line="240" w:lineRule="auto"/>
              <w:rPr>
                <w:color w:val="000000"/>
                <w:lang w:eastAsia="fr-FR"/>
              </w:rPr>
            </w:pPr>
          </w:p>
        </w:tc>
        <w:tc>
          <w:tcPr>
            <w:tcW w:w="1120" w:type="dxa"/>
            <w:vMerge/>
            <w:tcBorders>
              <w:top w:val="nil"/>
              <w:left w:val="single" w:sz="4" w:space="0" w:color="auto"/>
              <w:bottom w:val="single" w:sz="4" w:space="0" w:color="auto"/>
              <w:right w:val="single" w:sz="4" w:space="0" w:color="auto"/>
            </w:tcBorders>
            <w:vAlign w:val="center"/>
            <w:hideMark/>
          </w:tcPr>
          <w:p w:rsidR="00E94F5E" w:rsidRPr="00E94F5E" w:rsidRDefault="00E94F5E" w:rsidP="00E94F5E">
            <w:pPr>
              <w:spacing w:line="240" w:lineRule="auto"/>
              <w:rPr>
                <w:color w:val="000000"/>
                <w:lang w:eastAsia="fr-FR"/>
              </w:rPr>
            </w:pPr>
          </w:p>
        </w:tc>
        <w:tc>
          <w:tcPr>
            <w:tcW w:w="82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right"/>
              <w:rPr>
                <w:color w:val="000000"/>
                <w:lang w:eastAsia="fr-FR"/>
              </w:rPr>
            </w:pPr>
            <w:r w:rsidRPr="00E94F5E">
              <w:rPr>
                <w:color w:val="000000"/>
                <w:lang w:eastAsia="fr-FR"/>
              </w:rPr>
              <w:t xml:space="preserve"> 6 243   </w:t>
            </w:r>
          </w:p>
        </w:tc>
        <w:tc>
          <w:tcPr>
            <w:tcW w:w="58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center"/>
              <w:rPr>
                <w:color w:val="000000"/>
                <w:lang w:eastAsia="fr-FR"/>
              </w:rPr>
            </w:pPr>
            <w:r w:rsidRPr="00E94F5E">
              <w:rPr>
                <w:color w:val="000000"/>
                <w:lang w:eastAsia="fr-FR"/>
              </w:rPr>
              <w:t xml:space="preserve"> 14   </w:t>
            </w:r>
          </w:p>
        </w:tc>
        <w:tc>
          <w:tcPr>
            <w:tcW w:w="94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right"/>
              <w:rPr>
                <w:color w:val="000000"/>
                <w:lang w:eastAsia="fr-FR"/>
              </w:rPr>
            </w:pPr>
            <w:r w:rsidRPr="00E94F5E">
              <w:rPr>
                <w:color w:val="000000"/>
                <w:lang w:eastAsia="fr-FR"/>
              </w:rPr>
              <w:t xml:space="preserve"> 43 700   </w:t>
            </w:r>
          </w:p>
        </w:tc>
        <w:tc>
          <w:tcPr>
            <w:tcW w:w="660" w:type="dxa"/>
            <w:tcBorders>
              <w:top w:val="nil"/>
              <w:left w:val="nil"/>
              <w:bottom w:val="single" w:sz="4" w:space="0" w:color="auto"/>
              <w:right w:val="single" w:sz="4" w:space="0" w:color="auto"/>
            </w:tcBorders>
            <w:shd w:val="clear" w:color="auto" w:fill="auto"/>
            <w:vAlign w:val="center"/>
            <w:hideMark/>
          </w:tcPr>
          <w:p w:rsidR="00E94F5E" w:rsidRPr="00E94F5E" w:rsidRDefault="00E94F5E" w:rsidP="00E94F5E">
            <w:pPr>
              <w:spacing w:line="240" w:lineRule="auto"/>
              <w:jc w:val="center"/>
              <w:rPr>
                <w:color w:val="000000"/>
                <w:lang w:eastAsia="fr-FR"/>
              </w:rPr>
            </w:pPr>
            <w:r w:rsidRPr="00E94F5E">
              <w:rPr>
                <w:color w:val="000000"/>
                <w:lang w:eastAsia="fr-FR"/>
              </w:rPr>
              <w:t xml:space="preserve">   97   </w:t>
            </w:r>
          </w:p>
        </w:tc>
      </w:tr>
    </w:tbl>
    <w:p w:rsidR="00B610A6" w:rsidRDefault="00B610A6" w:rsidP="00EE6043">
      <w:pPr>
        <w:spacing w:line="240" w:lineRule="auto"/>
      </w:pPr>
    </w:p>
    <w:p w:rsidR="009E2C51" w:rsidRDefault="004A5B88" w:rsidP="008D4050">
      <w:pPr>
        <w:numPr>
          <w:ilvl w:val="0"/>
          <w:numId w:val="12"/>
        </w:numPr>
        <w:tabs>
          <w:tab w:val="num" w:pos="567"/>
          <w:tab w:val="left" w:pos="1134"/>
        </w:tabs>
        <w:suppressAutoHyphens/>
        <w:spacing w:after="120" w:line="240" w:lineRule="auto"/>
        <w:ind w:left="0" w:firstLine="0"/>
        <w:jc w:val="both"/>
      </w:pPr>
      <w:r>
        <w:t xml:space="preserve">Les activités HIMO sont réalisées dans le cadre des travaux de </w:t>
      </w:r>
      <w:r w:rsidRPr="004A5B88">
        <w:t>récupération des terres</w:t>
      </w:r>
      <w:r>
        <w:t xml:space="preserve"> dégradées. Ces </w:t>
      </w:r>
      <w:r w:rsidRPr="004A5B88">
        <w:t>trava</w:t>
      </w:r>
      <w:r>
        <w:t>ux ont mobilisé environ</w:t>
      </w:r>
      <w:r w:rsidR="008D4050">
        <w:t xml:space="preserve"> 10 320</w:t>
      </w:r>
      <w:r>
        <w:t xml:space="preserve"> bénéficiaires </w:t>
      </w:r>
      <w:r w:rsidRPr="004A5B88">
        <w:t>pendant 6,5 mois dans l'année</w:t>
      </w:r>
      <w:r>
        <w:t xml:space="preserve"> pour un coût moyen de </w:t>
      </w:r>
      <w:r w:rsidRPr="004A5B88">
        <w:t>1</w:t>
      </w:r>
      <w:r w:rsidR="00B333DD">
        <w:t> </w:t>
      </w:r>
      <w:r w:rsidRPr="004A5B88">
        <w:t xml:space="preserve">300 </w:t>
      </w:r>
      <w:r>
        <w:t xml:space="preserve">FCFA </w:t>
      </w:r>
      <w:r w:rsidRPr="004A5B88">
        <w:t xml:space="preserve">par jour </w:t>
      </w:r>
      <w:r>
        <w:t xml:space="preserve">et </w:t>
      </w:r>
      <w:r w:rsidRPr="004A5B88">
        <w:t>par personne</w:t>
      </w:r>
      <w:r>
        <w:t>.</w:t>
      </w:r>
      <w:r w:rsidR="00301018">
        <w:t xml:space="preserve"> Ainsi, cette activité a permis de mobiliser</w:t>
      </w:r>
      <w:r w:rsidR="008D4050">
        <w:t xml:space="preserve"> 2 012 400</w:t>
      </w:r>
      <w:r w:rsidR="00301018">
        <w:t xml:space="preserve"> homme/jour pour un montant total de </w:t>
      </w:r>
      <w:r w:rsidR="008D4050">
        <w:t>2</w:t>
      </w:r>
      <w:r w:rsidR="00301018">
        <w:t>,</w:t>
      </w:r>
      <w:r w:rsidR="008D4050">
        <w:t xml:space="preserve">616 </w:t>
      </w:r>
      <w:r w:rsidR="00301018">
        <w:t>milliards de FCFA</w:t>
      </w:r>
      <w:r w:rsidR="00CF278E">
        <w:t>,</w:t>
      </w:r>
      <w:r w:rsidR="00301018">
        <w:t xml:space="preserve"> sous forme de </w:t>
      </w:r>
      <w:r w:rsidR="00822C2F" w:rsidRPr="00822C2F">
        <w:rPr>
          <w:i/>
        </w:rPr>
        <w:t>Cash for Work</w:t>
      </w:r>
      <w:r w:rsidR="00392311">
        <w:rPr>
          <w:i/>
        </w:rPr>
        <w:t>s</w:t>
      </w:r>
      <w:r w:rsidR="00CF278E">
        <w:t>,</w:t>
      </w:r>
      <w:r w:rsidR="005F585C">
        <w:t xml:space="preserve"> </w:t>
      </w:r>
      <w:r w:rsidR="00CF278E">
        <w:t>transféré aux bénéficiaires</w:t>
      </w:r>
      <w:r w:rsidR="00407864">
        <w:t>.</w:t>
      </w:r>
      <w:r w:rsidR="005F585C">
        <w:t xml:space="preserve"> </w:t>
      </w:r>
      <w:r w:rsidR="00D678F6">
        <w:t xml:space="preserve">Sur </w:t>
      </w:r>
      <w:r w:rsidR="003B529A">
        <w:t>ce montant, les femmes ont reçu</w:t>
      </w:r>
      <w:r w:rsidR="008D4050">
        <w:t xml:space="preserve"> 652 762 500</w:t>
      </w:r>
      <w:r w:rsidR="003B529A">
        <w:t xml:space="preserve"> de FCFA et les jeunes </w:t>
      </w:r>
      <w:r w:rsidR="008D4050">
        <w:t>hommes et femmes 700 167 000</w:t>
      </w:r>
      <w:r w:rsidR="003B529A">
        <w:t xml:space="preserve"> de FCFA.</w:t>
      </w:r>
    </w:p>
    <w:p w:rsidR="00FD5BCE" w:rsidRPr="00FE1448" w:rsidRDefault="00FD5BCE" w:rsidP="00FD5BCE">
      <w:pPr>
        <w:pStyle w:val="Heading3"/>
        <w:spacing w:before="0" w:after="120" w:line="240" w:lineRule="auto"/>
        <w:ind w:left="0"/>
        <w:rPr>
          <w:sz w:val="20"/>
          <w:szCs w:val="20"/>
          <w:lang w:val="fr-FR"/>
        </w:rPr>
      </w:pPr>
      <w:bookmarkStart w:id="92" w:name="_Toc482626295"/>
      <w:r>
        <w:rPr>
          <w:sz w:val="20"/>
          <w:szCs w:val="20"/>
          <w:lang w:val="fr-FR"/>
        </w:rPr>
        <w:t>F</w:t>
      </w:r>
      <w:r w:rsidR="004F4A1C">
        <w:rPr>
          <w:sz w:val="20"/>
          <w:szCs w:val="20"/>
          <w:lang w:val="fr-FR"/>
        </w:rPr>
        <w:t>6</w:t>
      </w:r>
      <w:r>
        <w:rPr>
          <w:sz w:val="20"/>
          <w:szCs w:val="20"/>
          <w:lang w:val="fr-FR"/>
        </w:rPr>
        <w:t>. Analyse cout Bénéfices des activités</w:t>
      </w:r>
      <w:bookmarkEnd w:id="92"/>
      <w:r>
        <w:rPr>
          <w:sz w:val="20"/>
          <w:szCs w:val="20"/>
          <w:lang w:val="fr-FR"/>
        </w:rPr>
        <w:t> </w:t>
      </w:r>
    </w:p>
    <w:p w:rsidR="000F2BC5" w:rsidRPr="004465C9" w:rsidRDefault="00713269" w:rsidP="004465C9">
      <w:pPr>
        <w:numPr>
          <w:ilvl w:val="0"/>
          <w:numId w:val="12"/>
        </w:numPr>
        <w:tabs>
          <w:tab w:val="num" w:pos="567"/>
          <w:tab w:val="left" w:pos="1134"/>
        </w:tabs>
        <w:suppressAutoHyphens/>
        <w:spacing w:after="120" w:line="240" w:lineRule="auto"/>
        <w:ind w:left="0" w:firstLine="0"/>
        <w:jc w:val="both"/>
        <w:rPr>
          <w:vanish/>
        </w:rPr>
      </w:pPr>
      <w:r w:rsidRPr="00465808">
        <w:t xml:space="preserve">L’analyse couts-bénéfices des activités a été effectuée en considérant (i) les couts du capital, </w:t>
      </w:r>
      <w:r w:rsidRPr="00465808">
        <w:rPr>
          <w:bCs/>
        </w:rPr>
        <w:t>les</w:t>
      </w:r>
      <w:r w:rsidRPr="00465808">
        <w:t xml:space="preserve"> </w:t>
      </w:r>
      <w:r w:rsidRPr="004465C9">
        <w:t>couts opérationnels</w:t>
      </w:r>
      <w:r w:rsidR="009B0B55" w:rsidRPr="009B0B55">
        <w:t xml:space="preserve"> et de maintenance,</w:t>
      </w:r>
      <w:r w:rsidRPr="004465C9">
        <w:t xml:space="preserve"> les couts de main d’œuvre et les taxes </w:t>
      </w:r>
      <w:r w:rsidRPr="00465808">
        <w:t xml:space="preserve">; (ii) </w:t>
      </w:r>
      <w:r w:rsidR="00B50806" w:rsidRPr="00465808">
        <w:t>les bénéfices issus</w:t>
      </w:r>
      <w:r w:rsidRPr="00465808">
        <w:t xml:space="preserve"> des revenus de vente</w:t>
      </w:r>
      <w:r w:rsidRPr="004465C9">
        <w:t xml:space="preserve">, des salaires et des valeurs probables des </w:t>
      </w:r>
      <w:r w:rsidR="00465808" w:rsidRPr="00465808">
        <w:t>auto</w:t>
      </w:r>
      <w:r w:rsidR="00465808">
        <w:t>c</w:t>
      </w:r>
      <w:r w:rsidR="00465808" w:rsidRPr="00465808">
        <w:t>onsommations</w:t>
      </w:r>
      <w:r w:rsidRPr="004465C9">
        <w:t> </w:t>
      </w:r>
      <w:r w:rsidRPr="00465808">
        <w:t>; (iii) des bénéfices sociaux</w:t>
      </w:r>
      <w:r w:rsidR="00465808">
        <w:t xml:space="preserve"> et </w:t>
      </w:r>
      <w:r w:rsidR="00C65A33">
        <w:t>environnementaux</w:t>
      </w:r>
      <w:r w:rsidR="009B0B55">
        <w:t xml:space="preserve"> complémentaires</w:t>
      </w:r>
      <w:r w:rsidRPr="00465808">
        <w:t>.</w:t>
      </w:r>
    </w:p>
    <w:p w:rsidR="00371BE3" w:rsidRDefault="009B0B55" w:rsidP="004465C9">
      <w:pPr>
        <w:numPr>
          <w:ilvl w:val="0"/>
          <w:numId w:val="12"/>
        </w:numPr>
        <w:tabs>
          <w:tab w:val="num" w:pos="567"/>
          <w:tab w:val="left" w:pos="1134"/>
        </w:tabs>
        <w:suppressAutoHyphens/>
        <w:spacing w:after="120" w:line="240" w:lineRule="auto"/>
        <w:ind w:left="0" w:firstLine="0"/>
        <w:jc w:val="both"/>
      </w:pPr>
      <w:r>
        <w:rPr>
          <w:b/>
        </w:rPr>
        <w:t>Les activités de</w:t>
      </w:r>
      <w:r w:rsidR="00371BE3">
        <w:rPr>
          <w:b/>
        </w:rPr>
        <w:t xml:space="preserve"> </w:t>
      </w:r>
      <w:r w:rsidR="00371BE3" w:rsidRPr="004465C9">
        <w:rPr>
          <w:b/>
        </w:rPr>
        <w:t>RNA</w:t>
      </w:r>
      <w:r w:rsidR="00C23BA8">
        <w:rPr>
          <w:b/>
        </w:rPr>
        <w:t xml:space="preserve"> et les méthodes de mise en œuvre ont permis</w:t>
      </w:r>
      <w:r w:rsidR="00C23BA8">
        <w:t xml:space="preserve"> un impact très important pour un coût d’investissement par ha très faible </w:t>
      </w:r>
      <w:r w:rsidR="00371BE3">
        <w:t>:</w:t>
      </w:r>
    </w:p>
    <w:p w:rsidR="00371BE3" w:rsidRDefault="00371BE3" w:rsidP="004465C9">
      <w:pPr>
        <w:pStyle w:val="IFADparagraphno3rdlevel"/>
        <w:spacing w:line="240" w:lineRule="auto"/>
      </w:pPr>
      <w:r>
        <w:t xml:space="preserve">les coûts sont estimés à </w:t>
      </w:r>
      <w:r w:rsidRPr="004465C9">
        <w:rPr>
          <w:b/>
        </w:rPr>
        <w:t>7 500 FCFA /ha</w:t>
      </w:r>
      <w:r>
        <w:t xml:space="preserve"> (ou 18 800 FCFA par adoptant) ; </w:t>
      </w:r>
    </w:p>
    <w:p w:rsidR="00371BE3" w:rsidRDefault="00371BE3" w:rsidP="004465C9">
      <w:pPr>
        <w:pStyle w:val="IFADparagraphno3rdlevel"/>
        <w:spacing w:line="240" w:lineRule="auto"/>
      </w:pPr>
      <w:r>
        <w:t xml:space="preserve">les bénéfices dépendent </w:t>
      </w:r>
      <w:r w:rsidR="003B4D56">
        <w:t>des activités</w:t>
      </w:r>
      <w:r>
        <w:t> : (a) agricoles</w:t>
      </w:r>
      <w:r w:rsidR="003B4D56">
        <w:t> :</w:t>
      </w:r>
      <w:r>
        <w:t xml:space="preserve"> avec une augmentation du rendement agricole de 15 à 30 % sur une production initiale moyenne de 213kg/ha  soit pour le mil 32 à 64 kg supplémentaires entre  : </w:t>
      </w:r>
      <w:r w:rsidRPr="00371BE3">
        <w:rPr>
          <w:b/>
        </w:rPr>
        <w:t>4 800 F CFA</w:t>
      </w:r>
      <w:r>
        <w:t xml:space="preserve"> et </w:t>
      </w:r>
      <w:r w:rsidRPr="00371BE3">
        <w:rPr>
          <w:b/>
        </w:rPr>
        <w:t>9 600 FCFA</w:t>
      </w:r>
      <w:r>
        <w:t xml:space="preserve"> par an</w:t>
      </w:r>
      <w:r>
        <w:rPr>
          <w:rStyle w:val="FootnoteReference"/>
        </w:rPr>
        <w:footnoteReference w:id="22"/>
      </w:r>
      <w:r>
        <w:t xml:space="preserve">, intégrant également potentiel de </w:t>
      </w:r>
      <w:r w:rsidRPr="00371BE3">
        <w:rPr>
          <w:b/>
        </w:rPr>
        <w:t>4 000 FCFA</w:t>
      </w:r>
      <w:r w:rsidRPr="00145733">
        <w:t>/ha</w:t>
      </w:r>
      <w:r>
        <w:t xml:space="preserve"> de vente des bottes de tige de mil de 15 kg pour en moyenne 75 FCFA (800kg de matière sèche supplémentaires par hectare ont été observés). (b) pastoraux</w:t>
      </w:r>
      <w:r w:rsidR="003B4D56">
        <w:t> :</w:t>
      </w:r>
      <w:r>
        <w:t xml:space="preserve"> par la vente des fourrages pour un potentiel économique supplémentaire de </w:t>
      </w:r>
      <w:r w:rsidR="00A449D9" w:rsidRPr="004465C9">
        <w:rPr>
          <w:b/>
        </w:rPr>
        <w:t>1</w:t>
      </w:r>
      <w:r w:rsidRPr="00A449D9">
        <w:rPr>
          <w:b/>
        </w:rPr>
        <w:t>0 000 FCFA</w:t>
      </w:r>
      <w:r>
        <w:t xml:space="preserve"> par an et par ha.</w:t>
      </w:r>
      <w:r w:rsidR="00CA05A9">
        <w:rPr>
          <w:rStyle w:val="FootnoteReference"/>
        </w:rPr>
        <w:footnoteReference w:id="23"/>
      </w:r>
      <w:r w:rsidR="00737DD1" w:rsidRPr="00737DD1">
        <w:rPr>
          <w:rStyle w:val="FootnoteReference"/>
        </w:rPr>
        <w:t xml:space="preserve"> </w:t>
      </w:r>
      <w:r w:rsidR="00737DD1">
        <w:rPr>
          <w:rStyle w:val="FootnoteReference"/>
        </w:rPr>
        <w:footnoteReference w:id="24"/>
      </w:r>
      <w:r w:rsidR="00C20531">
        <w:t xml:space="preserve"> </w:t>
      </w:r>
      <w:r w:rsidR="00C20531">
        <w:rPr>
          <w:rStyle w:val="FootnoteReference"/>
        </w:rPr>
        <w:footnoteReference w:id="25"/>
      </w:r>
    </w:p>
    <w:p w:rsidR="00371BE3" w:rsidRDefault="00371BE3" w:rsidP="004465C9">
      <w:pPr>
        <w:pStyle w:val="IFADparagraphno3rdlevel"/>
      </w:pPr>
      <w:r>
        <w:t>Les bénéfices sociaux et environnementaux sont</w:t>
      </w:r>
      <w:r w:rsidR="00737DD1">
        <w:t xml:space="preserve"> </w:t>
      </w:r>
      <w:r>
        <w:t>à la fois</w:t>
      </w:r>
      <w:r w:rsidR="00737DD1">
        <w:t xml:space="preserve"> </w:t>
      </w:r>
      <w:r>
        <w:t xml:space="preserve">la diminution de 55% l’utilisation du bois de chauffe par l’usage des fours améliorés et de la gestion durable de la ressource, soit 4 stères de diminution par mois et </w:t>
      </w:r>
      <w:r w:rsidRPr="00145733">
        <w:rPr>
          <w:b/>
        </w:rPr>
        <w:t>24 000 FCFA par mois</w:t>
      </w:r>
      <w:r>
        <w:rPr>
          <w:b/>
        </w:rPr>
        <w:t xml:space="preserve"> d’économie.</w:t>
      </w:r>
      <w:r>
        <w:t xml:space="preserve"> Les avantages non quantifiables sont : l’allégement des fardeaux quotidiens des femmes ; augmentation de la fertilité des champs ; l’augmentation de la biodiversité (apparition d’espèce floristiques et faunistiques) ; le rehaussement du niveau de la nappe (estimé par </w:t>
      </w:r>
      <w:r w:rsidR="004465C9">
        <w:t>le retour</w:t>
      </w:r>
      <w:r>
        <w:t xml:space="preserve"> d’espèces comme </w:t>
      </w:r>
      <w:r w:rsidRPr="004465C9">
        <w:rPr>
          <w:i/>
        </w:rPr>
        <w:t xml:space="preserve">acacia </w:t>
      </w:r>
      <w:proofErr w:type="spellStart"/>
      <w:r w:rsidRPr="004465C9">
        <w:rPr>
          <w:i/>
        </w:rPr>
        <w:t>nilotica</w:t>
      </w:r>
      <w:proofErr w:type="spellEnd"/>
      <w:r>
        <w:t>) et ; la séquestration du carbone.</w:t>
      </w:r>
      <w:r w:rsidR="007A5761">
        <w:rPr>
          <w:rStyle w:val="FootnoteReference"/>
        </w:rPr>
        <w:footnoteReference w:id="26"/>
      </w:r>
      <w:r w:rsidR="00CA05A9" w:rsidRPr="00CA05A9">
        <w:rPr>
          <w:rStyle w:val="FootnoteReference"/>
        </w:rPr>
        <w:t xml:space="preserve"> </w:t>
      </w:r>
    </w:p>
    <w:p w:rsidR="00371BE3" w:rsidRDefault="00737DD1" w:rsidP="004465C9">
      <w:pPr>
        <w:numPr>
          <w:ilvl w:val="0"/>
          <w:numId w:val="12"/>
        </w:numPr>
        <w:tabs>
          <w:tab w:val="num" w:pos="567"/>
          <w:tab w:val="left" w:pos="1134"/>
        </w:tabs>
        <w:suppressAutoHyphens/>
        <w:spacing w:after="120" w:line="240" w:lineRule="auto"/>
        <w:ind w:left="0" w:firstLine="0"/>
        <w:jc w:val="both"/>
      </w:pPr>
      <w:r>
        <w:t>L</w:t>
      </w:r>
      <w:r w:rsidR="00AD0A7A">
        <w:t>es activités de restau</w:t>
      </w:r>
      <w:r>
        <w:t>ration des sols liées à la mise en</w:t>
      </w:r>
      <w:r w:rsidR="00AD0A7A">
        <w:t xml:space="preserve"> place de </w:t>
      </w:r>
      <w:proofErr w:type="spellStart"/>
      <w:r w:rsidR="00AD0A7A">
        <w:t>Zaï</w:t>
      </w:r>
      <w:proofErr w:type="spellEnd"/>
      <w:r w:rsidR="00AD0A7A">
        <w:t xml:space="preserve"> agricole et de demi-lunes</w:t>
      </w:r>
      <w:r w:rsidR="00170DDA">
        <w:t xml:space="preserve"> pastorales</w:t>
      </w:r>
      <w:r w:rsidR="00AD0A7A">
        <w:t xml:space="preserve">, </w:t>
      </w:r>
      <w:r>
        <w:t>font également état de bénéfices importants</w:t>
      </w:r>
      <w:r w:rsidR="00AD0A7A">
        <w:t> :</w:t>
      </w:r>
    </w:p>
    <w:p w:rsidR="00AD0A7A" w:rsidRDefault="00170DDA" w:rsidP="004465C9">
      <w:pPr>
        <w:pStyle w:val="IFADparagraphno3rdlevel"/>
        <w:numPr>
          <w:ilvl w:val="2"/>
          <w:numId w:val="71"/>
        </w:numPr>
        <w:spacing w:line="240" w:lineRule="auto"/>
      </w:pPr>
      <w:r>
        <w:t xml:space="preserve">Les couts respectifs sont </w:t>
      </w:r>
      <w:r w:rsidRPr="004465C9">
        <w:rPr>
          <w:b/>
        </w:rPr>
        <w:t>de 250 000 et 285 000 FCFA</w:t>
      </w:r>
      <w:r w:rsidR="00C53D37">
        <w:t xml:space="preserve"> par hectare.</w:t>
      </w:r>
    </w:p>
    <w:p w:rsidR="00C53D37" w:rsidRPr="004465C9" w:rsidRDefault="00C53D37" w:rsidP="004465C9">
      <w:pPr>
        <w:pStyle w:val="IFADparagraphno3rdlevel"/>
        <w:spacing w:line="240" w:lineRule="auto"/>
        <w:rPr>
          <w:color w:val="190AE0"/>
        </w:rPr>
      </w:pPr>
      <w:r>
        <w:t xml:space="preserve">Les </w:t>
      </w:r>
      <w:r w:rsidRPr="00C53D37">
        <w:t>bénéfices son</w:t>
      </w:r>
      <w:r w:rsidRPr="004D0D2B">
        <w:t xml:space="preserve">t d’abord directs par l’augmentation moyenne du revenu annuel de </w:t>
      </w:r>
      <w:r w:rsidRPr="004465C9">
        <w:rPr>
          <w:b/>
        </w:rPr>
        <w:t>52</w:t>
      </w:r>
      <w:r w:rsidR="004465C9">
        <w:rPr>
          <w:b/>
        </w:rPr>
        <w:t xml:space="preserve"> </w:t>
      </w:r>
      <w:r w:rsidRPr="004465C9">
        <w:rPr>
          <w:b/>
        </w:rPr>
        <w:t>500 F CFA</w:t>
      </w:r>
      <w:r w:rsidRPr="004465C9">
        <w:t xml:space="preserve"> par l’intermédiaire du </w:t>
      </w:r>
      <w:r w:rsidR="00737DD1">
        <w:t>HIMO</w:t>
      </w:r>
      <w:r w:rsidRPr="004465C9">
        <w:t> ; puis agricole</w:t>
      </w:r>
      <w:r w:rsidR="004465C9">
        <w:t xml:space="preserve">s dans le cas du </w:t>
      </w:r>
      <w:proofErr w:type="spellStart"/>
      <w:r w:rsidR="004465C9">
        <w:t>zaï</w:t>
      </w:r>
      <w:proofErr w:type="spellEnd"/>
      <w:r w:rsidR="004465C9">
        <w:t xml:space="preserve"> agricole</w:t>
      </w:r>
      <w:r w:rsidRPr="004465C9">
        <w:t xml:space="preserve"> par l’augmentation du rendement de mil de </w:t>
      </w:r>
      <w:r w:rsidRPr="004465C9">
        <w:rPr>
          <w:color w:val="190AE0"/>
        </w:rPr>
        <w:t xml:space="preserve">459 kg/ha, soit un équivalent </w:t>
      </w:r>
      <w:r w:rsidRPr="004465C9">
        <w:rPr>
          <w:color w:val="190AE0"/>
        </w:rPr>
        <w:lastRenderedPageBreak/>
        <w:t xml:space="preserve">de </w:t>
      </w:r>
      <w:r w:rsidRPr="004465C9">
        <w:rPr>
          <w:b/>
          <w:color w:val="190AE0"/>
        </w:rPr>
        <w:t>69 000 FCFA par an par ha</w:t>
      </w:r>
      <w:r w:rsidRPr="004465C9">
        <w:rPr>
          <w:color w:val="190AE0"/>
        </w:rPr>
        <w:t xml:space="preserve"> </w:t>
      </w:r>
      <w:r w:rsidRPr="004465C9">
        <w:rPr>
          <w:rStyle w:val="FootnoteReference"/>
          <w:color w:val="190AE0"/>
        </w:rPr>
        <w:footnoteReference w:id="27"/>
      </w:r>
      <w:r w:rsidRPr="004465C9">
        <w:rPr>
          <w:color w:val="190AE0"/>
        </w:rPr>
        <w:t xml:space="preserve"> ou du rendement de </w:t>
      </w:r>
      <w:r w:rsidRPr="004465C9">
        <w:t xml:space="preserve">Sorgho de </w:t>
      </w:r>
      <w:r w:rsidRPr="004465C9">
        <w:rPr>
          <w:color w:val="190AE0"/>
        </w:rPr>
        <w:t xml:space="preserve">473 kg, soit </w:t>
      </w:r>
      <w:r w:rsidRPr="004465C9">
        <w:rPr>
          <w:b/>
          <w:color w:val="190AE0"/>
        </w:rPr>
        <w:t>66 000 FCFA par an</w:t>
      </w:r>
      <w:r w:rsidRPr="004465C9">
        <w:rPr>
          <w:color w:val="190AE0"/>
        </w:rPr>
        <w:t xml:space="preserve"> par ha </w:t>
      </w:r>
      <w:r w:rsidRPr="004465C9">
        <w:rPr>
          <w:rStyle w:val="FootnoteReference"/>
          <w:color w:val="190AE0"/>
        </w:rPr>
        <w:footnoteReference w:id="28"/>
      </w:r>
    </w:p>
    <w:p w:rsidR="004D0D2B" w:rsidRPr="00145733" w:rsidRDefault="004D0D2B" w:rsidP="007E0304">
      <w:pPr>
        <w:pStyle w:val="IFADparagraphno3rdlevel"/>
        <w:spacing w:line="240" w:lineRule="auto"/>
      </w:pPr>
      <w:r w:rsidRPr="004465C9">
        <w:t xml:space="preserve">Les bénéfices non quantifiables sont la </w:t>
      </w:r>
      <w:r w:rsidRPr="00145733">
        <w:t>sécurisation des rendements agricoles</w:t>
      </w:r>
      <w:r>
        <w:t xml:space="preserve">, une </w:t>
      </w:r>
      <w:r w:rsidRPr="00145733">
        <w:t xml:space="preserve">meilleure infiltration des eaux de ruissellement et </w:t>
      </w:r>
      <w:r w:rsidR="004465C9">
        <w:t>le</w:t>
      </w:r>
      <w:r w:rsidRPr="00145733">
        <w:t xml:space="preserve"> maintien de l’humidité du sol</w:t>
      </w:r>
      <w:r>
        <w:t>,</w:t>
      </w:r>
      <w:r w:rsidR="004465C9">
        <w:t xml:space="preserve"> l’</w:t>
      </w:r>
      <w:r w:rsidRPr="00145733">
        <w:t>amélior</w:t>
      </w:r>
      <w:r w:rsidR="004465C9">
        <w:t>ation</w:t>
      </w:r>
      <w:r w:rsidRPr="00145733">
        <w:t xml:space="preserve"> la productivité des terres et la protection de l’environnement</w:t>
      </w:r>
      <w:r w:rsidR="003C78F0">
        <w:t>,</w:t>
      </w:r>
      <w:r w:rsidRPr="004D0D2B">
        <w:t xml:space="preserve"> </w:t>
      </w:r>
      <w:r>
        <w:t xml:space="preserve">la </w:t>
      </w:r>
      <w:r w:rsidRPr="002B7309">
        <w:t>réduction très significative de l’exode rural</w:t>
      </w:r>
      <w:r w:rsidR="003C78F0">
        <w:t>,</w:t>
      </w:r>
      <w:r>
        <w:t xml:space="preserve"> le </w:t>
      </w:r>
      <w:r w:rsidRPr="002B7309">
        <w:t>renforcement du pouvoir économique des ménages</w:t>
      </w:r>
      <w:r>
        <w:t>.</w:t>
      </w:r>
    </w:p>
    <w:p w:rsidR="00FD5BCE" w:rsidRPr="00971FD6" w:rsidRDefault="00FD5BCE" w:rsidP="00FD5BCE">
      <w:pPr>
        <w:numPr>
          <w:ilvl w:val="0"/>
          <w:numId w:val="12"/>
        </w:numPr>
        <w:tabs>
          <w:tab w:val="num" w:pos="567"/>
          <w:tab w:val="left" w:pos="1134"/>
        </w:tabs>
        <w:suppressAutoHyphens/>
        <w:spacing w:after="120" w:line="240" w:lineRule="auto"/>
        <w:ind w:left="0" w:firstLine="0"/>
        <w:jc w:val="both"/>
        <w:rPr>
          <w:bCs/>
        </w:rPr>
      </w:pPr>
      <w:r w:rsidRPr="00353A71">
        <w:rPr>
          <w:bCs/>
        </w:rPr>
        <w:t xml:space="preserve">Le </w:t>
      </w:r>
      <w:r w:rsidRPr="0077242F">
        <w:rPr>
          <w:bCs/>
        </w:rPr>
        <w:t>Projet ne marque pas une pleine efficience globale des activités</w:t>
      </w:r>
      <w:r w:rsidRPr="00353A71">
        <w:rPr>
          <w:bCs/>
        </w:rPr>
        <w:t xml:space="preserve"> en raison de la suspension des fonds sur les AGR (composante 3) et des dépassements liés aux activités de gestion (composante 4), néanmoins</w:t>
      </w:r>
      <w:r w:rsidRPr="0077242F">
        <w:rPr>
          <w:bCs/>
        </w:rPr>
        <w:t xml:space="preserve"> la qualité des partenariats mis en œuvre ainsi que l’analyse cout bénéfices des activités entrainent une considération satisfaisante de l’atteinte des objectifs en termes d’efficience de la performance du Projet (5).</w:t>
      </w:r>
    </w:p>
    <w:p w:rsidR="004F4A1C" w:rsidRPr="000F1570" w:rsidRDefault="004F4A1C" w:rsidP="004F4A1C">
      <w:pPr>
        <w:pStyle w:val="Heading2"/>
        <w:spacing w:before="0" w:after="200" w:line="240" w:lineRule="auto"/>
        <w:ind w:left="357" w:hanging="357"/>
        <w:rPr>
          <w:lang w:val="fr-FR"/>
        </w:rPr>
      </w:pPr>
      <w:bookmarkStart w:id="93" w:name="_Toc482626296"/>
      <w:r>
        <w:rPr>
          <w:lang w:val="fr-FR"/>
        </w:rPr>
        <w:t>Performances des Partenaires</w:t>
      </w:r>
      <w:bookmarkEnd w:id="93"/>
    </w:p>
    <w:p w:rsidR="00FE1448" w:rsidRPr="00FE1448" w:rsidRDefault="004909BF" w:rsidP="00FE1448">
      <w:pPr>
        <w:pStyle w:val="Heading3"/>
        <w:spacing w:before="0" w:after="120" w:line="240" w:lineRule="auto"/>
        <w:ind w:left="0"/>
        <w:rPr>
          <w:sz w:val="20"/>
          <w:szCs w:val="20"/>
          <w:lang w:val="fr-FR"/>
        </w:rPr>
      </w:pPr>
      <w:bookmarkStart w:id="94" w:name="_Toc482626297"/>
      <w:r>
        <w:rPr>
          <w:sz w:val="20"/>
          <w:szCs w:val="20"/>
          <w:lang w:val="fr-FR"/>
        </w:rPr>
        <w:t>G1</w:t>
      </w:r>
      <w:r w:rsidR="00FE1448">
        <w:rPr>
          <w:sz w:val="20"/>
          <w:szCs w:val="20"/>
          <w:lang w:val="fr-FR"/>
        </w:rPr>
        <w:t xml:space="preserve">. </w:t>
      </w:r>
      <w:r w:rsidRPr="004465C9">
        <w:rPr>
          <w:sz w:val="20"/>
          <w:szCs w:val="20"/>
          <w:lang w:val="fr-FR"/>
        </w:rPr>
        <w:t>Performance des structures de l’Etat</w:t>
      </w:r>
      <w:bookmarkEnd w:id="94"/>
    </w:p>
    <w:p w:rsidR="00FE1448" w:rsidRDefault="004909BF" w:rsidP="00FE1448">
      <w:pPr>
        <w:numPr>
          <w:ilvl w:val="0"/>
          <w:numId w:val="12"/>
        </w:numPr>
        <w:tabs>
          <w:tab w:val="num" w:pos="567"/>
          <w:tab w:val="left" w:pos="1134"/>
        </w:tabs>
        <w:suppressAutoHyphens/>
        <w:spacing w:after="120" w:line="240" w:lineRule="auto"/>
        <w:ind w:left="0" w:firstLine="0"/>
        <w:jc w:val="both"/>
      </w:pPr>
      <w:r w:rsidRPr="004465C9">
        <w:rPr>
          <w:rFonts w:eastAsia="Calibri"/>
          <w:b/>
        </w:rPr>
        <w:t>Qualité de la gestion du Projet</w:t>
      </w:r>
      <w:r>
        <w:rPr>
          <w:rFonts w:eastAsia="Calibri"/>
        </w:rPr>
        <w:t xml:space="preserve">. </w:t>
      </w:r>
      <w:r w:rsidR="005A41BC">
        <w:rPr>
          <w:rFonts w:eastAsia="Calibri"/>
        </w:rPr>
        <w:t>Le Ministère de l’Agriculture, ministère de tutelle du projet</w:t>
      </w:r>
      <w:r w:rsidR="00C656F6">
        <w:rPr>
          <w:rFonts w:eastAsia="Calibri"/>
        </w:rPr>
        <w:t>, a assuré</w:t>
      </w:r>
      <w:r w:rsidR="004465C9">
        <w:rPr>
          <w:rFonts w:eastAsia="Calibri"/>
        </w:rPr>
        <w:t xml:space="preserve"> son engagement</w:t>
      </w:r>
      <w:r w:rsidR="00C656F6">
        <w:rPr>
          <w:rFonts w:eastAsia="Calibri"/>
        </w:rPr>
        <w:t xml:space="preserve"> par l’intermédiaire d’une équipe dédiée la gestion du Projet</w:t>
      </w:r>
      <w:r w:rsidR="005A41BC">
        <w:rPr>
          <w:rFonts w:eastAsia="Calibri"/>
        </w:rPr>
        <w:t xml:space="preserve">. </w:t>
      </w:r>
      <w:r w:rsidR="00C656F6">
        <w:rPr>
          <w:rFonts w:eastAsia="Calibri"/>
        </w:rPr>
        <w:t>Cette gestion</w:t>
      </w:r>
      <w:r w:rsidR="00854083" w:rsidRPr="00B37364">
        <w:rPr>
          <w:rFonts w:eastAsia="Calibri"/>
        </w:rPr>
        <w:t xml:space="preserve"> a été assurée par une équipe minimale, intégrée au dispositif de gestion du PASADEM. Cette équipe</w:t>
      </w:r>
      <w:r w:rsidR="00FE1448" w:rsidRPr="00B37364">
        <w:rPr>
          <w:rFonts w:eastAsia="Calibri"/>
        </w:rPr>
        <w:t xml:space="preserve"> est chargée d’assurer la coordination et la supervision de l’ensemble des</w:t>
      </w:r>
      <w:r w:rsidR="00FE1448" w:rsidRPr="00185073">
        <w:rPr>
          <w:rFonts w:eastAsia="Calibri"/>
        </w:rPr>
        <w:t xml:space="preserve"> activités de la composante FEM du PASADEM. La supervision avait commencé avec une équipe composée de trois (3) agents : le responsable GDT/GRN/sécurité alimentaire, l’Aide Comptable et le chauffeur. L’équipe a été renforcée avec le deux (2) notamment l’Assistant S&amp;E et l’Assistant technique GRN au vu du volume de travail à réaliser. Elle a travaillé en étroite collaboration avec les services techniques régionaux particulièrement les services de l’environnement, de l’a</w:t>
      </w:r>
      <w:r w:rsidR="00FE1448" w:rsidRPr="00185073">
        <w:t>griculture, et de l’élevage, les autorités administratives et coutumières qui assurent la supervision des activités.</w:t>
      </w:r>
    </w:p>
    <w:p w:rsidR="007871A5" w:rsidRPr="00955EB2" w:rsidRDefault="007871A5" w:rsidP="004465C9">
      <w:pPr>
        <w:numPr>
          <w:ilvl w:val="0"/>
          <w:numId w:val="12"/>
        </w:numPr>
        <w:tabs>
          <w:tab w:val="num" w:pos="567"/>
          <w:tab w:val="left" w:pos="1134"/>
        </w:tabs>
        <w:suppressAutoHyphens/>
        <w:spacing w:after="120" w:line="240" w:lineRule="auto"/>
        <w:ind w:left="0" w:firstLine="0"/>
        <w:jc w:val="both"/>
        <w:rPr>
          <w:color w:val="000000"/>
        </w:rPr>
      </w:pPr>
      <w:r w:rsidRPr="00955EB2">
        <w:rPr>
          <w:color w:val="000000"/>
        </w:rPr>
        <w:t>Tous les services techniques régionaux intervenant d’une manière ou d’une autre dans l</w:t>
      </w:r>
      <w:r>
        <w:rPr>
          <w:color w:val="000000"/>
        </w:rPr>
        <w:t>a</w:t>
      </w:r>
      <w:r w:rsidRPr="00955EB2">
        <w:rPr>
          <w:color w:val="000000"/>
        </w:rPr>
        <w:t xml:space="preserve"> GDT sont impliqués dans la mise en œuvre du projet au moins à travers le partenariat régional sur la GDT (Plateforme régionale de GDT). Néanmoins, dans le cadre du dispositif de suivi de la composante GDT du PASADEM, un contrat de collaboration est signé, chaque campagne, entre le PASADEM /FEM et la Direction</w:t>
      </w:r>
      <w:r>
        <w:rPr>
          <w:color w:val="000000"/>
        </w:rPr>
        <w:t xml:space="preserve"> </w:t>
      </w:r>
      <w:r w:rsidRPr="00955EB2">
        <w:rPr>
          <w:color w:val="000000"/>
        </w:rPr>
        <w:t>Régionale de l’Environnement de Maradi pour la promotion et la</w:t>
      </w:r>
      <w:r>
        <w:rPr>
          <w:color w:val="000000"/>
        </w:rPr>
        <w:t xml:space="preserve"> </w:t>
      </w:r>
      <w:r w:rsidRPr="00955EB2">
        <w:rPr>
          <w:color w:val="000000"/>
        </w:rPr>
        <w:t>mise en œuvre des activités de Gestion Durable des Terres. A travers ce contrat, la Direction Régionale de l’Environnement, de la Salubrité Urbaine et d</w:t>
      </w:r>
      <w:r w:rsidR="004465C9">
        <w:rPr>
          <w:color w:val="000000"/>
        </w:rPr>
        <w:t>u</w:t>
      </w:r>
      <w:r w:rsidRPr="00955EB2">
        <w:rPr>
          <w:color w:val="000000"/>
        </w:rPr>
        <w:t xml:space="preserve"> Développement Durable est chargée de superviser toutes les activités GDT dans la région notamment la récupération des terres dégradées, la lutte contre </w:t>
      </w:r>
      <w:r w:rsidRPr="00955EB2">
        <w:rPr>
          <w:i/>
          <w:color w:val="000000"/>
        </w:rPr>
        <w:t xml:space="preserve">Sida </w:t>
      </w:r>
      <w:proofErr w:type="spellStart"/>
      <w:r w:rsidRPr="00955EB2">
        <w:rPr>
          <w:i/>
          <w:color w:val="000000"/>
        </w:rPr>
        <w:t>cordifolia</w:t>
      </w:r>
      <w:proofErr w:type="spellEnd"/>
      <w:r w:rsidRPr="00955EB2">
        <w:rPr>
          <w:color w:val="000000"/>
        </w:rPr>
        <w:t>, la Régénération Naturelle Assistée dans les champs des paysans et la production des plants forestiers. L’objectif de cette supervision est d’apprécier et de suivre l’état d’avancement des activités de GDT effectuées au niveau des départements d’intervention du projet. Plus spécifiquement, il s’agit, dans le cadre de ce contrat de :</w:t>
      </w:r>
    </w:p>
    <w:p w:rsidR="007871A5" w:rsidRPr="00955EB2" w:rsidRDefault="007871A5" w:rsidP="007871A5">
      <w:pPr>
        <w:pStyle w:val="ListParagraph"/>
        <w:numPr>
          <w:ilvl w:val="0"/>
          <w:numId w:val="26"/>
        </w:numPr>
        <w:spacing w:after="120" w:line="240" w:lineRule="auto"/>
        <w:rPr>
          <w:color w:val="000000"/>
        </w:rPr>
      </w:pPr>
      <w:r w:rsidRPr="00955EB2">
        <w:rPr>
          <w:color w:val="000000"/>
        </w:rPr>
        <w:t>Echanger avec les directeurs départementaux et les points focaux sur l’état des réalisations ;</w:t>
      </w:r>
    </w:p>
    <w:p w:rsidR="007871A5" w:rsidRPr="00955EB2" w:rsidRDefault="007871A5" w:rsidP="007871A5">
      <w:pPr>
        <w:pStyle w:val="ListParagraph"/>
        <w:numPr>
          <w:ilvl w:val="0"/>
          <w:numId w:val="26"/>
        </w:numPr>
        <w:spacing w:after="120" w:line="240" w:lineRule="auto"/>
        <w:rPr>
          <w:color w:val="000000"/>
        </w:rPr>
      </w:pPr>
      <w:r w:rsidRPr="00955EB2">
        <w:rPr>
          <w:color w:val="000000"/>
        </w:rPr>
        <w:t>Visiter les réalisations effectuées dans le domaine de la GDT ;</w:t>
      </w:r>
    </w:p>
    <w:p w:rsidR="007871A5" w:rsidRPr="00955EB2" w:rsidRDefault="007871A5" w:rsidP="007871A5">
      <w:pPr>
        <w:pStyle w:val="ListParagraph"/>
        <w:numPr>
          <w:ilvl w:val="0"/>
          <w:numId w:val="26"/>
        </w:numPr>
        <w:spacing w:after="120" w:line="240" w:lineRule="auto"/>
        <w:jc w:val="both"/>
        <w:rPr>
          <w:color w:val="000000"/>
        </w:rPr>
      </w:pPr>
      <w:r w:rsidRPr="00955EB2">
        <w:rPr>
          <w:color w:val="000000"/>
        </w:rPr>
        <w:t>Faire des recommandations pour apporter de solutions aux problèmes de mise en œuvre rencontrés.</w:t>
      </w:r>
    </w:p>
    <w:p w:rsidR="007871A5" w:rsidRPr="00955EB2" w:rsidRDefault="007871A5" w:rsidP="007871A5">
      <w:pPr>
        <w:numPr>
          <w:ilvl w:val="0"/>
          <w:numId w:val="12"/>
        </w:numPr>
        <w:tabs>
          <w:tab w:val="num" w:pos="567"/>
          <w:tab w:val="left" w:pos="1134"/>
        </w:tabs>
        <w:suppressAutoHyphens/>
        <w:spacing w:after="120" w:line="240" w:lineRule="auto"/>
        <w:ind w:left="0" w:firstLine="0"/>
        <w:jc w:val="both"/>
      </w:pPr>
      <w:r w:rsidRPr="00955EB2">
        <w:t xml:space="preserve">A la lecture des différentes évaluations réalisées, on peut noter dans l’ensemble, que les résultats obtenus </w:t>
      </w:r>
      <w:r>
        <w:t xml:space="preserve">à travers </w:t>
      </w:r>
      <w:r w:rsidRPr="00955EB2">
        <w:t xml:space="preserve">ce partenariat sont satisfaisants. </w:t>
      </w:r>
      <w:r w:rsidRPr="00955EB2">
        <w:rPr>
          <w:color w:val="000000"/>
        </w:rPr>
        <w:t xml:space="preserve">Les responsables des services techniques considèrent qu’en matière de GDT, l’intervention du projet a induit des effets positifs </w:t>
      </w:r>
      <w:r>
        <w:rPr>
          <w:color w:val="000000"/>
        </w:rPr>
        <w:t xml:space="preserve">durables </w:t>
      </w:r>
      <w:r w:rsidRPr="00955EB2">
        <w:rPr>
          <w:color w:val="000000"/>
        </w:rPr>
        <w:t xml:space="preserve">et </w:t>
      </w:r>
      <w:r>
        <w:rPr>
          <w:color w:val="000000"/>
        </w:rPr>
        <w:t xml:space="preserve">à forte </w:t>
      </w:r>
      <w:r w:rsidRPr="00955EB2">
        <w:rPr>
          <w:color w:val="000000"/>
        </w:rPr>
        <w:t xml:space="preserve">valeur ajoutée sur le plan social (responsabilisation </w:t>
      </w:r>
      <w:r>
        <w:rPr>
          <w:color w:val="000000"/>
        </w:rPr>
        <w:t xml:space="preserve">accrue </w:t>
      </w:r>
      <w:r w:rsidRPr="00955EB2">
        <w:rPr>
          <w:color w:val="000000"/>
        </w:rPr>
        <w:t xml:space="preserve">des communautés bénéficiaires). Il reste à affiner progressivement un certain nombre de techniques d’aménagement des espaces dégradés qui présentent </w:t>
      </w:r>
      <w:r>
        <w:rPr>
          <w:color w:val="000000"/>
        </w:rPr>
        <w:t>des</w:t>
      </w:r>
      <w:r w:rsidRPr="00955EB2">
        <w:rPr>
          <w:color w:val="000000"/>
        </w:rPr>
        <w:t xml:space="preserve"> contraintes </w:t>
      </w:r>
      <w:r>
        <w:rPr>
          <w:color w:val="000000"/>
        </w:rPr>
        <w:t>de</w:t>
      </w:r>
      <w:r w:rsidRPr="00955EB2">
        <w:rPr>
          <w:color w:val="000000"/>
        </w:rPr>
        <w:t xml:space="preserve"> prises en charge par les populations. Aussi, le partenariat entre le projet et les collectivités locales a permis aux communes de la zone d’intervention de mieux comprendre les préoccupations environnementales en générale et la dégradation du couvert végétal et des sols</w:t>
      </w:r>
      <w:r w:rsidR="004465C9">
        <w:rPr>
          <w:color w:val="000000"/>
        </w:rPr>
        <w:t xml:space="preserve"> en particulier</w:t>
      </w:r>
      <w:r w:rsidRPr="00955EB2">
        <w:rPr>
          <w:color w:val="000000"/>
        </w:rPr>
        <w:t xml:space="preserve">. </w:t>
      </w:r>
      <w:r>
        <w:rPr>
          <w:color w:val="000000"/>
        </w:rPr>
        <w:t xml:space="preserve">Aussi, </w:t>
      </w:r>
      <w:r w:rsidRPr="00955EB2">
        <w:t xml:space="preserve">les espaces pastoraux sont encore sécurisés </w:t>
      </w:r>
      <w:r>
        <w:t>avec l’élaboration et la validation des17</w:t>
      </w:r>
      <w:r w:rsidRPr="00955EB2">
        <w:t>plan</w:t>
      </w:r>
      <w:r>
        <w:t>s</w:t>
      </w:r>
      <w:r w:rsidRPr="00955EB2">
        <w:t xml:space="preserve"> de gestion des </w:t>
      </w:r>
      <w:r>
        <w:t xml:space="preserve">sites </w:t>
      </w:r>
      <w:r w:rsidRPr="00955EB2">
        <w:t>récupérés</w:t>
      </w:r>
      <w:r>
        <w:t xml:space="preserve"> pour renforcer le statut foncier et leur inscription au dossier rural</w:t>
      </w:r>
      <w:r w:rsidRPr="00955EB2">
        <w:t xml:space="preserve">, </w:t>
      </w:r>
      <w:r>
        <w:t>Cependant, d</w:t>
      </w:r>
      <w:r w:rsidRPr="00955EB2">
        <w:t>’autres difficultés et contraintes limit</w:t>
      </w:r>
      <w:r>
        <w:t xml:space="preserve">ent </w:t>
      </w:r>
      <w:r w:rsidRPr="00955EB2">
        <w:t>le fonctionnement de ce partenariat. Il s’agit notamment de :</w:t>
      </w:r>
    </w:p>
    <w:p w:rsidR="007871A5" w:rsidRPr="00955EB2" w:rsidRDefault="007871A5" w:rsidP="007871A5">
      <w:pPr>
        <w:pStyle w:val="ListParagraph"/>
        <w:numPr>
          <w:ilvl w:val="0"/>
          <w:numId w:val="24"/>
        </w:numPr>
        <w:spacing w:line="240" w:lineRule="auto"/>
        <w:jc w:val="both"/>
        <w:rPr>
          <w:bCs/>
        </w:rPr>
      </w:pPr>
      <w:r>
        <w:rPr>
          <w:bCs/>
        </w:rPr>
        <w:lastRenderedPageBreak/>
        <w:t xml:space="preserve">la </w:t>
      </w:r>
      <w:r w:rsidRPr="00955EB2">
        <w:rPr>
          <w:bCs/>
        </w:rPr>
        <w:t>faible mobilisation des ressources autres que celles du projet par la plateforme GDT pour la mise en œuvre du plan de renforcement des capacités des acteurs GDT ;</w:t>
      </w:r>
    </w:p>
    <w:p w:rsidR="007871A5" w:rsidRPr="00955EB2" w:rsidRDefault="007871A5" w:rsidP="007871A5">
      <w:pPr>
        <w:pStyle w:val="ListParagraph"/>
        <w:numPr>
          <w:ilvl w:val="0"/>
          <w:numId w:val="24"/>
        </w:numPr>
        <w:spacing w:line="240" w:lineRule="auto"/>
        <w:jc w:val="both"/>
        <w:rPr>
          <w:bCs/>
        </w:rPr>
      </w:pPr>
      <w:r>
        <w:rPr>
          <w:bCs/>
        </w:rPr>
        <w:t>l’</w:t>
      </w:r>
      <w:r w:rsidRPr="00955EB2">
        <w:rPr>
          <w:bCs/>
        </w:rPr>
        <w:t>instabilité des agents formés, en particulier ceux des services techniques ;</w:t>
      </w:r>
    </w:p>
    <w:p w:rsidR="007871A5" w:rsidRPr="00955EB2" w:rsidRDefault="007871A5" w:rsidP="007871A5">
      <w:pPr>
        <w:pStyle w:val="ListParagraph"/>
        <w:numPr>
          <w:ilvl w:val="0"/>
          <w:numId w:val="24"/>
        </w:numPr>
        <w:spacing w:line="240" w:lineRule="auto"/>
        <w:jc w:val="both"/>
        <w:rPr>
          <w:bCs/>
        </w:rPr>
      </w:pPr>
      <w:r>
        <w:rPr>
          <w:bCs/>
        </w:rPr>
        <w:t xml:space="preserve">la </w:t>
      </w:r>
      <w:r w:rsidRPr="00955EB2">
        <w:rPr>
          <w:bCs/>
        </w:rPr>
        <w:t>faible opérationnalité de la plateforme GDT qui n’a pas su mobiliser l’ensemble des acteurs intervenant dans la GDT ;</w:t>
      </w:r>
    </w:p>
    <w:p w:rsidR="007871A5" w:rsidRPr="00955EB2" w:rsidRDefault="007871A5" w:rsidP="007871A5">
      <w:pPr>
        <w:pStyle w:val="ListParagraph"/>
        <w:numPr>
          <w:ilvl w:val="0"/>
          <w:numId w:val="24"/>
        </w:numPr>
        <w:spacing w:after="120" w:line="240" w:lineRule="auto"/>
        <w:contextualSpacing w:val="0"/>
        <w:jc w:val="both"/>
        <w:rPr>
          <w:bCs/>
        </w:rPr>
      </w:pPr>
      <w:r>
        <w:rPr>
          <w:bCs/>
        </w:rPr>
        <w:t>l’</w:t>
      </w:r>
      <w:r w:rsidRPr="00955EB2">
        <w:rPr>
          <w:bCs/>
        </w:rPr>
        <w:t>insuffisance de maitrise des dispositions du code forestier par certains agents forestiers, ce qui entraine des coercitions non justifiées.</w:t>
      </w:r>
    </w:p>
    <w:p w:rsidR="007871A5" w:rsidRDefault="007871A5" w:rsidP="007871A5">
      <w:pPr>
        <w:numPr>
          <w:ilvl w:val="0"/>
          <w:numId w:val="12"/>
        </w:numPr>
        <w:tabs>
          <w:tab w:val="num" w:pos="567"/>
          <w:tab w:val="left" w:pos="1134"/>
        </w:tabs>
        <w:suppressAutoHyphens/>
        <w:spacing w:after="120" w:line="240" w:lineRule="auto"/>
        <w:ind w:left="0" w:firstLine="0"/>
        <w:jc w:val="both"/>
      </w:pPr>
      <w:r w:rsidRPr="00955EB2">
        <w:t>D’autre part, le fait que seuls les services de l’environnement étaient pleinement impliqués dans les activités de la composante aura des répercussions dans la pérennisation des résultats. Les autres services techniques comme l’élevage et l’agriculture doivent être impliqués dans tout le processus du projet. Ces services pourraient par exemple orienter le choix des sites, des semences fourragères, la stratégie et le mode de gestion des espaces aménagés ayant un meilleur avantage coût bénéfice.</w:t>
      </w:r>
    </w:p>
    <w:p w:rsidR="007871A5" w:rsidRDefault="007871A5" w:rsidP="007871A5">
      <w:pPr>
        <w:numPr>
          <w:ilvl w:val="0"/>
          <w:numId w:val="12"/>
        </w:numPr>
        <w:tabs>
          <w:tab w:val="num" w:pos="567"/>
          <w:tab w:val="left" w:pos="1134"/>
        </w:tabs>
        <w:suppressAutoHyphens/>
        <w:spacing w:after="120" w:line="240" w:lineRule="auto"/>
        <w:ind w:left="0" w:firstLine="0"/>
        <w:jc w:val="both"/>
      </w:pPr>
      <w:r>
        <w:t>Les performances du Gouvernement pour la mise en œuvre du Projet ainsi que pour l’intégration de l’ensemble des organes décentralisés du gouvernement ont été considérées comme satisfaisantes (5).</w:t>
      </w:r>
    </w:p>
    <w:p w:rsidR="009C7BEC" w:rsidRPr="00FE1448" w:rsidRDefault="009C7BEC" w:rsidP="009C7BEC">
      <w:pPr>
        <w:pStyle w:val="Heading3"/>
        <w:spacing w:before="0" w:after="120" w:line="240" w:lineRule="auto"/>
        <w:ind w:left="0"/>
        <w:rPr>
          <w:sz w:val="20"/>
          <w:szCs w:val="20"/>
          <w:lang w:val="fr-FR"/>
        </w:rPr>
      </w:pPr>
      <w:bookmarkStart w:id="95" w:name="_Toc482626298"/>
      <w:r>
        <w:rPr>
          <w:sz w:val="20"/>
          <w:szCs w:val="20"/>
          <w:lang w:val="fr-FR"/>
        </w:rPr>
        <w:t xml:space="preserve">G2. </w:t>
      </w:r>
      <w:r w:rsidRPr="00353A71">
        <w:rPr>
          <w:sz w:val="20"/>
          <w:szCs w:val="20"/>
          <w:lang w:val="fr-FR"/>
        </w:rPr>
        <w:t xml:space="preserve">Performance </w:t>
      </w:r>
      <w:r>
        <w:rPr>
          <w:sz w:val="20"/>
          <w:szCs w:val="20"/>
          <w:lang w:val="fr-FR"/>
        </w:rPr>
        <w:t>des ONG partenaires d’exécution</w:t>
      </w:r>
      <w:bookmarkEnd w:id="95"/>
    </w:p>
    <w:p w:rsidR="007871A5" w:rsidRDefault="009C7BEC" w:rsidP="007E0304">
      <w:pPr>
        <w:numPr>
          <w:ilvl w:val="0"/>
          <w:numId w:val="12"/>
        </w:numPr>
        <w:tabs>
          <w:tab w:val="num" w:pos="567"/>
          <w:tab w:val="left" w:pos="1134"/>
        </w:tabs>
        <w:suppressAutoHyphens/>
        <w:spacing w:after="120" w:line="240" w:lineRule="auto"/>
        <w:ind w:left="0" w:firstLine="0"/>
        <w:jc w:val="both"/>
      </w:pPr>
      <w:r>
        <w:t>A</w:t>
      </w:r>
      <w:r w:rsidR="007871A5" w:rsidRPr="00955EB2">
        <w:t xml:space="preserve">vec la mise en œuvre de l’approche faire-faire, le projet a sélectionné des structures spécialistes pour la prestation des services. Ces structures au nombre de sept (7) dont six (6) ONG (AJA, ADIPAC, PGDER, PROMODEL, YANAHI, TATALLI,) et un (1) groupement (Groupement RNA de Dan Saga) pour les compétences en matière de mise en œuvre de la RNA et trois (3) autres ONG (AREN, KARKARA et </w:t>
      </w:r>
      <w:proofErr w:type="spellStart"/>
      <w:r w:rsidR="007871A5" w:rsidRPr="00955EB2">
        <w:t>Goulbi</w:t>
      </w:r>
      <w:proofErr w:type="spellEnd"/>
      <w:r w:rsidR="007871A5" w:rsidRPr="00955EB2">
        <w:t>) pour l</w:t>
      </w:r>
      <w:r w:rsidR="004465C9">
        <w:t>a</w:t>
      </w:r>
      <w:r w:rsidR="007871A5" w:rsidRPr="00955EB2">
        <w:t xml:space="preserve"> restauration des terres dégradées. Pour ces structures partenaires, le niveau d’implication a été surtout déterminant dans le ciblage et l’exécution des activités techniques sur le terrain. En effet, la réalisation des techniques de GDT reste l’apanage de ces structures</w:t>
      </w:r>
      <w:r w:rsidR="004465C9">
        <w:t>,</w:t>
      </w:r>
      <w:r w:rsidR="007871A5" w:rsidRPr="00955EB2">
        <w:t xml:space="preserve"> qui ont une certaine maîtrise de la zone du projet et dispos</w:t>
      </w:r>
      <w:r w:rsidR="004465C9">
        <w:t>e</w:t>
      </w:r>
      <w:r w:rsidR="007871A5" w:rsidRPr="00955EB2">
        <w:t>nt d’une grande expérience dans ce domaine (récupération des terres dégradées agricoles et pastorales, RNA). Ce</w:t>
      </w:r>
      <w:r w:rsidR="004465C9">
        <w:t>ci</w:t>
      </w:r>
      <w:r w:rsidR="007871A5" w:rsidRPr="00955EB2">
        <w:t xml:space="preserve"> a permis d’atteindre les prévisions du projet et de contribuer à un transfert de compétence aux populations bénéficiaires. Le partenariat est jug</w:t>
      </w:r>
      <w:r>
        <w:t>é satisfaisant dans l’ensemble.</w:t>
      </w:r>
    </w:p>
    <w:p w:rsidR="009C7BEC" w:rsidRPr="00A70880" w:rsidRDefault="009C7BEC" w:rsidP="004465C9">
      <w:pPr>
        <w:pStyle w:val="Heading3"/>
        <w:spacing w:before="0" w:after="120" w:line="240" w:lineRule="auto"/>
        <w:ind w:left="0"/>
      </w:pPr>
      <w:bookmarkStart w:id="96" w:name="_Toc482626299"/>
      <w:r>
        <w:rPr>
          <w:sz w:val="20"/>
          <w:szCs w:val="20"/>
          <w:lang w:val="fr-FR"/>
        </w:rPr>
        <w:t xml:space="preserve">G3. </w:t>
      </w:r>
      <w:r w:rsidRPr="00353A71">
        <w:rPr>
          <w:sz w:val="20"/>
          <w:szCs w:val="20"/>
          <w:lang w:val="fr-FR"/>
        </w:rPr>
        <w:t xml:space="preserve">Performance </w:t>
      </w:r>
      <w:r>
        <w:rPr>
          <w:sz w:val="20"/>
          <w:szCs w:val="20"/>
          <w:lang w:val="fr-FR"/>
        </w:rPr>
        <w:t>des populations bénéficiaires</w:t>
      </w:r>
      <w:bookmarkEnd w:id="96"/>
    </w:p>
    <w:p w:rsidR="007871A5" w:rsidRDefault="007871A5" w:rsidP="007E0304">
      <w:pPr>
        <w:numPr>
          <w:ilvl w:val="0"/>
          <w:numId w:val="12"/>
        </w:numPr>
        <w:tabs>
          <w:tab w:val="num" w:pos="567"/>
          <w:tab w:val="left" w:pos="1134"/>
        </w:tabs>
        <w:suppressAutoHyphens/>
        <w:spacing w:after="120" w:line="240" w:lineRule="auto"/>
        <w:ind w:left="0" w:firstLine="0"/>
        <w:jc w:val="both"/>
      </w:pPr>
      <w:r w:rsidRPr="00955EB2">
        <w:t>Les populations ont mis en exergue des relations de qualité dans la collaboration qu’</w:t>
      </w:r>
      <w:r w:rsidR="004465C9">
        <w:t>elles</w:t>
      </w:r>
      <w:r w:rsidRPr="00955EB2">
        <w:t xml:space="preserve"> entretiennent </w:t>
      </w:r>
      <w:r>
        <w:t xml:space="preserve">avec </w:t>
      </w:r>
      <w:r w:rsidRPr="00955EB2">
        <w:t>les partenaires du projet. Elles ont reconnu les efforts consentis par le projet à travers les actions financées par la composante FEM notamment la réalisation des actions d’aménagement des espaces agro-</w:t>
      </w:r>
      <w:proofErr w:type="spellStart"/>
      <w:r w:rsidRPr="00955EB2">
        <w:t>sylvo</w:t>
      </w:r>
      <w:proofErr w:type="spellEnd"/>
      <w:r w:rsidRPr="00955EB2">
        <w:t>-pastoraux, la création de comités de gestion, la tenue de réunions régulières pour examiner les difficultés rencontrées dans l’exécution des activités et identifier les réajustements nécessaires</w:t>
      </w:r>
      <w:r>
        <w:t>, l’appropriation des investissements à partir des revenus générés par l’exploitation des sites aménagés</w:t>
      </w:r>
      <w:r w:rsidRPr="00955EB2">
        <w:t>. Au cours des visites de terrain réalisées, les populations ont notifié leur intérêt et leur volonté à consolider les réalisations du projet et surtout à</w:t>
      </w:r>
      <w:r w:rsidRPr="005B2D65">
        <w:rPr>
          <w:bCs/>
        </w:rPr>
        <w:t xml:space="preserve"> poursuivre les actions de restaur</w:t>
      </w:r>
      <w:r w:rsidRPr="00955EB2">
        <w:t>ation des terres dégradées.</w:t>
      </w:r>
    </w:p>
    <w:p w:rsidR="009C7BEC" w:rsidRPr="00353A71" w:rsidRDefault="009C7BEC" w:rsidP="009C7BEC">
      <w:pPr>
        <w:pStyle w:val="Heading3"/>
        <w:spacing w:before="0" w:after="120" w:line="240" w:lineRule="auto"/>
        <w:ind w:left="0"/>
        <w:rPr>
          <w:sz w:val="20"/>
          <w:szCs w:val="20"/>
          <w:lang w:val="fr-FR"/>
        </w:rPr>
      </w:pPr>
      <w:bookmarkStart w:id="97" w:name="_Toc482626300"/>
      <w:r>
        <w:rPr>
          <w:sz w:val="20"/>
          <w:szCs w:val="20"/>
          <w:lang w:val="fr-FR"/>
        </w:rPr>
        <w:t xml:space="preserve">G4. </w:t>
      </w:r>
      <w:r w:rsidRPr="00353A71">
        <w:rPr>
          <w:sz w:val="20"/>
          <w:szCs w:val="20"/>
          <w:lang w:val="fr-FR"/>
        </w:rPr>
        <w:t xml:space="preserve">Performance </w:t>
      </w:r>
      <w:r>
        <w:rPr>
          <w:sz w:val="20"/>
          <w:szCs w:val="20"/>
          <w:lang w:val="fr-FR"/>
        </w:rPr>
        <w:t>du partenariat avec le PAM</w:t>
      </w:r>
      <w:bookmarkEnd w:id="97"/>
    </w:p>
    <w:p w:rsidR="007871A5" w:rsidRPr="00955EB2" w:rsidRDefault="007871A5" w:rsidP="007E0304">
      <w:pPr>
        <w:numPr>
          <w:ilvl w:val="0"/>
          <w:numId w:val="12"/>
        </w:numPr>
        <w:tabs>
          <w:tab w:val="num" w:pos="567"/>
          <w:tab w:val="left" w:pos="1134"/>
        </w:tabs>
        <w:suppressAutoHyphens/>
        <w:spacing w:after="120" w:line="240" w:lineRule="auto"/>
        <w:ind w:left="0" w:firstLine="0"/>
        <w:jc w:val="both"/>
      </w:pPr>
      <w:r w:rsidRPr="00955EB2">
        <w:t xml:space="preserve">Dans le cadre de la lutte contre la pauvreté, le FIDA s’était engagé dans une série de concertations avec le PAM afin de conjuguer leurs efforts. Cette initiative </w:t>
      </w:r>
      <w:r w:rsidR="004465C9">
        <w:t xml:space="preserve">s’est </w:t>
      </w:r>
      <w:r w:rsidRPr="00955EB2">
        <w:t>traduite par la signature d</w:t>
      </w:r>
      <w:r>
        <w:t xml:space="preserve">e plusieurs </w:t>
      </w:r>
      <w:r w:rsidRPr="00955EB2">
        <w:t>convention</w:t>
      </w:r>
      <w:r>
        <w:t>s</w:t>
      </w:r>
      <w:r w:rsidRPr="00955EB2">
        <w:t xml:space="preserve"> de collaboration pour un montant de </w:t>
      </w:r>
      <w:r w:rsidRPr="00B37364">
        <w:t>4</w:t>
      </w:r>
      <w:r>
        <w:t>,</w:t>
      </w:r>
      <w:r w:rsidRPr="00B37364">
        <w:t>434</w:t>
      </w:r>
      <w:r w:rsidRPr="00955EB2">
        <w:t xml:space="preserve">millions de dollars US au profit du projet. Ce financement additionnel du PAM a renforcé les capacités financières du projet dans la réalisation </w:t>
      </w:r>
      <w:r>
        <w:t xml:space="preserve">des </w:t>
      </w:r>
      <w:r w:rsidRPr="00955EB2">
        <w:t xml:space="preserve">activités, sous forme de </w:t>
      </w:r>
      <w:r w:rsidRPr="004A1071">
        <w:rPr>
          <w:i/>
        </w:rPr>
        <w:t xml:space="preserve">Cash for </w:t>
      </w:r>
      <w:proofErr w:type="spellStart"/>
      <w:r w:rsidR="004465C9">
        <w:rPr>
          <w:i/>
        </w:rPr>
        <w:t>Asset</w:t>
      </w:r>
      <w:r>
        <w:rPr>
          <w:i/>
        </w:rPr>
        <w:t>s</w:t>
      </w:r>
      <w:proofErr w:type="spellEnd"/>
      <w:r w:rsidRPr="00955EB2">
        <w:t xml:space="preserve">, de Gestion des Ressources Naturelles (GRN) plus précisément la récupération de terres de glacis, la lutte contre le </w:t>
      </w:r>
      <w:r w:rsidRPr="00955EB2">
        <w:rPr>
          <w:i/>
        </w:rPr>
        <w:t xml:space="preserve">sida </w:t>
      </w:r>
      <w:proofErr w:type="spellStart"/>
      <w:r w:rsidRPr="00955EB2">
        <w:rPr>
          <w:i/>
        </w:rPr>
        <w:t>cordifolia</w:t>
      </w:r>
      <w:proofErr w:type="spellEnd"/>
      <w:r w:rsidRPr="00955EB2">
        <w:t>, le dessouch</w:t>
      </w:r>
      <w:r w:rsidR="0009239E">
        <w:t>age des pieds d’Eucalyptus pour</w:t>
      </w:r>
      <w:r>
        <w:t xml:space="preserve"> l’augmentation</w:t>
      </w:r>
      <w:r w:rsidRPr="00955EB2">
        <w:t xml:space="preserve"> des terres </w:t>
      </w:r>
      <w:r>
        <w:t>agricoles</w:t>
      </w:r>
      <w:r w:rsidRPr="00955EB2">
        <w:t xml:space="preserve">. Le partenariat reposait sur le fait que le PAM jouit d’une grande expérience en matière </w:t>
      </w:r>
      <w:r w:rsidRPr="00822C2F">
        <w:rPr>
          <w:i/>
        </w:rPr>
        <w:t xml:space="preserve">Cash for </w:t>
      </w:r>
      <w:proofErr w:type="spellStart"/>
      <w:r w:rsidR="004465C9">
        <w:rPr>
          <w:i/>
        </w:rPr>
        <w:t>Asset</w:t>
      </w:r>
      <w:r>
        <w:rPr>
          <w:i/>
        </w:rPr>
        <w:t>s</w:t>
      </w:r>
      <w:proofErr w:type="spellEnd"/>
      <w:r w:rsidRPr="00955EB2">
        <w:t xml:space="preserve"> au Niger en général et dans la zone du projet en particulier et que le FIDA capitalise une certaine expérience</w:t>
      </w:r>
      <w:r>
        <w:t xml:space="preserve"> </w:t>
      </w:r>
      <w:r w:rsidRPr="00955EB2">
        <w:t>en termes de transfert aux communautés de maîtrise d’ouvrage, d’appropriation et de pérennisation des acquis.</w:t>
      </w:r>
      <w:r>
        <w:t xml:space="preserve"> Le ciblage des bénéficiaires se fait à travers la HEA (</w:t>
      </w:r>
      <w:proofErr w:type="spellStart"/>
      <w:r>
        <w:t>Household</w:t>
      </w:r>
      <w:proofErr w:type="spellEnd"/>
      <w:r>
        <w:t xml:space="preserve"> </w:t>
      </w:r>
      <w:proofErr w:type="spellStart"/>
      <w:r>
        <w:t>Economy</w:t>
      </w:r>
      <w:proofErr w:type="spellEnd"/>
      <w:r>
        <w:t xml:space="preserve"> </w:t>
      </w:r>
      <w:proofErr w:type="spellStart"/>
      <w:r>
        <w:t>Approach</w:t>
      </w:r>
      <w:proofErr w:type="spellEnd"/>
      <w:r>
        <w:t>), une approche basé</w:t>
      </w:r>
      <w:r w:rsidR="0009239E">
        <w:t>e</w:t>
      </w:r>
      <w:r>
        <w:t xml:space="preserve"> sur l’analyse de l’économie des ménages afin d’identifier les ménages les plus vulnérable.</w:t>
      </w:r>
    </w:p>
    <w:p w:rsidR="007871A5" w:rsidRPr="00955EB2" w:rsidRDefault="007871A5" w:rsidP="007871A5">
      <w:pPr>
        <w:numPr>
          <w:ilvl w:val="0"/>
          <w:numId w:val="12"/>
        </w:numPr>
        <w:tabs>
          <w:tab w:val="num" w:pos="567"/>
          <w:tab w:val="left" w:pos="1134"/>
        </w:tabs>
        <w:suppressAutoHyphens/>
        <w:spacing w:after="120" w:line="240" w:lineRule="auto"/>
        <w:ind w:left="0" w:firstLine="0"/>
        <w:jc w:val="both"/>
      </w:pPr>
      <w:r w:rsidRPr="00955EB2">
        <w:t xml:space="preserve">Dans le cadre de ce partenariat, le financement des activités a respecté la logique de la complémentarité entre les deux structures. Ainsi, le PAM a pris en charge essentiellement le traitement physique des sites (le paiement des bénéficiaires </w:t>
      </w:r>
      <w:r>
        <w:t>CFW</w:t>
      </w:r>
      <w:r w:rsidRPr="00955EB2">
        <w:t>, une partie du matériel de travail, une partie de la prestation de l’ONG) et la composante FEM a assuré le financement relatif à l’appui encadrement par l’ONG, une partie du matériel,</w:t>
      </w:r>
      <w:r>
        <w:t xml:space="preserve"> le paiement des bénéficiaires pour la mise en valeur,</w:t>
      </w:r>
      <w:r w:rsidRPr="00955EB2">
        <w:t xml:space="preserve"> </w:t>
      </w:r>
      <w:r w:rsidRPr="00955EB2">
        <w:lastRenderedPageBreak/>
        <w:t xml:space="preserve">la pérennisation des acquis (production des plants, transport et plantation des ligneux, achat semences des graminées, transport et ensemencement, formation et équipement des comités de gestion, le paiement des bénéficiaires pour les travaux d’ensemencement et plantation) ainsi que la supervision par les autorités locales. </w:t>
      </w:r>
      <w:r w:rsidRPr="00955EB2">
        <w:rPr>
          <w:rFonts w:eastAsia="Calibri"/>
        </w:rPr>
        <w:t>Le partenariat multi acteurs entrepris avec les partenaires au développement (principalement le PAM), les opérateurs spécialisés (ONG et groupements paysans) et les services techniques à différents niveaux ainsi que l’assistance technique apportée par le FIDA</w:t>
      </w:r>
      <w:r>
        <w:rPr>
          <w:rFonts w:eastAsia="Calibri"/>
        </w:rPr>
        <w:t xml:space="preserve"> à travers le PASADEM</w:t>
      </w:r>
      <w:r w:rsidRPr="00955EB2">
        <w:rPr>
          <w:rFonts w:eastAsia="Calibri"/>
        </w:rPr>
        <w:t xml:space="preserve"> a été un levier fort dans la mise en œuvre des activités d’accompagnement des populations bénéficiaires réalisées. Ainsi, l</w:t>
      </w:r>
      <w:r w:rsidRPr="00955EB2">
        <w:t xml:space="preserve">es opérations menées </w:t>
      </w:r>
      <w:r>
        <w:t xml:space="preserve">à travers cette synergie d’action </w:t>
      </w:r>
      <w:r w:rsidRPr="00955EB2">
        <w:t xml:space="preserve">entre le PAM et le PASADEM autour des activités de </w:t>
      </w:r>
      <w:proofErr w:type="spellStart"/>
      <w:r>
        <w:t>CfW</w:t>
      </w:r>
      <w:proofErr w:type="spellEnd"/>
      <w:r>
        <w:t xml:space="preserve"> </w:t>
      </w:r>
      <w:r w:rsidRPr="00955EB2">
        <w:t>ont permis de :</w:t>
      </w:r>
    </w:p>
    <w:p w:rsidR="007871A5" w:rsidRPr="00955EB2" w:rsidRDefault="007871A5" w:rsidP="004465C9">
      <w:pPr>
        <w:pStyle w:val="ListParagraph"/>
        <w:numPr>
          <w:ilvl w:val="0"/>
          <w:numId w:val="28"/>
        </w:numPr>
        <w:spacing w:line="240" w:lineRule="auto"/>
        <w:jc w:val="both"/>
      </w:pPr>
      <w:r w:rsidRPr="00955EB2">
        <w:t xml:space="preserve">augmenter le potentiel fourrager et ligneux de la zone concernée par la </w:t>
      </w:r>
      <w:proofErr w:type="spellStart"/>
      <w:r w:rsidRPr="00955EB2">
        <w:t>rev</w:t>
      </w:r>
      <w:r>
        <w:t>é</w:t>
      </w:r>
      <w:r w:rsidRPr="00955EB2">
        <w:t>gétalisation</w:t>
      </w:r>
      <w:proofErr w:type="spellEnd"/>
      <w:r w:rsidRPr="00955EB2">
        <w:t xml:space="preserve"> des espaces récupérés avec comme corolaire l’amélioration de la séquestration du carbone à travers l’augmentation du niveau de matière organique dans le sol, ainsi que la quantité de biomasse ligneuse et d’autres formes de biomasse, à travers la restauration du couvert végétal dans les forêts traitées et les terres récupérées ;</w:t>
      </w:r>
    </w:p>
    <w:p w:rsidR="007871A5" w:rsidRPr="00955EB2" w:rsidRDefault="007871A5" w:rsidP="007871A5">
      <w:pPr>
        <w:pStyle w:val="ListParagraph"/>
        <w:numPr>
          <w:ilvl w:val="0"/>
          <w:numId w:val="28"/>
        </w:numPr>
        <w:spacing w:line="240" w:lineRule="auto"/>
        <w:jc w:val="both"/>
      </w:pPr>
      <w:r w:rsidRPr="00955EB2">
        <w:t>améliorer le potentiel de production par la récupération des espaces qui étaient improductifs ou de faible productivité avant les opérations</w:t>
      </w:r>
      <w:r>
        <w:t xml:space="preserve"> (sols indurés)</w:t>
      </w:r>
      <w:r w:rsidRPr="00955EB2">
        <w:t> ;</w:t>
      </w:r>
    </w:p>
    <w:p w:rsidR="007871A5" w:rsidRPr="00955EB2" w:rsidRDefault="007871A5" w:rsidP="007871A5">
      <w:pPr>
        <w:pStyle w:val="ListParagraph"/>
        <w:numPr>
          <w:ilvl w:val="0"/>
          <w:numId w:val="28"/>
        </w:numPr>
        <w:spacing w:line="240" w:lineRule="auto"/>
        <w:jc w:val="both"/>
      </w:pPr>
      <w:r w:rsidRPr="00955EB2">
        <w:t>créer les conditions d’émergence d’autres espèces herbacées, arbustives et arboricoles utiles au bétail ;</w:t>
      </w:r>
    </w:p>
    <w:p w:rsidR="007871A5" w:rsidRPr="00955EB2" w:rsidRDefault="007871A5" w:rsidP="007871A5">
      <w:pPr>
        <w:pStyle w:val="ListParagraph"/>
        <w:numPr>
          <w:ilvl w:val="0"/>
          <w:numId w:val="28"/>
        </w:numPr>
        <w:spacing w:after="120" w:line="240" w:lineRule="auto"/>
        <w:ind w:left="714" w:hanging="357"/>
        <w:contextualSpacing w:val="0"/>
        <w:jc w:val="both"/>
      </w:pPr>
      <w:r w:rsidRPr="00955EB2">
        <w:t>créer les conditions de retour de certaines espèces fauniques (la petite faune) par la redynamisation des micros écosystèmes à travers les plantations et les ensemencements des espaces récupérés.</w:t>
      </w:r>
    </w:p>
    <w:p w:rsidR="007871A5" w:rsidRPr="00955EB2" w:rsidRDefault="007871A5" w:rsidP="007871A5">
      <w:pPr>
        <w:numPr>
          <w:ilvl w:val="0"/>
          <w:numId w:val="12"/>
        </w:numPr>
        <w:tabs>
          <w:tab w:val="num" w:pos="567"/>
          <w:tab w:val="left" w:pos="1134"/>
        </w:tabs>
        <w:suppressAutoHyphens/>
        <w:spacing w:after="120" w:line="240" w:lineRule="auto"/>
        <w:ind w:left="0" w:firstLine="0"/>
        <w:jc w:val="both"/>
      </w:pPr>
      <w:r w:rsidRPr="00955EB2">
        <w:t xml:space="preserve">La mise en œuvre de ce partenariat a aussi favorisé un transfert de la maîtrise d’ouvrage aux populations concernées en termes d’acquisition des compétences techniques et organisationnelles (potentiels d’encadreurs relais), et le renforcement du capital social des populations autour des sites. Le cash payé aux </w:t>
      </w:r>
      <w:r w:rsidRPr="00294406">
        <w:t xml:space="preserve">bénéficiaires a permis aux </w:t>
      </w:r>
      <w:r w:rsidRPr="00294406">
        <w:rPr>
          <w:rFonts w:eastAsia="Calibri"/>
          <w:color w:val="000000"/>
        </w:rPr>
        <w:t>5</w:t>
      </w:r>
      <w:r w:rsidRPr="00294406">
        <w:t> </w:t>
      </w:r>
      <w:r w:rsidRPr="00294406">
        <w:rPr>
          <w:rFonts w:eastAsia="Calibri"/>
          <w:color w:val="000000"/>
        </w:rPr>
        <w:t>578</w:t>
      </w:r>
      <w:r w:rsidRPr="00294406">
        <w:t xml:space="preserve"> ménages concernés</w:t>
      </w:r>
      <w:r w:rsidRPr="00955EB2">
        <w:t xml:space="preserve"> de disposer de revenus leur permettant de répondre à des besoins ponctuels d’alimentation notamment à travers les achats des vivres pendant la période de soudure</w:t>
      </w:r>
      <w:r>
        <w:t>, et ainsi de limiter fortement le phénomène d’exode des jeunes pour les ménages concernés.</w:t>
      </w:r>
    </w:p>
    <w:p w:rsidR="007871A5" w:rsidRPr="00955EB2" w:rsidRDefault="007871A5" w:rsidP="007871A5">
      <w:pPr>
        <w:numPr>
          <w:ilvl w:val="0"/>
          <w:numId w:val="12"/>
        </w:numPr>
        <w:tabs>
          <w:tab w:val="num" w:pos="567"/>
          <w:tab w:val="left" w:pos="1134"/>
        </w:tabs>
        <w:suppressAutoHyphens/>
        <w:spacing w:after="120" w:line="240" w:lineRule="auto"/>
        <w:ind w:left="0" w:firstLine="0"/>
        <w:jc w:val="both"/>
      </w:pPr>
      <w:r>
        <w:t>Ainsi</w:t>
      </w:r>
      <w:r w:rsidRPr="00955EB2">
        <w:t xml:space="preserve">, la conduite conjointe des activités </w:t>
      </w:r>
      <w:r>
        <w:t xml:space="preserve">avec </w:t>
      </w:r>
      <w:r w:rsidRPr="00955EB2">
        <w:t>le PAM a permis une mise en synergie des efforts (finances et compétences techniques) qui s’est traduit</w:t>
      </w:r>
      <w:r w:rsidR="004465C9">
        <w:t>e</w:t>
      </w:r>
      <w:r w:rsidRPr="00955EB2">
        <w:t xml:space="preserve"> dans les résultats atteints cités ci-dessus. </w:t>
      </w:r>
      <w:r w:rsidRPr="00955EB2">
        <w:rPr>
          <w:rFonts w:eastAsia="Calibri"/>
        </w:rPr>
        <w:t>Le partenariat spécifique PAM</w:t>
      </w:r>
      <w:r>
        <w:rPr>
          <w:rFonts w:eastAsia="Calibri"/>
        </w:rPr>
        <w:t xml:space="preserve"> / Composante FEM du </w:t>
      </w:r>
      <w:r w:rsidRPr="00955EB2">
        <w:rPr>
          <w:rFonts w:eastAsia="Calibri"/>
        </w:rPr>
        <w:t xml:space="preserve">PASADEM axé sur la complémentarité urgence - développement se révèle donc un bon exemple de collaboration entre deux structures du système des nations unies caractérisé par une nouvelle approche de gestion durable des terres responsabilisant au mieux les acteurs à différents niveaux : ONG locales, services techniques, unités des projets/programmes, communes et populations bénéficiaires). Ce partenariat </w:t>
      </w:r>
      <w:r w:rsidRPr="00955EB2">
        <w:t>doit être poursuivi et renforcés avec les autres institutions du SNU à travers :</w:t>
      </w:r>
    </w:p>
    <w:p w:rsidR="007871A5" w:rsidRPr="00955EB2" w:rsidRDefault="007871A5" w:rsidP="007871A5">
      <w:pPr>
        <w:pStyle w:val="ListParagraph"/>
        <w:numPr>
          <w:ilvl w:val="0"/>
          <w:numId w:val="28"/>
        </w:numPr>
        <w:spacing w:line="240" w:lineRule="auto"/>
        <w:jc w:val="both"/>
      </w:pPr>
      <w:r w:rsidRPr="00955EB2">
        <w:t xml:space="preserve">l’établissement d’un programme de consolidation des opérations pour les sites récupérés. Ceci est d’autant plus valable pour les sites de lutte contre </w:t>
      </w:r>
      <w:r w:rsidRPr="00955EB2">
        <w:rPr>
          <w:i/>
        </w:rPr>
        <w:t xml:space="preserve">Sida </w:t>
      </w:r>
      <w:proofErr w:type="spellStart"/>
      <w:r w:rsidRPr="00955EB2">
        <w:rPr>
          <w:i/>
        </w:rPr>
        <w:t>cordifolia</w:t>
      </w:r>
      <w:proofErr w:type="spellEnd"/>
      <w:r w:rsidRPr="00955EB2">
        <w:t xml:space="preserve"> pour lesquels les résultats obtenus peuvent s’anéantir en une seule année en cas de non</w:t>
      </w:r>
      <w:r w:rsidR="004465C9">
        <w:t>-</w:t>
      </w:r>
      <w:r w:rsidRPr="00955EB2">
        <w:t>consolidation</w:t>
      </w:r>
      <w:r w:rsidR="004465C9">
        <w:t>,</w:t>
      </w:r>
      <w:r w:rsidRPr="00955EB2">
        <w:t xml:space="preserve"> compte tenu de la grande capacité d’envahissement de cette plante ;</w:t>
      </w:r>
    </w:p>
    <w:p w:rsidR="007871A5" w:rsidRDefault="007871A5" w:rsidP="007871A5">
      <w:pPr>
        <w:pStyle w:val="ListParagraph"/>
        <w:numPr>
          <w:ilvl w:val="0"/>
          <w:numId w:val="28"/>
        </w:numPr>
        <w:spacing w:after="120" w:line="240" w:lineRule="auto"/>
        <w:ind w:left="714" w:hanging="357"/>
        <w:contextualSpacing w:val="0"/>
        <w:jc w:val="both"/>
      </w:pPr>
      <w:r w:rsidRPr="00955EB2">
        <w:t xml:space="preserve">la participation d’un nombre plus grands d’ONG d’encadrement pour des sites dépassant le nombre de trois. Cela a pour avantage d’accroitre la compétition entre les opérateurs locaux avec comme conséquence l’amélioration </w:t>
      </w:r>
      <w:r>
        <w:t>de la qualité de la prestation.</w:t>
      </w:r>
    </w:p>
    <w:p w:rsidR="009C7BEC" w:rsidRPr="00353A71" w:rsidRDefault="009C7BEC" w:rsidP="009C7BEC">
      <w:pPr>
        <w:pStyle w:val="Heading3"/>
        <w:spacing w:before="0" w:after="120" w:line="240" w:lineRule="auto"/>
        <w:ind w:left="0"/>
        <w:rPr>
          <w:sz w:val="20"/>
          <w:szCs w:val="20"/>
          <w:lang w:val="fr-FR"/>
        </w:rPr>
      </w:pPr>
      <w:bookmarkStart w:id="98" w:name="_Toc482626301"/>
      <w:r>
        <w:rPr>
          <w:sz w:val="20"/>
          <w:szCs w:val="20"/>
          <w:lang w:val="fr-FR"/>
        </w:rPr>
        <w:t>G5. Qualité de la supervision du Projet et de l’appui à l’exécution</w:t>
      </w:r>
      <w:bookmarkEnd w:id="98"/>
    </w:p>
    <w:p w:rsidR="00F53BE7" w:rsidRDefault="00C656F6" w:rsidP="007E0304">
      <w:pPr>
        <w:numPr>
          <w:ilvl w:val="0"/>
          <w:numId w:val="12"/>
        </w:numPr>
        <w:tabs>
          <w:tab w:val="num" w:pos="567"/>
          <w:tab w:val="left" w:pos="1134"/>
        </w:tabs>
        <w:suppressAutoHyphens/>
        <w:spacing w:after="120" w:line="240" w:lineRule="auto"/>
        <w:ind w:left="0" w:firstLine="0"/>
        <w:jc w:val="both"/>
      </w:pPr>
      <w:r>
        <w:t>Le FIDA a assuré la formulation du projet</w:t>
      </w:r>
      <w:r w:rsidR="0004467E">
        <w:t xml:space="preserve"> </w:t>
      </w:r>
      <w:r>
        <w:t>ainsi qu’un appui technique continu</w:t>
      </w:r>
      <w:r w:rsidR="0004467E">
        <w:t xml:space="preserve"> via la mise en œuvre de mission</w:t>
      </w:r>
      <w:r w:rsidR="004465C9">
        <w:t>s</w:t>
      </w:r>
      <w:r w:rsidR="0004467E">
        <w:t xml:space="preserve"> de supervision et la formulation de recommandation</w:t>
      </w:r>
      <w:r w:rsidR="004465C9">
        <w:t>s</w:t>
      </w:r>
      <w:r w:rsidR="0004467E">
        <w:t xml:space="preserve"> et de réorientation</w:t>
      </w:r>
      <w:r w:rsidR="004465C9">
        <w:t>s</w:t>
      </w:r>
      <w:r>
        <w:t>.</w:t>
      </w:r>
      <w:r w:rsidR="0004467E">
        <w:t xml:space="preserve"> La mission de formulation</w:t>
      </w:r>
      <w:r w:rsidR="00BF4B1E">
        <w:t xml:space="preserve"> s’est basée sur les besoin</w:t>
      </w:r>
      <w:r w:rsidR="00713269">
        <w:t xml:space="preserve">s et priorités des pauvres, </w:t>
      </w:r>
      <w:r w:rsidR="0004467E">
        <w:t>antérieurement à la mise en œuvre effective du Projet</w:t>
      </w:r>
      <w:r w:rsidR="00F53BE7">
        <w:t> : (i)</w:t>
      </w:r>
      <w:r w:rsidR="00F53BE7" w:rsidRPr="004465C9">
        <w:t xml:space="preserve"> les choix techniques au cours de la formulation sont pertinents sachant que la dégradation des terres sévit de jour en jour,  que la production agricole </w:t>
      </w:r>
      <w:r w:rsidR="004465C9">
        <w:t>diminue</w:t>
      </w:r>
      <w:r w:rsidR="00F53BE7" w:rsidRPr="004465C9">
        <w:t xml:space="preserve">, que la faible disponibilité des ressources fourragères empêche les activités pastorales de se développer au niveau de la région et que la pauvreté sévit au sein des ménages poussant </w:t>
      </w:r>
      <w:r w:rsidR="00F53BE7" w:rsidRPr="00A70880">
        <w:t>ainsi les populations à l’exode</w:t>
      </w:r>
      <w:r w:rsidR="00F53BE7">
        <w:t> </w:t>
      </w:r>
      <w:r w:rsidR="00F53BE7" w:rsidRPr="00A70880">
        <w:t>;</w:t>
      </w:r>
      <w:r w:rsidR="00F53BE7">
        <w:t xml:space="preserve"> (ii) l</w:t>
      </w:r>
      <w:r w:rsidR="00F53BE7" w:rsidRPr="004465C9">
        <w:t>e cadre logique est globalement cohérent et pertinent par rapport au diagnostic initial effectué par le projet, décrit un enchainement logique entre les objectifs, les résultats attendus et les activités</w:t>
      </w:r>
      <w:r w:rsidR="004B253F">
        <w:t>.</w:t>
      </w:r>
    </w:p>
    <w:p w:rsidR="00C656F6" w:rsidRDefault="0004467E" w:rsidP="0004467E">
      <w:pPr>
        <w:numPr>
          <w:ilvl w:val="0"/>
          <w:numId w:val="12"/>
        </w:numPr>
        <w:tabs>
          <w:tab w:val="num" w:pos="567"/>
          <w:tab w:val="left" w:pos="1134"/>
        </w:tabs>
        <w:suppressAutoHyphens/>
        <w:spacing w:after="120" w:line="240" w:lineRule="auto"/>
        <w:ind w:left="0" w:firstLine="0"/>
        <w:jc w:val="both"/>
      </w:pPr>
      <w:r>
        <w:lastRenderedPageBreak/>
        <w:t xml:space="preserve"> </w:t>
      </w:r>
      <w:r w:rsidR="004B253F">
        <w:t>L</w:t>
      </w:r>
      <w:r>
        <w:t>a pertinence des objectifs lié</w:t>
      </w:r>
      <w:r w:rsidR="004B253F">
        <w:t>s</w:t>
      </w:r>
      <w:r>
        <w:t xml:space="preserve"> au contexte local était toujours satisfaisante lors de la mise en œuvre</w:t>
      </w:r>
      <w:r w:rsidR="009E63D3">
        <w:t xml:space="preserve"> des activités</w:t>
      </w:r>
      <w:r>
        <w:t xml:space="preserve">. </w:t>
      </w:r>
      <w:r w:rsidR="004B253F">
        <w:t>Les</w:t>
      </w:r>
      <w:r>
        <w:t xml:space="preserve"> mission</w:t>
      </w:r>
      <w:r w:rsidR="004B253F">
        <w:t>s</w:t>
      </w:r>
      <w:r>
        <w:t xml:space="preserve"> </w:t>
      </w:r>
      <w:r w:rsidR="00BF4B1E">
        <w:t xml:space="preserve">de supervision </w:t>
      </w:r>
      <w:r w:rsidR="009E63D3">
        <w:t>ont</w:t>
      </w:r>
      <w:r>
        <w:t xml:space="preserve"> permis de réorienter et d’actualiser le cadre d’intervention du projet</w:t>
      </w:r>
      <w:r w:rsidR="009E63D3">
        <w:t xml:space="preserve"> afin d’assurer sa cohérence</w:t>
      </w:r>
      <w:r>
        <w:t>.</w:t>
      </w:r>
    </w:p>
    <w:p w:rsidR="00FE1448" w:rsidRPr="00955EB2" w:rsidRDefault="00FE1448" w:rsidP="00FE1448">
      <w:pPr>
        <w:numPr>
          <w:ilvl w:val="0"/>
          <w:numId w:val="12"/>
        </w:numPr>
        <w:tabs>
          <w:tab w:val="num" w:pos="567"/>
          <w:tab w:val="left" w:pos="1134"/>
        </w:tabs>
        <w:suppressAutoHyphens/>
        <w:spacing w:after="120" w:line="240" w:lineRule="auto"/>
        <w:ind w:left="0" w:firstLine="0"/>
        <w:jc w:val="both"/>
      </w:pPr>
      <w:r w:rsidRPr="00955EB2">
        <w:t xml:space="preserve">L’Assistance Technique a été assurée par le FIDA qui a utilisé des consultants temporaires à travers </w:t>
      </w:r>
      <w:r w:rsidRPr="003A1109">
        <w:t>des missions conjointes de supervision et la revue à mi-parcours du projet. Au cours de cette assistance technique</w:t>
      </w:r>
      <w:r w:rsidR="002863EC">
        <w:t xml:space="preserve"> à la composante FEM</w:t>
      </w:r>
      <w:r w:rsidRPr="003A1109">
        <w:t xml:space="preserve">, le FIDA a joué un rôle important </w:t>
      </w:r>
      <w:r>
        <w:t xml:space="preserve">à travers </w:t>
      </w:r>
      <w:r w:rsidR="002863EC">
        <w:t>cinq</w:t>
      </w:r>
      <w:r w:rsidR="005660D6" w:rsidRPr="005660D6">
        <w:t xml:space="preserve"> (</w:t>
      </w:r>
      <w:r w:rsidR="002863EC">
        <w:t>5</w:t>
      </w:r>
      <w:r w:rsidR="005660D6" w:rsidRPr="005660D6">
        <w:t xml:space="preserve">) missions de supervision </w:t>
      </w:r>
      <w:r w:rsidR="00337CD0" w:rsidRPr="00337CD0">
        <w:t xml:space="preserve">dont </w:t>
      </w:r>
      <w:r w:rsidR="0027022A">
        <w:t xml:space="preserve">une (1) </w:t>
      </w:r>
      <w:r w:rsidR="005660D6">
        <w:t xml:space="preserve">en </w:t>
      </w:r>
      <w:r w:rsidR="005660D6" w:rsidRPr="00350743">
        <w:t xml:space="preserve">2012 </w:t>
      </w:r>
      <w:r w:rsidR="0027022A" w:rsidRPr="00350743">
        <w:t xml:space="preserve">dans le cadre du PPLIDA </w:t>
      </w:r>
      <w:r w:rsidR="005660D6" w:rsidRPr="00350743">
        <w:t xml:space="preserve">et </w:t>
      </w:r>
      <w:r w:rsidR="002863EC" w:rsidRPr="00350743">
        <w:t>quatre</w:t>
      </w:r>
      <w:r w:rsidR="00337CD0" w:rsidRPr="00350743">
        <w:t xml:space="preserve"> (</w:t>
      </w:r>
      <w:r w:rsidR="002863EC" w:rsidRPr="00350743">
        <w:t>4</w:t>
      </w:r>
      <w:r w:rsidR="00337CD0" w:rsidRPr="00350743">
        <w:t>) de 2013 à 2016</w:t>
      </w:r>
      <w:r w:rsidR="00337CD0">
        <w:t xml:space="preserve"> dans le cadre du PASADEM sur les dix (10) prévues initialement. </w:t>
      </w:r>
      <w:r w:rsidR="002863EC">
        <w:t xml:space="preserve">Toutes ces </w:t>
      </w:r>
      <w:r w:rsidRPr="00955EB2">
        <w:t xml:space="preserve">missions </w:t>
      </w:r>
      <w:r>
        <w:t>de supervision</w:t>
      </w:r>
      <w:r w:rsidR="002863EC">
        <w:t>,</w:t>
      </w:r>
      <w:r w:rsidRPr="00955EB2">
        <w:t xml:space="preserve"> dont </w:t>
      </w:r>
      <w:r w:rsidR="002863EC">
        <w:t xml:space="preserve">une (1) en 2012, </w:t>
      </w:r>
      <w:r w:rsidRPr="00955EB2">
        <w:t>un</w:t>
      </w:r>
      <w:r w:rsidR="002863EC">
        <w:t>e</w:t>
      </w:r>
      <w:r w:rsidRPr="00955EB2">
        <w:t xml:space="preserve"> (1) en 2013, deux (2) en 2014 et une (1) en 2015</w:t>
      </w:r>
      <w:r w:rsidR="002863EC">
        <w:t>,</w:t>
      </w:r>
      <w:r w:rsidR="00337CD0">
        <w:t xml:space="preserve"> ont fait l’objet d’importante recommandation </w:t>
      </w:r>
      <w:r w:rsidR="002863EC">
        <w:t xml:space="preserve">et ont donné des orientations sur </w:t>
      </w:r>
      <w:r w:rsidR="00337CD0">
        <w:t>la mise en œuvre de la Composante FEM</w:t>
      </w:r>
      <w:r w:rsidRPr="00955EB2">
        <w:t xml:space="preserve">. La mission d’évaluation à mi-parcours du projet n’a eu lieu que très récemment, du 22 novembre au 9 décembre 2014, </w:t>
      </w:r>
      <w:r w:rsidR="002863EC">
        <w:t>pratiquement les derniers instants avant</w:t>
      </w:r>
      <w:r w:rsidRPr="00955EB2">
        <w:t xml:space="preserve"> la clôture du projet. Les différentes missions ont été consacrées pour appuyer le projet au niveau des trois (3) domaines qui sont :</w:t>
      </w:r>
    </w:p>
    <w:p w:rsidR="00FE1448" w:rsidRPr="00955EB2" w:rsidRDefault="00FE1448" w:rsidP="00FE1448">
      <w:pPr>
        <w:pStyle w:val="BodyText"/>
        <w:numPr>
          <w:ilvl w:val="0"/>
          <w:numId w:val="25"/>
        </w:numPr>
        <w:spacing w:after="0"/>
        <w:ind w:left="714" w:hanging="357"/>
        <w:jc w:val="both"/>
        <w:rPr>
          <w:lang w:val="fr-FR"/>
        </w:rPr>
      </w:pPr>
      <w:r w:rsidRPr="00955EB2">
        <w:rPr>
          <w:lang w:val="fr-FR"/>
        </w:rPr>
        <w:t>État d'avancement de l'exécution du projet ;</w:t>
      </w:r>
    </w:p>
    <w:p w:rsidR="00FE1448" w:rsidRPr="00955EB2" w:rsidRDefault="00FE1448" w:rsidP="00FE1448">
      <w:pPr>
        <w:pStyle w:val="BodyText"/>
        <w:numPr>
          <w:ilvl w:val="0"/>
          <w:numId w:val="25"/>
        </w:numPr>
        <w:spacing w:after="0"/>
        <w:ind w:left="714" w:hanging="357"/>
        <w:jc w:val="both"/>
        <w:rPr>
          <w:lang w:val="fr-FR"/>
        </w:rPr>
      </w:pPr>
      <w:r w:rsidRPr="00955EB2">
        <w:rPr>
          <w:lang w:val="fr-FR"/>
        </w:rPr>
        <w:t>Produits et effets du projet ;</w:t>
      </w:r>
    </w:p>
    <w:p w:rsidR="00FE1448" w:rsidRPr="00955EB2" w:rsidRDefault="00FE1448" w:rsidP="00FE1448">
      <w:pPr>
        <w:pStyle w:val="BodyText"/>
        <w:numPr>
          <w:ilvl w:val="0"/>
          <w:numId w:val="25"/>
        </w:numPr>
        <w:ind w:left="714" w:hanging="357"/>
        <w:jc w:val="both"/>
        <w:rPr>
          <w:lang w:val="fr-FR"/>
        </w:rPr>
      </w:pPr>
      <w:r w:rsidRPr="00955EB2">
        <w:rPr>
          <w:lang w:val="fr-FR"/>
        </w:rPr>
        <w:t>Gestion et coordination du projet.</w:t>
      </w:r>
    </w:p>
    <w:p w:rsidR="00FE1448" w:rsidRDefault="00FE1448" w:rsidP="00FE1448">
      <w:pPr>
        <w:numPr>
          <w:ilvl w:val="0"/>
          <w:numId w:val="12"/>
        </w:numPr>
        <w:tabs>
          <w:tab w:val="num" w:pos="567"/>
          <w:tab w:val="left" w:pos="1134"/>
        </w:tabs>
        <w:suppressAutoHyphens/>
        <w:spacing w:after="120" w:line="240" w:lineRule="auto"/>
        <w:ind w:left="0" w:firstLine="0"/>
        <w:jc w:val="both"/>
      </w:pPr>
      <w:r w:rsidRPr="00955EB2">
        <w:t xml:space="preserve">Cette assistance technique a su asseoir une organisation originale comprenant une coordination chargée d’établir périodiquement et en concertation avec l’unité de gestion du projet, les besoins et les programmes des missions d’expertise à court terme, et d’assurer la cohérence d’ensemble des interventions. L’intervention d’une expertise internationale très diversifiée et de haut niveau était centrée sur l’appui méthodologique, le développement d’outils, la capitalisation des acquis </w:t>
      </w:r>
      <w:r w:rsidRPr="00B22A84">
        <w:t xml:space="preserve">et surtout des recommandations </w:t>
      </w:r>
      <w:r w:rsidR="00A36E47" w:rsidRPr="00B22A84">
        <w:t>(cf. Appendice n°</w:t>
      </w:r>
      <w:r w:rsidR="00B22A84" w:rsidRPr="00B22A84">
        <w:t>4</w:t>
      </w:r>
      <w:r w:rsidR="00A36E47" w:rsidRPr="00B22A84">
        <w:t>)</w:t>
      </w:r>
      <w:r w:rsidRPr="00B22A84">
        <w:t xml:space="preserve"> à l’intention de l’expertise nationale, l’équipe de</w:t>
      </w:r>
      <w:r w:rsidRPr="00955EB2">
        <w:t xml:space="preserve"> </w:t>
      </w:r>
      <w:r w:rsidR="00B333DD">
        <w:t>g</w:t>
      </w:r>
      <w:r w:rsidRPr="00955EB2">
        <w:t>estion de la Composante FEM, ainsi qu’au</w:t>
      </w:r>
      <w:r w:rsidR="00B03001">
        <w:t>x</w:t>
      </w:r>
      <w:r w:rsidRPr="00955EB2">
        <w:t xml:space="preserve"> partenaires d’exécution. </w:t>
      </w:r>
    </w:p>
    <w:p w:rsidR="007871A5" w:rsidRPr="004465C9" w:rsidRDefault="007871A5" w:rsidP="007871A5">
      <w:pPr>
        <w:numPr>
          <w:ilvl w:val="0"/>
          <w:numId w:val="12"/>
        </w:numPr>
        <w:tabs>
          <w:tab w:val="num" w:pos="567"/>
          <w:tab w:val="left" w:pos="1134"/>
        </w:tabs>
        <w:suppressAutoHyphens/>
        <w:spacing w:after="120" w:line="240" w:lineRule="auto"/>
        <w:ind w:left="0" w:firstLine="0"/>
        <w:jc w:val="both"/>
        <w:rPr>
          <w:vanish/>
        </w:rPr>
      </w:pPr>
      <w:r>
        <w:rPr>
          <w:vanish/>
        </w:rPr>
        <w:t>La performance du FIDA a été jugée satisfaisante (5) pour l’ensemble de ces activités au cours de ce Projet</w:t>
      </w:r>
      <w:r w:rsidR="001E146A">
        <w:rPr>
          <w:vanish/>
        </w:rPr>
        <w:t>.</w:t>
      </w:r>
    </w:p>
    <w:p w:rsidR="00FB56A4" w:rsidRDefault="00FB56A4" w:rsidP="004465C9">
      <w:pPr>
        <w:spacing w:after="120" w:line="240" w:lineRule="auto"/>
        <w:jc w:val="both"/>
        <w:rPr>
          <w:vanish/>
        </w:rPr>
      </w:pPr>
    </w:p>
    <w:p w:rsidR="008435F8" w:rsidRPr="000F1570" w:rsidRDefault="00486CFA" w:rsidP="00EE6043">
      <w:pPr>
        <w:pStyle w:val="Heading2"/>
        <w:spacing w:before="0" w:after="200" w:line="240" w:lineRule="auto"/>
        <w:ind w:left="357" w:hanging="357"/>
        <w:rPr>
          <w:lang w:val="fr-FR"/>
        </w:rPr>
      </w:pPr>
      <w:bookmarkStart w:id="99" w:name="_Toc481146827"/>
      <w:bookmarkStart w:id="100" w:name="_Toc481146940"/>
      <w:bookmarkStart w:id="101" w:name="_Toc481146828"/>
      <w:bookmarkStart w:id="102" w:name="_Toc481146941"/>
      <w:bookmarkStart w:id="103" w:name="_Toc346806032"/>
      <w:bookmarkStart w:id="104" w:name="_Toc482626302"/>
      <w:bookmarkEnd w:id="99"/>
      <w:bookmarkEnd w:id="100"/>
      <w:bookmarkEnd w:id="101"/>
      <w:bookmarkEnd w:id="102"/>
      <w:r>
        <w:rPr>
          <w:lang w:val="fr-FR"/>
        </w:rPr>
        <w:t>Évaluation</w:t>
      </w:r>
      <w:r w:rsidR="000518F7">
        <w:rPr>
          <w:lang w:val="fr-FR"/>
        </w:rPr>
        <w:t xml:space="preserve"> </w:t>
      </w:r>
      <w:r w:rsidRPr="000F1570">
        <w:rPr>
          <w:lang w:val="fr-FR"/>
        </w:rPr>
        <w:t>de</w:t>
      </w:r>
      <w:r w:rsidRPr="003818F4">
        <w:rPr>
          <w:lang w:val="fr-FR"/>
        </w:rPr>
        <w:t xml:space="preserve"> l'impact</w:t>
      </w:r>
      <w:bookmarkEnd w:id="103"/>
      <w:bookmarkEnd w:id="104"/>
    </w:p>
    <w:p w:rsidR="00F46BAB" w:rsidRPr="009D19EE" w:rsidRDefault="007013A8" w:rsidP="00EE6043">
      <w:pPr>
        <w:pStyle w:val="Heading3"/>
        <w:spacing w:before="0" w:after="120" w:line="240" w:lineRule="auto"/>
        <w:ind w:left="0"/>
        <w:rPr>
          <w:sz w:val="20"/>
          <w:szCs w:val="20"/>
          <w:lang w:val="fr-FR"/>
        </w:rPr>
      </w:pPr>
      <w:bookmarkStart w:id="105" w:name="_Toc482626303"/>
      <w:r>
        <w:rPr>
          <w:sz w:val="20"/>
          <w:szCs w:val="20"/>
          <w:lang w:val="fr-FR"/>
        </w:rPr>
        <w:t>H</w:t>
      </w:r>
      <w:r w:rsidR="00F46BAB" w:rsidRPr="009D19EE">
        <w:rPr>
          <w:sz w:val="20"/>
          <w:szCs w:val="20"/>
          <w:lang w:val="fr-FR"/>
        </w:rPr>
        <w:t xml:space="preserve">1. </w:t>
      </w:r>
      <w:r w:rsidR="00F1268A" w:rsidRPr="009D19EE">
        <w:rPr>
          <w:sz w:val="20"/>
          <w:szCs w:val="20"/>
          <w:lang w:val="fr-FR"/>
        </w:rPr>
        <w:t>Impacts sur l’accès des populations aux technologies et aux ressources productives</w:t>
      </w:r>
      <w:bookmarkEnd w:id="105"/>
      <w:r w:rsidR="00F1268A" w:rsidRPr="009D19EE">
        <w:rPr>
          <w:sz w:val="20"/>
          <w:szCs w:val="20"/>
          <w:lang w:val="fr-FR"/>
        </w:rPr>
        <w:t> </w:t>
      </w:r>
    </w:p>
    <w:p w:rsidR="00B53D15" w:rsidRDefault="00F1268A" w:rsidP="0089160C">
      <w:pPr>
        <w:numPr>
          <w:ilvl w:val="0"/>
          <w:numId w:val="12"/>
        </w:numPr>
        <w:tabs>
          <w:tab w:val="num" w:pos="567"/>
          <w:tab w:val="left" w:pos="1134"/>
        </w:tabs>
        <w:suppressAutoHyphens/>
        <w:spacing w:after="120" w:line="240" w:lineRule="auto"/>
        <w:ind w:left="0" w:firstLine="0"/>
        <w:jc w:val="both"/>
        <w:rPr>
          <w:lang w:eastAsia="fr-FR"/>
        </w:rPr>
      </w:pPr>
      <w:r w:rsidRPr="00577C14">
        <w:t xml:space="preserve">La mise en œuvre </w:t>
      </w:r>
      <w:r w:rsidR="001B2A92">
        <w:t>d</w:t>
      </w:r>
      <w:r w:rsidR="00BF062A">
        <w:t xml:space="preserve">e la Composante </w:t>
      </w:r>
      <w:r w:rsidR="00476BB1">
        <w:t xml:space="preserve">FEM </w:t>
      </w:r>
      <w:r w:rsidR="00332841">
        <w:t xml:space="preserve">a </w:t>
      </w:r>
      <w:r w:rsidR="00476BB1">
        <w:t xml:space="preserve">permis d’introduire </w:t>
      </w:r>
      <w:r w:rsidRPr="00577C14">
        <w:t>des techniques et technologie</w:t>
      </w:r>
      <w:r w:rsidR="00332841">
        <w:t>s</w:t>
      </w:r>
      <w:r w:rsidR="000518F7">
        <w:t xml:space="preserve"> </w:t>
      </w:r>
      <w:r w:rsidRPr="00577C14">
        <w:t>dont les effets immédiats ont changé de façon radicale la situation des</w:t>
      </w:r>
      <w:r w:rsidR="001B2A92">
        <w:t xml:space="preserve"> communautés. </w:t>
      </w:r>
      <w:r w:rsidR="00476BB1">
        <w:t>L</w:t>
      </w:r>
      <w:r w:rsidR="00B84DCB">
        <w:t xml:space="preserve">e niveau d’adoption des technologies de GDT a significativement changé depuis le démarrage du projet. Ainsi, l’adoption de la RNA est passée de 58% en 2012 à 61% en 2014. </w:t>
      </w:r>
    </w:p>
    <w:p w:rsidR="00CE3698" w:rsidRDefault="00361D80" w:rsidP="00294406">
      <w:pPr>
        <w:numPr>
          <w:ilvl w:val="0"/>
          <w:numId w:val="12"/>
        </w:numPr>
        <w:tabs>
          <w:tab w:val="num" w:pos="567"/>
          <w:tab w:val="left" w:pos="1134"/>
        </w:tabs>
        <w:suppressAutoHyphens/>
        <w:spacing w:after="120" w:line="240" w:lineRule="auto"/>
        <w:ind w:left="0" w:firstLine="0"/>
        <w:jc w:val="both"/>
        <w:rPr>
          <w:lang w:eastAsia="fr-FR"/>
        </w:rPr>
      </w:pPr>
      <w:r>
        <w:t>L</w:t>
      </w:r>
      <w:r w:rsidR="00B84DCB" w:rsidRPr="00776E94">
        <w:t>es communautés se sont approprié</w:t>
      </w:r>
      <w:r w:rsidR="000518F7">
        <w:t xml:space="preserve">es </w:t>
      </w:r>
      <w:r w:rsidR="00E040DB">
        <w:t>l</w:t>
      </w:r>
      <w:r w:rsidR="00B84DCB" w:rsidRPr="00776E94">
        <w:t xml:space="preserve">es techniques du fait de leur incidence sur la productivité des champs et les effets immédiats sur l’environnement. </w:t>
      </w:r>
      <w:r w:rsidR="00E040DB">
        <w:t>Il s’agit de</w:t>
      </w:r>
      <w:r w:rsidR="00E040DB" w:rsidRPr="00577C14">
        <w:t xml:space="preserve"> la RNA </w:t>
      </w:r>
      <w:r w:rsidR="00E040DB">
        <w:t xml:space="preserve">et </w:t>
      </w:r>
      <w:r w:rsidR="00FE0149">
        <w:t xml:space="preserve">du </w:t>
      </w:r>
      <w:proofErr w:type="spellStart"/>
      <w:r w:rsidR="00FE0149">
        <w:t>z</w:t>
      </w:r>
      <w:r w:rsidR="00E040DB">
        <w:t>aï</w:t>
      </w:r>
      <w:proofErr w:type="spellEnd"/>
      <w:r w:rsidR="000518F7">
        <w:t xml:space="preserve"> </w:t>
      </w:r>
      <w:r w:rsidR="00E040DB" w:rsidRPr="00577C14">
        <w:t xml:space="preserve">qui </w:t>
      </w:r>
      <w:r w:rsidR="00E040DB">
        <w:t>ont</w:t>
      </w:r>
      <w:r w:rsidR="000518F7">
        <w:t xml:space="preserve"> </w:t>
      </w:r>
      <w:r w:rsidR="00E040DB">
        <w:t xml:space="preserve">été adoptés comme </w:t>
      </w:r>
      <w:r w:rsidR="00E040DB" w:rsidRPr="00577C14">
        <w:t>pratique</w:t>
      </w:r>
      <w:r w:rsidR="00E040DB">
        <w:t>s</w:t>
      </w:r>
      <w:r w:rsidR="00E040DB" w:rsidRPr="00577C14">
        <w:t xml:space="preserve"> culturale</w:t>
      </w:r>
      <w:r w:rsidR="00E040DB">
        <w:t>s</w:t>
      </w:r>
      <w:r w:rsidR="00E040DB" w:rsidRPr="00577C14">
        <w:t xml:space="preserve"> des communautés.</w:t>
      </w:r>
      <w:r>
        <w:t xml:space="preserve"> En terme</w:t>
      </w:r>
      <w:r w:rsidR="00FE0149">
        <w:t>s</w:t>
      </w:r>
      <w:r>
        <w:t xml:space="preserve"> de bénéfices apportés, la </w:t>
      </w:r>
      <w:r w:rsidR="00B84DCB" w:rsidRPr="00776E94">
        <w:t>RNA vient en 1</w:t>
      </w:r>
      <w:r w:rsidR="00B84DCB" w:rsidRPr="00294406">
        <w:rPr>
          <w:vertAlign w:val="superscript"/>
        </w:rPr>
        <w:t>ère</w:t>
      </w:r>
      <w:r w:rsidR="00B84DCB" w:rsidRPr="00776E94">
        <w:t xml:space="preserve"> position avec 59% </w:t>
      </w:r>
      <w:r>
        <w:t>des personnes enquêtées</w:t>
      </w:r>
      <w:r w:rsidR="00B84DCB">
        <w:t xml:space="preserve">. </w:t>
      </w:r>
      <w:r w:rsidR="00A13D25">
        <w:t>C’est pourquoi</w:t>
      </w:r>
      <w:r w:rsidR="00B84DCB">
        <w:t>,</w:t>
      </w:r>
      <w:r w:rsidR="00B84DCB" w:rsidRPr="00577C14">
        <w:t xml:space="preserve"> le </w:t>
      </w:r>
      <w:r w:rsidR="00B84DCB">
        <w:t>p</w:t>
      </w:r>
      <w:r w:rsidR="00B84DCB" w:rsidRPr="00577C14">
        <w:t xml:space="preserve">rojet a réalisé avec succès le passage à l’échelle de la vulgarisation de la RNA, </w:t>
      </w:r>
      <w:r w:rsidR="00FE0149">
        <w:t>à travers</w:t>
      </w:r>
      <w:r w:rsidR="000518F7">
        <w:t xml:space="preserve"> </w:t>
      </w:r>
      <w:r w:rsidR="00B84DCB" w:rsidRPr="00577C14">
        <w:t xml:space="preserve">l’appui des ONG spécialisées en association avec </w:t>
      </w:r>
      <w:r w:rsidR="00B84DCB">
        <w:t>le</w:t>
      </w:r>
      <w:r w:rsidR="000518F7">
        <w:t xml:space="preserve"> </w:t>
      </w:r>
      <w:r w:rsidR="00B84DCB">
        <w:t>Groupement du Marché rural de Dan Saga</w:t>
      </w:r>
      <w:r w:rsidR="00B84DCB" w:rsidRPr="00577C14">
        <w:t xml:space="preserve"> a permis de couvrir un total de quinze </w:t>
      </w:r>
      <w:r w:rsidR="00B84DCB">
        <w:t xml:space="preserve">(15) </w:t>
      </w:r>
      <w:r w:rsidR="00B84DCB" w:rsidRPr="00577C14">
        <w:t xml:space="preserve">communes (150 villages) avec </w:t>
      </w:r>
      <w:r w:rsidR="00294406">
        <w:t>41</w:t>
      </w:r>
      <w:r w:rsidR="00CD0C68">
        <w:t> </w:t>
      </w:r>
      <w:r w:rsidR="00294406">
        <w:t>620</w:t>
      </w:r>
      <w:r w:rsidR="00CD0C68">
        <w:t xml:space="preserve"> </w:t>
      </w:r>
      <w:r w:rsidR="00B84DCB" w:rsidRPr="00577C14">
        <w:t>adoptants (</w:t>
      </w:r>
      <w:r w:rsidR="00294406">
        <w:t>52</w:t>
      </w:r>
      <w:r w:rsidR="00B84DCB">
        <w:t>%d’</w:t>
      </w:r>
      <w:r w:rsidR="00B84DCB" w:rsidRPr="00577C14">
        <w:t xml:space="preserve">hommes adultes ; </w:t>
      </w:r>
      <w:r w:rsidR="00294406">
        <w:t>23</w:t>
      </w:r>
      <w:r w:rsidR="006C6625">
        <w:t xml:space="preserve">% </w:t>
      </w:r>
      <w:r w:rsidR="00B84DCB">
        <w:t xml:space="preserve">de </w:t>
      </w:r>
      <w:r w:rsidR="00B84DCB" w:rsidRPr="00577C14">
        <w:t xml:space="preserve">femmes adultes ; </w:t>
      </w:r>
      <w:r w:rsidR="00B84DCB">
        <w:t>2</w:t>
      </w:r>
      <w:r w:rsidR="006C6625">
        <w:t>5</w:t>
      </w:r>
      <w:r w:rsidR="00B84DCB">
        <w:t>% de</w:t>
      </w:r>
      <w:r w:rsidR="00B84DCB" w:rsidRPr="00577C14">
        <w:t xml:space="preserve"> jeunes hommes et jeunes femmes). </w:t>
      </w:r>
    </w:p>
    <w:p w:rsidR="00B53D15" w:rsidRDefault="00B84DCB" w:rsidP="00294406">
      <w:pPr>
        <w:numPr>
          <w:ilvl w:val="0"/>
          <w:numId w:val="12"/>
        </w:numPr>
        <w:tabs>
          <w:tab w:val="num" w:pos="567"/>
          <w:tab w:val="left" w:pos="1134"/>
        </w:tabs>
        <w:suppressAutoHyphens/>
        <w:spacing w:after="120" w:line="240" w:lineRule="auto"/>
        <w:ind w:left="0" w:firstLine="0"/>
        <w:jc w:val="both"/>
        <w:rPr>
          <w:lang w:eastAsia="fr-FR"/>
        </w:rPr>
      </w:pPr>
      <w:r w:rsidRPr="00577C14">
        <w:t>A</w:t>
      </w:r>
      <w:r>
        <w:t>ussi, a</w:t>
      </w:r>
      <w:r w:rsidRPr="00577C14">
        <w:t xml:space="preserve">fin de sensibiliser les populations locales </w:t>
      </w:r>
      <w:r>
        <w:t>sur</w:t>
      </w:r>
      <w:r w:rsidRPr="00577C14">
        <w:t xml:space="preserve"> l’intérêt de la pratique de la RNA, le projet </w:t>
      </w:r>
      <w:r w:rsidR="005204E3">
        <w:t xml:space="preserve">qui </w:t>
      </w:r>
      <w:r w:rsidRPr="00577C14">
        <w:t>a pris l’initiative de former 1</w:t>
      </w:r>
      <w:r w:rsidR="005204E3" w:rsidRPr="00D5728C">
        <w:rPr>
          <w:i/>
          <w:sz w:val="18"/>
          <w:szCs w:val="24"/>
        </w:rPr>
        <w:t> </w:t>
      </w:r>
      <w:r w:rsidRPr="00577C14">
        <w:t>953 femmes bénéficiaires à la confection de foyers améliorés en banco et a aussi vulgarisé 900 foyers améliorés métallique</w:t>
      </w:r>
      <w:r>
        <w:t>s</w:t>
      </w:r>
      <w:r w:rsidRPr="00577C14">
        <w:t>. Ces femmes ont confectionné 1</w:t>
      </w:r>
      <w:r w:rsidR="00361D80">
        <w:t>1</w:t>
      </w:r>
      <w:r w:rsidR="005204E3" w:rsidRPr="00D5728C">
        <w:rPr>
          <w:i/>
          <w:sz w:val="18"/>
          <w:szCs w:val="24"/>
        </w:rPr>
        <w:t> </w:t>
      </w:r>
      <w:r w:rsidR="00361D80">
        <w:t>000</w:t>
      </w:r>
      <w:r w:rsidRPr="00577C14">
        <w:t xml:space="preserve"> foyers améliorés. La récupération des terres vient en 2</w:t>
      </w:r>
      <w:r w:rsidRPr="00577C14">
        <w:rPr>
          <w:vertAlign w:val="superscript"/>
        </w:rPr>
        <w:t>ème</w:t>
      </w:r>
      <w:r w:rsidRPr="00577C14">
        <w:t xml:space="preserve"> position avec 52% des personnes qui ont apprécié de façon positive les effets immédiats de cette activité. La mise en œuvre des actions du projet a permis à 69% des personnes enquêtées d’apprendre de nouvelles techniques agricoles. Le projet a également</w:t>
      </w:r>
      <w:r>
        <w:rPr>
          <w:lang w:eastAsia="fr-FR"/>
        </w:rPr>
        <w:t xml:space="preserve"> fait la promotion des AGR</w:t>
      </w:r>
      <w:r w:rsidRPr="00577C14">
        <w:rPr>
          <w:lang w:eastAsia="fr-FR"/>
        </w:rPr>
        <w:t xml:space="preserve">. Des groupements féminins ont été appuyés par le projet avec des nouvelles techniques de fabrication du savon et d’extraction de l’huile des graines de </w:t>
      </w:r>
      <w:r w:rsidRPr="00577C14">
        <w:rPr>
          <w:i/>
          <w:iCs/>
          <w:lang w:eastAsia="fr-FR"/>
        </w:rPr>
        <w:t xml:space="preserve">Balanites </w:t>
      </w:r>
      <w:proofErr w:type="spellStart"/>
      <w:r w:rsidRPr="00577C14">
        <w:rPr>
          <w:i/>
          <w:iCs/>
          <w:lang w:eastAsia="fr-FR"/>
        </w:rPr>
        <w:t>aegyptiaca</w:t>
      </w:r>
      <w:proofErr w:type="spellEnd"/>
      <w:r w:rsidRPr="00577C14">
        <w:rPr>
          <w:lang w:eastAsia="fr-FR"/>
        </w:rPr>
        <w:t>. Ces groupements affirment être indépendant</w:t>
      </w:r>
      <w:r w:rsidR="008604FE">
        <w:rPr>
          <w:lang w:eastAsia="fr-FR"/>
        </w:rPr>
        <w:t>s</w:t>
      </w:r>
      <w:r w:rsidRPr="00577C14">
        <w:rPr>
          <w:lang w:eastAsia="fr-FR"/>
        </w:rPr>
        <w:t xml:space="preserve"> et </w:t>
      </w:r>
      <w:r w:rsidR="008604FE">
        <w:rPr>
          <w:lang w:eastAsia="fr-FR"/>
        </w:rPr>
        <w:t>c</w:t>
      </w:r>
      <w:r w:rsidR="008604FE" w:rsidRPr="00577C14">
        <w:rPr>
          <w:lang w:eastAsia="fr-FR"/>
        </w:rPr>
        <w:t xml:space="preserve">es </w:t>
      </w:r>
      <w:r w:rsidRPr="00577C14">
        <w:rPr>
          <w:lang w:eastAsia="fr-FR"/>
        </w:rPr>
        <w:t>activités leurs procurent des revenus monétaires non négligeables utilisés pour les besoins directs de leurs ménages</w:t>
      </w:r>
      <w:r>
        <w:rPr>
          <w:lang w:eastAsia="fr-FR"/>
        </w:rPr>
        <w:t xml:space="preserve"> et la constitution de l’épargne familiale</w:t>
      </w:r>
      <w:r w:rsidRPr="00577C14">
        <w:rPr>
          <w:lang w:eastAsia="fr-FR"/>
        </w:rPr>
        <w:t>.</w:t>
      </w:r>
    </w:p>
    <w:p w:rsidR="002060A6" w:rsidRPr="009D19EE" w:rsidRDefault="007013A8" w:rsidP="00EE6043">
      <w:pPr>
        <w:pStyle w:val="Heading3"/>
        <w:spacing w:before="0" w:after="120" w:line="240" w:lineRule="auto"/>
        <w:ind w:left="0"/>
        <w:rPr>
          <w:sz w:val="20"/>
          <w:szCs w:val="20"/>
          <w:lang w:val="fr-FR"/>
        </w:rPr>
      </w:pPr>
      <w:bookmarkStart w:id="106" w:name="_Toc482626304"/>
      <w:r>
        <w:rPr>
          <w:sz w:val="20"/>
          <w:szCs w:val="20"/>
          <w:lang w:val="fr-FR"/>
        </w:rPr>
        <w:lastRenderedPageBreak/>
        <w:t>H</w:t>
      </w:r>
      <w:r w:rsidR="002060A6">
        <w:rPr>
          <w:sz w:val="20"/>
          <w:szCs w:val="20"/>
          <w:lang w:val="fr-FR"/>
        </w:rPr>
        <w:t>2</w:t>
      </w:r>
      <w:r w:rsidR="002060A6" w:rsidRPr="009D19EE">
        <w:rPr>
          <w:sz w:val="20"/>
          <w:szCs w:val="20"/>
          <w:lang w:val="fr-FR"/>
        </w:rPr>
        <w:t>. Impacts sur l’amélioration de la production agro</w:t>
      </w:r>
      <w:r w:rsidR="006C6625">
        <w:rPr>
          <w:sz w:val="20"/>
          <w:szCs w:val="20"/>
          <w:lang w:val="fr-FR"/>
        </w:rPr>
        <w:t>-</w:t>
      </w:r>
      <w:proofErr w:type="spellStart"/>
      <w:r w:rsidR="002060A6" w:rsidRPr="009D19EE">
        <w:rPr>
          <w:sz w:val="20"/>
          <w:szCs w:val="20"/>
          <w:lang w:val="fr-FR"/>
        </w:rPr>
        <w:t>sylvo</w:t>
      </w:r>
      <w:proofErr w:type="spellEnd"/>
      <w:r w:rsidR="006C6625">
        <w:rPr>
          <w:sz w:val="20"/>
          <w:szCs w:val="20"/>
          <w:lang w:val="fr-FR"/>
        </w:rPr>
        <w:t>-</w:t>
      </w:r>
      <w:r w:rsidR="002060A6" w:rsidRPr="009D19EE">
        <w:rPr>
          <w:sz w:val="20"/>
          <w:szCs w:val="20"/>
          <w:lang w:val="fr-FR"/>
        </w:rPr>
        <w:t>pastorale</w:t>
      </w:r>
      <w:bookmarkEnd w:id="106"/>
      <w:r w:rsidR="002060A6" w:rsidRPr="009D19EE">
        <w:rPr>
          <w:sz w:val="20"/>
          <w:szCs w:val="20"/>
          <w:lang w:val="fr-FR"/>
        </w:rPr>
        <w:t> </w:t>
      </w:r>
    </w:p>
    <w:p w:rsidR="00B53D15" w:rsidRPr="00EA6820" w:rsidRDefault="002060A6" w:rsidP="006F73A3">
      <w:pPr>
        <w:numPr>
          <w:ilvl w:val="0"/>
          <w:numId w:val="12"/>
        </w:numPr>
        <w:tabs>
          <w:tab w:val="num" w:pos="567"/>
          <w:tab w:val="left" w:pos="1134"/>
        </w:tabs>
        <w:suppressAutoHyphens/>
        <w:spacing w:after="120" w:line="240" w:lineRule="auto"/>
        <w:ind w:left="0" w:firstLine="0"/>
        <w:jc w:val="both"/>
      </w:pPr>
      <w:r w:rsidRPr="00EA6820">
        <w:t>Les bénéficiaires ont noté l’impact des activités sur la production au niveau de leurs parcelles.</w:t>
      </w:r>
      <w:r w:rsidR="00441B07" w:rsidRPr="00EA6820">
        <w:t xml:space="preserve"> Des résultats de test</w:t>
      </w:r>
      <w:r w:rsidR="00932833" w:rsidRPr="00EA6820">
        <w:t>s</w:t>
      </w:r>
      <w:r w:rsidR="00441B07" w:rsidRPr="00EA6820">
        <w:t xml:space="preserve"> évalués dans le cadre de l’étude</w:t>
      </w:r>
      <w:r w:rsidR="00002245" w:rsidRPr="00EA6820">
        <w:rPr>
          <w:rStyle w:val="FootnoteReference"/>
        </w:rPr>
        <w:footnoteReference w:id="29"/>
      </w:r>
      <w:r w:rsidR="00441B07" w:rsidRPr="00EA6820">
        <w:t xml:space="preserve"> sur le suivi </w:t>
      </w:r>
      <w:r w:rsidR="00C059C8" w:rsidRPr="00EA6820">
        <w:t xml:space="preserve">des effets et </w:t>
      </w:r>
      <w:r w:rsidR="00441B07" w:rsidRPr="00EA6820">
        <w:t>impacts du financement de la</w:t>
      </w:r>
      <w:r w:rsidR="00002245" w:rsidRPr="00EA6820">
        <w:t xml:space="preserve"> composantes FEM ont montré que le rendement du mil, du sorgho, du niébé et de l’arachide</w:t>
      </w:r>
      <w:r w:rsidR="00F675F6" w:rsidRPr="00EA6820">
        <w:t>,</w:t>
      </w:r>
      <w:r w:rsidR="000518F7">
        <w:t xml:space="preserve"> </w:t>
      </w:r>
      <w:r w:rsidR="00503825" w:rsidRPr="00EA6820">
        <w:t xml:space="preserve">estimé </w:t>
      </w:r>
      <w:r w:rsidR="00002245" w:rsidRPr="00EA6820">
        <w:t xml:space="preserve">respectivement </w:t>
      </w:r>
      <w:r w:rsidR="00402099" w:rsidRPr="009F00FA">
        <w:rPr>
          <w:bCs/>
        </w:rPr>
        <w:t>à 213 kg/ha, 47 kg/ha, 19 kg/ha et 82 kg/ha en 2012</w:t>
      </w:r>
      <w:r w:rsidR="00F675F6" w:rsidRPr="007B6EDF">
        <w:rPr>
          <w:bCs/>
        </w:rPr>
        <w:t>,</w:t>
      </w:r>
      <w:r w:rsidR="00503825" w:rsidRPr="00EA6820">
        <w:t xml:space="preserve">ont atteint une moyenne de </w:t>
      </w:r>
      <w:r w:rsidR="00402099" w:rsidRPr="009F00FA">
        <w:rPr>
          <w:bCs/>
        </w:rPr>
        <w:t>672 kg/ha pour le mil, 473 kg/ha pour le sorgho, 151 kg/ha pour le niébé et 197 kg/ha pour l’arachide en 2014</w:t>
      </w:r>
      <w:r w:rsidR="00402099" w:rsidRPr="00402099">
        <w:rPr>
          <w:b/>
        </w:rPr>
        <w:t>,</w:t>
      </w:r>
      <w:r w:rsidR="001B6957">
        <w:t xml:space="preserve"> </w:t>
      </w:r>
      <w:r w:rsidR="001B6957" w:rsidRPr="009F00FA">
        <w:rPr>
          <w:b/>
          <w:bCs/>
        </w:rPr>
        <w:t>s</w:t>
      </w:r>
      <w:r w:rsidR="00A66758" w:rsidRPr="009F00FA">
        <w:rPr>
          <w:b/>
          <w:bCs/>
        </w:rPr>
        <w:t xml:space="preserve">oit </w:t>
      </w:r>
      <w:r w:rsidR="001B6957" w:rsidRPr="009F00FA">
        <w:rPr>
          <w:b/>
          <w:bCs/>
        </w:rPr>
        <w:t xml:space="preserve">une amélioration significative </w:t>
      </w:r>
      <w:r w:rsidR="00A66758" w:rsidRPr="009F00FA">
        <w:rPr>
          <w:b/>
          <w:bCs/>
        </w:rPr>
        <w:t xml:space="preserve">de rendements </w:t>
      </w:r>
      <w:r w:rsidR="001B6957" w:rsidRPr="009F00FA">
        <w:rPr>
          <w:b/>
          <w:bCs/>
        </w:rPr>
        <w:t>pour les productions alimentaires de mil (</w:t>
      </w:r>
      <w:r w:rsidR="00A66758" w:rsidRPr="009F00FA">
        <w:rPr>
          <w:b/>
          <w:bCs/>
        </w:rPr>
        <w:t>+40%</w:t>
      </w:r>
      <w:r w:rsidR="001B6957" w:rsidRPr="009F00FA">
        <w:rPr>
          <w:b/>
          <w:bCs/>
        </w:rPr>
        <w:t>)</w:t>
      </w:r>
      <w:r w:rsidR="00A66758" w:rsidRPr="009F00FA">
        <w:rPr>
          <w:b/>
          <w:bCs/>
        </w:rPr>
        <w:t xml:space="preserve"> et </w:t>
      </w:r>
      <w:r w:rsidR="001B6957" w:rsidRPr="009F00FA">
        <w:rPr>
          <w:b/>
          <w:bCs/>
        </w:rPr>
        <w:t>de sorgho (</w:t>
      </w:r>
      <w:r w:rsidR="00A66758" w:rsidRPr="009F00FA">
        <w:rPr>
          <w:b/>
          <w:bCs/>
        </w:rPr>
        <w:t>+</w:t>
      </w:r>
      <w:r w:rsidR="00957F0A" w:rsidRPr="009F00FA">
        <w:rPr>
          <w:b/>
          <w:bCs/>
        </w:rPr>
        <w:t>10</w:t>
      </w:r>
      <w:r w:rsidR="00A66758" w:rsidRPr="009F00FA">
        <w:rPr>
          <w:b/>
          <w:bCs/>
        </w:rPr>
        <w:t>%</w:t>
      </w:r>
      <w:r w:rsidR="00957F0A" w:rsidRPr="009F00FA">
        <w:rPr>
          <w:b/>
          <w:bCs/>
        </w:rPr>
        <w:t>)</w:t>
      </w:r>
      <w:r w:rsidR="00DB40C7" w:rsidRPr="009F00FA">
        <w:rPr>
          <w:b/>
          <w:bCs/>
        </w:rPr>
        <w:t xml:space="preserve"> par rapport aux moyennes dans la région au cours de la campagne 2014/2015</w:t>
      </w:r>
      <w:r w:rsidR="0010390D" w:rsidRPr="009F00FA">
        <w:rPr>
          <w:b/>
          <w:bCs/>
        </w:rPr>
        <w:t xml:space="preserve"> (respectivement de 471 kg/ha pour le mil, 402 Kg/ha pour le sorgho</w:t>
      </w:r>
      <w:r w:rsidR="006F73A3" w:rsidRPr="006F73A3">
        <w:rPr>
          <w:b/>
          <w:bCs/>
        </w:rPr>
        <w:t xml:space="preserve">, </w:t>
      </w:r>
      <w:r w:rsidR="006F73A3" w:rsidRPr="009F00FA">
        <w:rPr>
          <w:rFonts w:asciiTheme="minorBidi" w:hAnsiTheme="minorBidi" w:cstheme="minorBidi"/>
          <w:b/>
          <w:bCs/>
          <w:szCs w:val="16"/>
        </w:rPr>
        <w:t>297 kg/ha pour le niébé et 470 kg/ pour l’arachide</w:t>
      </w:r>
      <w:r w:rsidR="0010390D" w:rsidRPr="009F00FA">
        <w:rPr>
          <w:b/>
          <w:bCs/>
        </w:rPr>
        <w:t>)</w:t>
      </w:r>
      <w:r w:rsidR="00A66758">
        <w:t>.</w:t>
      </w:r>
      <w:r w:rsidR="00503825" w:rsidRPr="00EA6820">
        <w:t>Ces résultats très satisfaisants ont contribué à l</w:t>
      </w:r>
      <w:r w:rsidR="00A66758">
        <w:t xml:space="preserve">’amélioration de la sécurité </w:t>
      </w:r>
      <w:r w:rsidR="00503825" w:rsidRPr="00EA6820">
        <w:t>alimentaire dans la région de Maradi</w:t>
      </w:r>
      <w:r w:rsidR="009C7C6F">
        <w:t xml:space="preserve"> à travers la réduction de la période de soudure de 1 mois (de 5,5mois à 4,5mois de soudure)</w:t>
      </w:r>
      <w:r w:rsidR="009C7C6F">
        <w:rPr>
          <w:rStyle w:val="FootnoteReference"/>
        </w:rPr>
        <w:footnoteReference w:id="30"/>
      </w:r>
      <w:r w:rsidR="00503825" w:rsidRPr="00EA6820">
        <w:t xml:space="preserve">. </w:t>
      </w:r>
    </w:p>
    <w:p w:rsidR="00DE5B1C" w:rsidRPr="00EA6820" w:rsidRDefault="0094042B" w:rsidP="00A442DF">
      <w:pPr>
        <w:numPr>
          <w:ilvl w:val="0"/>
          <w:numId w:val="12"/>
        </w:numPr>
        <w:tabs>
          <w:tab w:val="num" w:pos="567"/>
          <w:tab w:val="left" w:pos="1134"/>
        </w:tabs>
        <w:suppressAutoHyphens/>
        <w:spacing w:after="120" w:line="240" w:lineRule="auto"/>
        <w:ind w:left="0" w:firstLine="0"/>
        <w:jc w:val="both"/>
      </w:pPr>
      <w:r w:rsidRPr="00EA6820">
        <w:t>D’une manière générale, l</w:t>
      </w:r>
      <w:r w:rsidR="002060A6" w:rsidRPr="00EA6820">
        <w:t>a RNA, avec une action de brise-vent dès la première année, permet de mieux fixer les semences et de hausser la production à hauteurs de 150 kg/ha</w:t>
      </w:r>
      <w:r w:rsidR="00A5491B" w:rsidRPr="00EA6820">
        <w:rPr>
          <w:rStyle w:val="FootnoteReference"/>
        </w:rPr>
        <w:footnoteReference w:id="31"/>
      </w:r>
      <w:r w:rsidR="002060A6" w:rsidRPr="00EA6820">
        <w:t xml:space="preserve">. Avec ces bonnes pratiques de GDT, </w:t>
      </w:r>
      <w:r w:rsidR="00A36E47" w:rsidRPr="00834FBE">
        <w:t>le gain moyen de production est de 600 kg/ha</w:t>
      </w:r>
      <w:r w:rsidR="00A5491B" w:rsidRPr="00834FBE">
        <w:rPr>
          <w:rStyle w:val="FootnoteReference"/>
        </w:rPr>
        <w:footnoteReference w:id="32"/>
      </w:r>
      <w:r w:rsidR="002060A6" w:rsidRPr="00834FBE">
        <w:t>.</w:t>
      </w:r>
      <w:r w:rsidR="00A442DF">
        <w:t>Aussi, l</w:t>
      </w:r>
      <w:r w:rsidR="00A442DF" w:rsidRPr="00EA6820">
        <w:t>a mise en œuvre de la RNA a engendré l’augmentation de la densité de ligneux sur les parcelles passant de près de 25 à une moyenne de 80 et jusqu’à 150 arbres par hectare. Ainsi, la productivité des terres a augmenté de plus de 6%.</w:t>
      </w:r>
    </w:p>
    <w:p w:rsidR="00DE5B1C" w:rsidRDefault="002060A6" w:rsidP="00A442DF">
      <w:pPr>
        <w:numPr>
          <w:ilvl w:val="0"/>
          <w:numId w:val="12"/>
        </w:numPr>
        <w:tabs>
          <w:tab w:val="num" w:pos="567"/>
          <w:tab w:val="left" w:pos="1134"/>
        </w:tabs>
        <w:suppressAutoHyphens/>
        <w:spacing w:after="120" w:line="240" w:lineRule="auto"/>
        <w:ind w:left="0" w:firstLine="0"/>
        <w:jc w:val="both"/>
      </w:pPr>
      <w:r w:rsidRPr="00EA6820">
        <w:t>Aussi, la récupération des espaces communautaires à usage pastoral avec restauration de la strate herbacée, a permis de produire du fourrage en quantité au niveau des sites récupérés. Une évaluation menée par la Direction Régionale de l’Elevage</w:t>
      </w:r>
      <w:r w:rsidR="00A5491B" w:rsidRPr="00EA6820">
        <w:t xml:space="preserve"> de Maradi</w:t>
      </w:r>
      <w:r w:rsidRPr="00EA6820">
        <w:t xml:space="preserve"> a permis d’estimer la production de la biomasse à hauteur de </w:t>
      </w:r>
      <w:r w:rsidR="00402099" w:rsidRPr="00402099">
        <w:rPr>
          <w:b/>
        </w:rPr>
        <w:t>900 kg/ha</w:t>
      </w:r>
      <w:r w:rsidRPr="00EA6820">
        <w:t xml:space="preserve"> de matière sèche sur les terres récupérées avec demi-lunes et à </w:t>
      </w:r>
      <w:r w:rsidR="00402099" w:rsidRPr="00402099">
        <w:rPr>
          <w:b/>
        </w:rPr>
        <w:t>1</w:t>
      </w:r>
      <w:r w:rsidR="00402099" w:rsidRPr="00402099">
        <w:rPr>
          <w:b/>
          <w:szCs w:val="24"/>
        </w:rPr>
        <w:t> </w:t>
      </w:r>
      <w:r w:rsidR="00402099" w:rsidRPr="00402099">
        <w:rPr>
          <w:b/>
        </w:rPr>
        <w:t>300 kg/ha</w:t>
      </w:r>
      <w:r w:rsidRPr="00EA6820">
        <w:t xml:space="preserve"> de matière sèche sur les terres de pâturage traitées contre </w:t>
      </w:r>
      <w:r w:rsidR="00D06E19" w:rsidRPr="00382480">
        <w:rPr>
          <w:i/>
          <w:iCs/>
        </w:rPr>
        <w:t xml:space="preserve">Sida </w:t>
      </w:r>
      <w:proofErr w:type="spellStart"/>
      <w:r w:rsidR="00D06E19" w:rsidRPr="00382480">
        <w:rPr>
          <w:i/>
          <w:iCs/>
        </w:rPr>
        <w:t>cordifolia</w:t>
      </w:r>
      <w:proofErr w:type="spellEnd"/>
      <w:r w:rsidRPr="00EA6820">
        <w:t xml:space="preserve">. Sur les sites récupérés, la production des ligneux sous forme de gousses et feuilles est estimée à environ 400kg/ha. Cette production contribue significativement à l’alimentation du bétail dans la région. </w:t>
      </w:r>
      <w:r w:rsidRPr="00114878">
        <w:t>L’impact de ces activités a eu une portée considérable dans la zone. Au-</w:t>
      </w:r>
      <w:r w:rsidRPr="00EA6820">
        <w:t xml:space="preserve">delà de cette zone, la paille produite bénéficie aussi aux autres communautés n’appartenant pas au site. </w:t>
      </w:r>
      <w:r w:rsidR="00B203E7" w:rsidRPr="00EA6820">
        <w:t>Ainsi, grâce à l’amélioration de la production de la paille, la productivité de l’élevage a augmenté et le pourcentage des ménages qui pratiquent l’élevage est passé de 24% lors de la situation de référence en 2012 avec un revenu net de l’élevage de 77</w:t>
      </w:r>
      <w:r w:rsidR="00A66758" w:rsidRPr="00A66758">
        <w:rPr>
          <w:szCs w:val="24"/>
        </w:rPr>
        <w:t> </w:t>
      </w:r>
      <w:r w:rsidR="00B203E7" w:rsidRPr="00EA6820">
        <w:t>782 FCFA à 54% pour un revenu net de 175</w:t>
      </w:r>
      <w:r w:rsidR="00A66758" w:rsidRPr="00A66758">
        <w:rPr>
          <w:szCs w:val="24"/>
        </w:rPr>
        <w:t> </w:t>
      </w:r>
      <w:r w:rsidR="00B203E7" w:rsidRPr="00EA6820">
        <w:t>000</w:t>
      </w:r>
      <w:r w:rsidR="00814657">
        <w:rPr>
          <w:rStyle w:val="FootnoteReference"/>
        </w:rPr>
        <w:footnoteReference w:id="33"/>
      </w:r>
      <w:r w:rsidR="00A66758">
        <w:t>F</w:t>
      </w:r>
      <w:r w:rsidR="00B203E7" w:rsidRPr="00EA6820">
        <w:t>CFA/an.</w:t>
      </w:r>
    </w:p>
    <w:p w:rsidR="002C161A" w:rsidRDefault="00111E57" w:rsidP="00A442DF">
      <w:pPr>
        <w:numPr>
          <w:ilvl w:val="0"/>
          <w:numId w:val="12"/>
        </w:numPr>
        <w:tabs>
          <w:tab w:val="num" w:pos="567"/>
          <w:tab w:val="left" w:pos="1134"/>
        </w:tabs>
        <w:suppressAutoHyphens/>
        <w:spacing w:after="120" w:line="240" w:lineRule="auto"/>
        <w:ind w:left="0" w:firstLine="0"/>
        <w:jc w:val="both"/>
      </w:pPr>
      <w:r>
        <w:t>L’impact du Projet</w:t>
      </w:r>
      <w:r w:rsidR="002C161A">
        <w:t xml:space="preserve"> sur l’amélioration de la productivité agricole liées aux actions précédente</w:t>
      </w:r>
      <w:r w:rsidR="00333302">
        <w:t>s</w:t>
      </w:r>
      <w:r w:rsidR="002C161A">
        <w:t xml:space="preserve"> </w:t>
      </w:r>
      <w:r>
        <w:t>est donc considéré</w:t>
      </w:r>
      <w:r w:rsidR="002C161A">
        <w:t xml:space="preserve"> comme sa</w:t>
      </w:r>
      <w:r w:rsidR="00333302">
        <w:t>tisfaisant</w:t>
      </w:r>
      <w:r w:rsidR="002C161A">
        <w:t xml:space="preserve"> (5).</w:t>
      </w:r>
    </w:p>
    <w:p w:rsidR="00DE5B1C" w:rsidRDefault="007013A8" w:rsidP="00EE6043">
      <w:pPr>
        <w:pStyle w:val="Heading3"/>
        <w:spacing w:before="0" w:after="120" w:line="240" w:lineRule="auto"/>
        <w:ind w:left="0"/>
        <w:rPr>
          <w:sz w:val="20"/>
          <w:szCs w:val="20"/>
          <w:lang w:val="fr-FR"/>
        </w:rPr>
      </w:pPr>
      <w:bookmarkStart w:id="107" w:name="_Toc482626305"/>
      <w:r>
        <w:rPr>
          <w:sz w:val="20"/>
          <w:szCs w:val="20"/>
          <w:lang w:val="fr-FR"/>
        </w:rPr>
        <w:t>H</w:t>
      </w:r>
      <w:r w:rsidR="002060A6">
        <w:rPr>
          <w:sz w:val="20"/>
          <w:szCs w:val="20"/>
          <w:lang w:val="fr-FR"/>
        </w:rPr>
        <w:t>3</w:t>
      </w:r>
      <w:r w:rsidR="00F46BAB" w:rsidRPr="009D19EE">
        <w:rPr>
          <w:sz w:val="20"/>
          <w:szCs w:val="20"/>
          <w:lang w:val="fr-FR"/>
        </w:rPr>
        <w:t xml:space="preserve">. </w:t>
      </w:r>
      <w:r w:rsidR="00F1268A" w:rsidRPr="009D19EE">
        <w:rPr>
          <w:sz w:val="20"/>
          <w:szCs w:val="20"/>
          <w:lang w:val="fr-FR"/>
        </w:rPr>
        <w:t>Impacts sur la sécurité alimentaire </w:t>
      </w:r>
      <w:r w:rsidR="00914E02" w:rsidRPr="009D19EE">
        <w:rPr>
          <w:sz w:val="20"/>
          <w:szCs w:val="20"/>
          <w:lang w:val="fr-FR"/>
        </w:rPr>
        <w:t xml:space="preserve">et la </w:t>
      </w:r>
      <w:r w:rsidR="003247CE" w:rsidRPr="009D19EE">
        <w:rPr>
          <w:sz w:val="20"/>
          <w:szCs w:val="20"/>
          <w:lang w:val="fr-FR"/>
        </w:rPr>
        <w:t>r</w:t>
      </w:r>
      <w:r w:rsidR="00914E02" w:rsidRPr="009D19EE">
        <w:rPr>
          <w:sz w:val="20"/>
          <w:szCs w:val="20"/>
          <w:lang w:val="fr-FR"/>
        </w:rPr>
        <w:t xml:space="preserve">ésilience des </w:t>
      </w:r>
      <w:r w:rsidR="003247CE" w:rsidRPr="009D19EE">
        <w:rPr>
          <w:sz w:val="20"/>
          <w:szCs w:val="20"/>
          <w:lang w:val="fr-FR"/>
        </w:rPr>
        <w:t>g</w:t>
      </w:r>
      <w:r w:rsidR="00914E02" w:rsidRPr="009D19EE">
        <w:rPr>
          <w:sz w:val="20"/>
          <w:szCs w:val="20"/>
          <w:lang w:val="fr-FR"/>
        </w:rPr>
        <w:t xml:space="preserve">roupes </w:t>
      </w:r>
      <w:r w:rsidR="003247CE" w:rsidRPr="009D19EE">
        <w:rPr>
          <w:sz w:val="20"/>
          <w:szCs w:val="20"/>
          <w:lang w:val="fr-FR"/>
        </w:rPr>
        <w:t>v</w:t>
      </w:r>
      <w:r w:rsidR="00914E02" w:rsidRPr="009D19EE">
        <w:rPr>
          <w:sz w:val="20"/>
          <w:szCs w:val="20"/>
          <w:lang w:val="fr-FR"/>
        </w:rPr>
        <w:t>ulnérables</w:t>
      </w:r>
      <w:bookmarkEnd w:id="107"/>
    </w:p>
    <w:p w:rsidR="00DE5B1C" w:rsidRDefault="00382480" w:rsidP="005E5231">
      <w:pPr>
        <w:numPr>
          <w:ilvl w:val="0"/>
          <w:numId w:val="12"/>
        </w:numPr>
        <w:tabs>
          <w:tab w:val="num" w:pos="567"/>
          <w:tab w:val="left" w:pos="1134"/>
        </w:tabs>
        <w:suppressAutoHyphens/>
        <w:spacing w:after="120" w:line="240" w:lineRule="auto"/>
        <w:ind w:left="0" w:firstLine="0"/>
        <w:jc w:val="both"/>
      </w:pPr>
      <w:r>
        <w:t>L</w:t>
      </w:r>
      <w:r w:rsidR="00085EC4">
        <w:t xml:space="preserve">es </w:t>
      </w:r>
      <w:r w:rsidR="00085EC4" w:rsidRPr="00085EC4">
        <w:t xml:space="preserve">pratiques GDT </w:t>
      </w:r>
      <w:r w:rsidR="00085EC4">
        <w:t xml:space="preserve">réalisées </w:t>
      </w:r>
      <w:r w:rsidR="00085EC4" w:rsidRPr="00085EC4">
        <w:t>ont contribué à l’amélioration de</w:t>
      </w:r>
      <w:r w:rsidR="00085EC4">
        <w:t>s</w:t>
      </w:r>
      <w:r w:rsidR="00085EC4" w:rsidRPr="00085EC4">
        <w:t xml:space="preserve"> production</w:t>
      </w:r>
      <w:r w:rsidR="00085EC4">
        <w:t>s alimentaires.</w:t>
      </w:r>
      <w:r w:rsidR="003D53E3">
        <w:t xml:space="preserve"> Les gains de rendement </w:t>
      </w:r>
      <w:r w:rsidR="006C31A4" w:rsidRPr="00382480">
        <w:t>en production céréalière</w:t>
      </w:r>
      <w:r w:rsidR="003D53E3" w:rsidRPr="00382480">
        <w:t xml:space="preserve"> enregistrés dans l</w:t>
      </w:r>
      <w:r w:rsidR="006C31A4" w:rsidRPr="00382480">
        <w:t xml:space="preserve">a mise en œuvre de la composante FEM du </w:t>
      </w:r>
      <w:r w:rsidR="003D53E3" w:rsidRPr="00382480">
        <w:t>P</w:t>
      </w:r>
      <w:r w:rsidR="00A55E60" w:rsidRPr="00382480">
        <w:t>A</w:t>
      </w:r>
      <w:r w:rsidR="003D53E3" w:rsidRPr="00382480">
        <w:t xml:space="preserve">SADEM sont </w:t>
      </w:r>
      <w:r w:rsidR="006C31A4" w:rsidRPr="00382480">
        <w:t xml:space="preserve">assez significatifs et estimés pour les besoins de </w:t>
      </w:r>
      <w:r w:rsidR="00A36E47" w:rsidRPr="00834FBE">
        <w:t xml:space="preserve">ce rapport à </w:t>
      </w:r>
      <w:r w:rsidR="00834FBE" w:rsidRPr="00834FBE">
        <w:t>14</w:t>
      </w:r>
      <w:r w:rsidR="00834FBE" w:rsidRPr="00834FBE">
        <w:rPr>
          <w:szCs w:val="24"/>
        </w:rPr>
        <w:t> </w:t>
      </w:r>
      <w:r w:rsidR="00834FBE" w:rsidRPr="00834FBE">
        <w:t xml:space="preserve">412 </w:t>
      </w:r>
      <w:r w:rsidR="00A36E47" w:rsidRPr="00834FBE">
        <w:t>tonnes par an</w:t>
      </w:r>
      <w:r w:rsidRPr="00834FBE">
        <w:rPr>
          <w:rStyle w:val="FootnoteReference"/>
        </w:rPr>
        <w:footnoteReference w:id="34"/>
      </w:r>
      <w:r w:rsidR="00997FF6" w:rsidRPr="00834FBE">
        <w:t xml:space="preserve">. Avec cette augmentation de production </w:t>
      </w:r>
      <w:r w:rsidR="00D35EAF" w:rsidRPr="00834FBE">
        <w:t>céréalière</w:t>
      </w:r>
      <w:r w:rsidR="00997FF6" w:rsidRPr="00834FBE">
        <w:t xml:space="preserve"> dans la zone d</w:t>
      </w:r>
      <w:r w:rsidR="00997FF6" w:rsidRPr="00382480">
        <w:t>e production, le nombre de personnes nourri</w:t>
      </w:r>
      <w:r w:rsidR="00A55E60" w:rsidRPr="00382480">
        <w:t>es</w:t>
      </w:r>
      <w:r w:rsidR="00997FF6" w:rsidRPr="00382480">
        <w:t xml:space="preserve"> en plus serai</w:t>
      </w:r>
      <w:r w:rsidR="00D35EAF" w:rsidRPr="00382480">
        <w:t>t</w:t>
      </w:r>
      <w:r w:rsidR="00997FF6" w:rsidRPr="00382480">
        <w:t xml:space="preserve"> de </w:t>
      </w:r>
      <w:r w:rsidR="005E5231">
        <w:t>62 662</w:t>
      </w:r>
      <w:r w:rsidR="00451A6F">
        <w:t xml:space="preserve"> par an</w:t>
      </w:r>
      <w:r w:rsidR="00997FF6">
        <w:rPr>
          <w:rStyle w:val="FootnoteReference"/>
        </w:rPr>
        <w:footnoteReference w:id="35"/>
      </w:r>
      <w:r w:rsidR="00997FF6">
        <w:t>.</w:t>
      </w:r>
      <w:r>
        <w:t xml:space="preserve"> S</w:t>
      </w:r>
      <w:r w:rsidR="00D35EAF">
        <w:t>i l’on inclut les services de vente de bois grâce à la RNA et le service de gardiennage des sites récupérés, le nombre de personnes nourri</w:t>
      </w:r>
      <w:r w:rsidR="00451A6F">
        <w:t>es</w:t>
      </w:r>
      <w:r w:rsidR="00D35EAF">
        <w:t xml:space="preserve"> en plus serait de plus de 1</w:t>
      </w:r>
      <w:r w:rsidR="005E5231">
        <w:t>19 390</w:t>
      </w:r>
      <w:r w:rsidR="00D35EAF">
        <w:t xml:space="preserve"> personnes</w:t>
      </w:r>
      <w:r w:rsidR="00451A6F">
        <w:t xml:space="preserve"> par an</w:t>
      </w:r>
      <w:r w:rsidR="00D35EAF">
        <w:t>.</w:t>
      </w:r>
    </w:p>
    <w:p w:rsidR="00DE5B1C" w:rsidRDefault="004B269C" w:rsidP="0089160C">
      <w:pPr>
        <w:numPr>
          <w:ilvl w:val="0"/>
          <w:numId w:val="12"/>
        </w:numPr>
        <w:tabs>
          <w:tab w:val="num" w:pos="567"/>
          <w:tab w:val="left" w:pos="1134"/>
        </w:tabs>
        <w:suppressAutoHyphens/>
        <w:spacing w:after="120" w:line="240" w:lineRule="auto"/>
        <w:ind w:left="0" w:firstLine="0"/>
        <w:jc w:val="both"/>
      </w:pPr>
      <w:r w:rsidRPr="00577C14">
        <w:t xml:space="preserve">Les activités HIMO de récupération des terres et de lutte contre </w:t>
      </w:r>
      <w:r w:rsidRPr="00577C14">
        <w:rPr>
          <w:i/>
        </w:rPr>
        <w:t xml:space="preserve">Sida </w:t>
      </w:r>
      <w:proofErr w:type="spellStart"/>
      <w:r w:rsidRPr="00577C14">
        <w:rPr>
          <w:i/>
        </w:rPr>
        <w:t>cordifolia</w:t>
      </w:r>
      <w:proofErr w:type="spellEnd"/>
      <w:r w:rsidR="00F1268A" w:rsidRPr="00577C14">
        <w:t xml:space="preserve"> ont permis de distribuer </w:t>
      </w:r>
      <w:r w:rsidR="00D06E19" w:rsidRPr="00D06E19">
        <w:t>un montant de plus de 3 milliards de FCFA</w:t>
      </w:r>
      <w:r w:rsidR="00F1268A" w:rsidRPr="00577C14">
        <w:t xml:space="preserve"> sur la durée du projet. </w:t>
      </w:r>
      <w:r w:rsidR="00382480">
        <w:t>C</w:t>
      </w:r>
      <w:r w:rsidR="00F1268A" w:rsidRPr="00577C14">
        <w:t>es revenus sont distribués au niveau des ménages et cela a contribué considérablement à la sécurité alimentaire des personnes très vulnérables sélectionné</w:t>
      </w:r>
      <w:r w:rsidR="00382480">
        <w:t>e</w:t>
      </w:r>
      <w:r w:rsidR="00F1268A" w:rsidRPr="00577C14">
        <w:t xml:space="preserve">s pour </w:t>
      </w:r>
      <w:r w:rsidR="001C3206">
        <w:t>c</w:t>
      </w:r>
      <w:r w:rsidR="00F1268A" w:rsidRPr="00577C14">
        <w:t>es activités</w:t>
      </w:r>
      <w:r w:rsidR="00382480">
        <w:t>.</w:t>
      </w:r>
      <w:r w:rsidR="00F1268A" w:rsidRPr="00577C14">
        <w:t xml:space="preserve"> En effet, les personnes enquêtées ont </w:t>
      </w:r>
      <w:r w:rsidR="00F1268A" w:rsidRPr="00577C14">
        <w:lastRenderedPageBreak/>
        <w:t>confirmé que leurs revenus ont augmenté de 40 à 90%</w:t>
      </w:r>
      <w:r w:rsidR="00382480">
        <w:t xml:space="preserve">et </w:t>
      </w:r>
      <w:r w:rsidR="00451A6F">
        <w:t xml:space="preserve">que </w:t>
      </w:r>
      <w:r w:rsidR="00382480">
        <w:t xml:space="preserve">cela a </w:t>
      </w:r>
      <w:r w:rsidR="000C277B">
        <w:t xml:space="preserve">notamment </w:t>
      </w:r>
      <w:r w:rsidR="00382480" w:rsidRPr="00577C14">
        <w:t>limit</w:t>
      </w:r>
      <w:r w:rsidR="00382480">
        <w:t>é</w:t>
      </w:r>
      <w:r w:rsidR="00382480" w:rsidRPr="00577C14">
        <w:t xml:space="preserve"> l’exode des jeunes hommes, qui sont restés dans la région et ont continué à cultiver leurs terres</w:t>
      </w:r>
      <w:r w:rsidR="00382480">
        <w:t>.</w:t>
      </w:r>
    </w:p>
    <w:p w:rsidR="00DE5B1C" w:rsidRPr="00827363" w:rsidRDefault="00AE1D98" w:rsidP="00E77498">
      <w:pPr>
        <w:numPr>
          <w:ilvl w:val="0"/>
          <w:numId w:val="12"/>
        </w:numPr>
        <w:tabs>
          <w:tab w:val="num" w:pos="567"/>
          <w:tab w:val="left" w:pos="1134"/>
        </w:tabs>
        <w:suppressAutoHyphens/>
        <w:spacing w:after="120" w:line="240" w:lineRule="auto"/>
        <w:ind w:left="0" w:firstLine="0"/>
        <w:jc w:val="both"/>
      </w:pPr>
      <w:r w:rsidRPr="00827363">
        <w:t xml:space="preserve">La sécurité alimentaire du bétail a également été améliorée à travers </w:t>
      </w:r>
      <w:r w:rsidR="000C277B" w:rsidRPr="00827363">
        <w:t xml:space="preserve">l’augmentation de </w:t>
      </w:r>
      <w:r w:rsidRPr="00827363">
        <w:t>production</w:t>
      </w:r>
      <w:r w:rsidR="000518F7">
        <w:t xml:space="preserve"> </w:t>
      </w:r>
      <w:r w:rsidR="00382480" w:rsidRPr="00827363">
        <w:t>de la paille</w:t>
      </w:r>
      <w:r w:rsidRPr="00827363">
        <w:t>.</w:t>
      </w:r>
      <w:r w:rsidR="000A42F2" w:rsidRPr="00827363">
        <w:t xml:space="preserve"> L</w:t>
      </w:r>
      <w:r w:rsidR="00421A18" w:rsidRPr="00827363">
        <w:t xml:space="preserve">e gain en production de paille dans les sites de récupération ensemencés </w:t>
      </w:r>
      <w:r w:rsidR="000A42F2" w:rsidRPr="00827363">
        <w:t xml:space="preserve">est </w:t>
      </w:r>
      <w:r w:rsidR="00A36E47" w:rsidRPr="00827363">
        <w:t xml:space="preserve">d’environ </w:t>
      </w:r>
      <w:r w:rsidR="00827363" w:rsidRPr="00827363">
        <w:t xml:space="preserve">12 763 </w:t>
      </w:r>
      <w:r w:rsidR="00A36E47" w:rsidRPr="00827363">
        <w:t xml:space="preserve">tonnes par an sur les </w:t>
      </w:r>
      <w:r w:rsidR="00814657">
        <w:t>1</w:t>
      </w:r>
      <w:r w:rsidR="00E77498">
        <w:t>4446</w:t>
      </w:r>
      <w:r w:rsidR="00A36E47" w:rsidRPr="00827363">
        <w:t xml:space="preserve"> ha ensemencés. La disponibilité de la paille pour les animaux des terroirs sous aménagement et l’exploitation de la paille et des semences des herbacées dans les sites a été d’un grand avantage pour les populations. La vente de ces produits génère des revenus substantiels de l’ordre de </w:t>
      </w:r>
      <w:r w:rsidR="00402099" w:rsidRPr="00402099">
        <w:rPr>
          <w:b/>
        </w:rPr>
        <w:t>1</w:t>
      </w:r>
      <w:r w:rsidR="00402099" w:rsidRPr="00402099">
        <w:rPr>
          <w:b/>
          <w:szCs w:val="24"/>
        </w:rPr>
        <w:t> </w:t>
      </w:r>
      <w:r w:rsidR="00402099" w:rsidRPr="00402099">
        <w:rPr>
          <w:b/>
        </w:rPr>
        <w:t>476</w:t>
      </w:r>
      <w:r w:rsidR="00402099" w:rsidRPr="00402099">
        <w:rPr>
          <w:b/>
          <w:szCs w:val="24"/>
        </w:rPr>
        <w:t> </w:t>
      </w:r>
      <w:r w:rsidR="00402099" w:rsidRPr="00402099">
        <w:rPr>
          <w:b/>
        </w:rPr>
        <w:t>999</w:t>
      </w:r>
      <w:r w:rsidR="00402099" w:rsidRPr="00402099">
        <w:rPr>
          <w:b/>
          <w:szCs w:val="24"/>
        </w:rPr>
        <w:t> </w:t>
      </w:r>
      <w:r w:rsidR="00402099" w:rsidRPr="00402099">
        <w:rPr>
          <w:b/>
        </w:rPr>
        <w:t>000 de FCFA</w:t>
      </w:r>
      <w:r w:rsidR="00402099" w:rsidRPr="00402099">
        <w:rPr>
          <w:rStyle w:val="FootnoteReference"/>
          <w:b/>
        </w:rPr>
        <w:footnoteReference w:id="36"/>
      </w:r>
      <w:r w:rsidR="00402099" w:rsidRPr="00402099">
        <w:rPr>
          <w:b/>
        </w:rPr>
        <w:t xml:space="preserve"> par an</w:t>
      </w:r>
      <w:r w:rsidR="00A36E47" w:rsidRPr="00827363">
        <w:t xml:space="preserve">. Si l’on inclut le fourrage produit à partir de résidus de culture, on peut estimer alors le gain total en production fourragère à </w:t>
      </w:r>
      <w:r w:rsidR="00E77498" w:rsidRPr="00402099">
        <w:rPr>
          <w:b/>
        </w:rPr>
        <w:t>4</w:t>
      </w:r>
      <w:r w:rsidR="00E77498">
        <w:rPr>
          <w:b/>
        </w:rPr>
        <w:t>2</w:t>
      </w:r>
      <w:r w:rsidR="00E77498" w:rsidRPr="00402099">
        <w:rPr>
          <w:b/>
          <w:szCs w:val="24"/>
        </w:rPr>
        <w:t> </w:t>
      </w:r>
      <w:r w:rsidR="00E77498">
        <w:rPr>
          <w:b/>
        </w:rPr>
        <w:t>840</w:t>
      </w:r>
      <w:r w:rsidR="00402099" w:rsidRPr="00402099">
        <w:rPr>
          <w:b/>
        </w:rPr>
        <w:t>tonnes</w:t>
      </w:r>
      <w:r w:rsidR="00A36E47" w:rsidRPr="00827363">
        <w:t xml:space="preserve"> de matière sèche par an. Cette production de fourrage a permis de nourrir</w:t>
      </w:r>
      <w:r w:rsidR="00402099" w:rsidRPr="00402099">
        <w:rPr>
          <w:b/>
        </w:rPr>
        <w:t xml:space="preserve">18 </w:t>
      </w:r>
      <w:r w:rsidR="00E77498">
        <w:rPr>
          <w:b/>
        </w:rPr>
        <w:t>789</w:t>
      </w:r>
      <w:r w:rsidR="00402099" w:rsidRPr="00402099">
        <w:rPr>
          <w:b/>
        </w:rPr>
        <w:t>UBT</w:t>
      </w:r>
      <w:r w:rsidR="00402099" w:rsidRPr="00402099">
        <w:rPr>
          <w:rStyle w:val="FootnoteReference"/>
          <w:b/>
        </w:rPr>
        <w:footnoteReference w:id="37"/>
      </w:r>
      <w:r w:rsidR="00D06E19" w:rsidRPr="00827363">
        <w:t xml:space="preserve"> supplémentaires</w:t>
      </w:r>
      <w:r w:rsidR="00827363" w:rsidRPr="00827363">
        <w:t xml:space="preserve"> par an</w:t>
      </w:r>
      <w:r w:rsidR="00D06E19" w:rsidRPr="00827363">
        <w:t xml:space="preserve">. </w:t>
      </w:r>
    </w:p>
    <w:p w:rsidR="00DE5B1C" w:rsidRDefault="006649D0" w:rsidP="00C56578">
      <w:pPr>
        <w:numPr>
          <w:ilvl w:val="0"/>
          <w:numId w:val="12"/>
        </w:numPr>
        <w:tabs>
          <w:tab w:val="num" w:pos="567"/>
          <w:tab w:val="left" w:pos="1134"/>
        </w:tabs>
        <w:suppressAutoHyphens/>
        <w:spacing w:after="120" w:line="240" w:lineRule="auto"/>
        <w:ind w:left="0" w:firstLine="0"/>
        <w:jc w:val="both"/>
      </w:pPr>
      <w:r>
        <w:t>Conformément au</w:t>
      </w:r>
      <w:r w:rsidR="004D77FB">
        <w:t>x</w:t>
      </w:r>
      <w:r>
        <w:t xml:space="preserve"> Plan</w:t>
      </w:r>
      <w:r w:rsidR="004D77FB">
        <w:t>s</w:t>
      </w:r>
      <w:r>
        <w:t xml:space="preserve"> de Gestion des Sites (PGS) élaborés, </w:t>
      </w:r>
      <w:r w:rsidR="00AF7B7B">
        <w:t>l</w:t>
      </w:r>
      <w:r w:rsidR="00F1268A" w:rsidRPr="00577C14">
        <w:t xml:space="preserve">es revenus sont </w:t>
      </w:r>
      <w:r>
        <w:t>réinvestis dans : i) les travaux d’aménagement et d’entretien des sites ; ii) l’entretien et la maintenance des équipements des COGES et, iii) dans des travaux communautaires. Cette amélioration de la capacité d’autofinancement des communautés</w:t>
      </w:r>
      <w:r w:rsidR="007A4C31">
        <w:t>,</w:t>
      </w:r>
      <w:r w:rsidR="000518F7">
        <w:t xml:space="preserve"> </w:t>
      </w:r>
      <w:r w:rsidR="007A4C31" w:rsidRPr="00577C14">
        <w:t xml:space="preserve">individuelle </w:t>
      </w:r>
      <w:r w:rsidR="007A4C31">
        <w:t>(</w:t>
      </w:r>
      <w:r w:rsidR="007A4C31" w:rsidRPr="00577C14">
        <w:t xml:space="preserve">au niveau des propriétaires individuels des champs </w:t>
      </w:r>
      <w:r w:rsidR="007A4C31">
        <w:t xml:space="preserve">récupérés) </w:t>
      </w:r>
      <w:r w:rsidR="007A4C31" w:rsidRPr="00577C14">
        <w:t xml:space="preserve">ou </w:t>
      </w:r>
      <w:r w:rsidR="007A4C31">
        <w:t xml:space="preserve">collectives (au niveau </w:t>
      </w:r>
      <w:r w:rsidR="007A4C31" w:rsidRPr="00577C14">
        <w:t xml:space="preserve">des différents </w:t>
      </w:r>
      <w:r w:rsidR="007A4C31">
        <w:t xml:space="preserve">espaces pastoraux communautaires récupérés), </w:t>
      </w:r>
      <w:r>
        <w:t>créée les conditions d’une pérennisation des investissements initiaux.</w:t>
      </w:r>
    </w:p>
    <w:p w:rsidR="006F662D" w:rsidRDefault="006F662D" w:rsidP="00C56578">
      <w:pPr>
        <w:numPr>
          <w:ilvl w:val="0"/>
          <w:numId w:val="12"/>
        </w:numPr>
        <w:tabs>
          <w:tab w:val="num" w:pos="567"/>
          <w:tab w:val="left" w:pos="1134"/>
        </w:tabs>
        <w:suppressAutoHyphens/>
        <w:spacing w:after="120" w:line="240" w:lineRule="auto"/>
        <w:ind w:left="0" w:firstLine="0"/>
        <w:jc w:val="both"/>
      </w:pPr>
      <w:r>
        <w:t>Le Projet</w:t>
      </w:r>
      <w:r w:rsidR="004465C9">
        <w:t>,</w:t>
      </w:r>
      <w:r>
        <w:t xml:space="preserve"> au vu de ces impacts</w:t>
      </w:r>
      <w:r w:rsidR="004465C9">
        <w:t>,</w:t>
      </w:r>
      <w:r>
        <w:t xml:space="preserve"> a été jugé très satisfaisant (6) pour les impacts sur la Sécurité alimentaire.</w:t>
      </w:r>
    </w:p>
    <w:p w:rsidR="00DE5B1C" w:rsidRDefault="007013A8" w:rsidP="00EE6043">
      <w:pPr>
        <w:pStyle w:val="Heading3"/>
        <w:spacing w:before="0" w:after="120" w:line="240" w:lineRule="auto"/>
        <w:ind w:left="0"/>
        <w:rPr>
          <w:sz w:val="20"/>
          <w:szCs w:val="20"/>
          <w:lang w:val="fr-FR"/>
        </w:rPr>
      </w:pPr>
      <w:bookmarkStart w:id="108" w:name="_Toc482626306"/>
      <w:r>
        <w:rPr>
          <w:sz w:val="20"/>
          <w:szCs w:val="20"/>
          <w:lang w:val="fr-FR"/>
        </w:rPr>
        <w:t>H</w:t>
      </w:r>
      <w:r w:rsidR="002060A6">
        <w:rPr>
          <w:sz w:val="20"/>
          <w:szCs w:val="20"/>
          <w:lang w:val="fr-FR"/>
        </w:rPr>
        <w:t>4</w:t>
      </w:r>
      <w:r w:rsidR="00F46BAB" w:rsidRPr="009D19EE">
        <w:rPr>
          <w:sz w:val="20"/>
          <w:szCs w:val="20"/>
          <w:lang w:val="fr-FR"/>
        </w:rPr>
        <w:t xml:space="preserve">. </w:t>
      </w:r>
      <w:r w:rsidR="00F1268A" w:rsidRPr="009D19EE">
        <w:rPr>
          <w:sz w:val="20"/>
          <w:szCs w:val="20"/>
          <w:lang w:val="fr-FR"/>
        </w:rPr>
        <w:t>Impacts sur l’environnement et la base de ressources communes</w:t>
      </w:r>
      <w:bookmarkEnd w:id="108"/>
      <w:r w:rsidR="00F1268A" w:rsidRPr="009D19EE">
        <w:rPr>
          <w:sz w:val="20"/>
          <w:szCs w:val="20"/>
          <w:lang w:val="fr-FR"/>
        </w:rPr>
        <w:t> </w:t>
      </w:r>
    </w:p>
    <w:p w:rsidR="00F1268A" w:rsidRPr="00577C14" w:rsidRDefault="00F1268A" w:rsidP="00894DE6">
      <w:pPr>
        <w:numPr>
          <w:ilvl w:val="0"/>
          <w:numId w:val="12"/>
        </w:numPr>
        <w:tabs>
          <w:tab w:val="num" w:pos="567"/>
          <w:tab w:val="left" w:pos="1134"/>
        </w:tabs>
        <w:suppressAutoHyphens/>
        <w:spacing w:after="120" w:line="240" w:lineRule="auto"/>
        <w:ind w:left="0" w:firstLine="0"/>
        <w:jc w:val="both"/>
      </w:pPr>
      <w:r w:rsidRPr="00577C14">
        <w:t>La mise en œuvre d</w:t>
      </w:r>
      <w:r w:rsidR="00472717">
        <w:t xml:space="preserve">e la Composante </w:t>
      </w:r>
      <w:r w:rsidR="00E425F4">
        <w:t>FEM</w:t>
      </w:r>
      <w:r w:rsidR="000518F7">
        <w:t xml:space="preserve"> </w:t>
      </w:r>
      <w:r w:rsidR="00472717">
        <w:t xml:space="preserve">du PASADEM </w:t>
      </w:r>
      <w:r w:rsidRPr="00577C14">
        <w:t xml:space="preserve">a induit un changement positif profond dans l’amélioration de la quantité, de la qualité et une meilleure prise de conscience quant à la gestion durable des ressources naturelles des communautés villageoises. Entre 2012 et 2015, le </w:t>
      </w:r>
      <w:r w:rsidR="00472717" w:rsidRPr="00AE2171">
        <w:t>financement</w:t>
      </w:r>
      <w:r w:rsidR="000518F7">
        <w:t xml:space="preserve"> </w:t>
      </w:r>
      <w:r w:rsidR="00A36E47" w:rsidRPr="00AE2171">
        <w:t xml:space="preserve">a permis de récupérer </w:t>
      </w:r>
      <w:r w:rsidR="00C911B9" w:rsidRPr="00AE2171">
        <w:t>6 480</w:t>
      </w:r>
      <w:r w:rsidR="00A36E47" w:rsidRPr="00AE2171">
        <w:t xml:space="preserve"> ha de terres dégradées</w:t>
      </w:r>
      <w:r w:rsidRPr="00AE2171">
        <w:t xml:space="preserve">, </w:t>
      </w:r>
      <w:r w:rsidR="00A36E47" w:rsidRPr="00AE2171">
        <w:t>de traiter 6</w:t>
      </w:r>
      <w:r w:rsidR="00A36E47" w:rsidRPr="00AE2171">
        <w:rPr>
          <w:szCs w:val="24"/>
        </w:rPr>
        <w:t> </w:t>
      </w:r>
      <w:r w:rsidR="00A36E47" w:rsidRPr="00AE2171">
        <w:t xml:space="preserve">250 ha de terres colonisées par le </w:t>
      </w:r>
      <w:r w:rsidR="00A36E47" w:rsidRPr="00AE2171">
        <w:rPr>
          <w:i/>
        </w:rPr>
        <w:t xml:space="preserve">Sida </w:t>
      </w:r>
      <w:proofErr w:type="spellStart"/>
      <w:r w:rsidR="00A36E47" w:rsidRPr="00AE2171">
        <w:rPr>
          <w:i/>
        </w:rPr>
        <w:t>cordifolia</w:t>
      </w:r>
      <w:proofErr w:type="spellEnd"/>
      <w:r w:rsidRPr="00AE2171">
        <w:t xml:space="preserve">, </w:t>
      </w:r>
      <w:r w:rsidR="00B07BB6" w:rsidRPr="00AE2171">
        <w:t xml:space="preserve">de </w:t>
      </w:r>
      <w:r w:rsidRPr="00AE2171">
        <w:t>dessouch</w:t>
      </w:r>
      <w:r w:rsidR="00B07BB6" w:rsidRPr="00AE2171">
        <w:t>er</w:t>
      </w:r>
      <w:r w:rsidRPr="00AE2171">
        <w:t xml:space="preserve"> 1</w:t>
      </w:r>
      <w:r w:rsidR="00340C4A" w:rsidRPr="00AE2171">
        <w:t>40</w:t>
      </w:r>
      <w:r w:rsidRPr="00AE2171">
        <w:t xml:space="preserve"> ha d’eucalyptus et </w:t>
      </w:r>
      <w:r w:rsidR="00B07BB6" w:rsidRPr="00AE2171">
        <w:t xml:space="preserve">de </w:t>
      </w:r>
      <w:r w:rsidRPr="00AE2171">
        <w:t>prom</w:t>
      </w:r>
      <w:r w:rsidR="00B07BB6" w:rsidRPr="00AE2171">
        <w:t>o</w:t>
      </w:r>
      <w:r w:rsidRPr="00AE2171">
        <w:t>u</w:t>
      </w:r>
      <w:r w:rsidR="00B07BB6" w:rsidRPr="00AE2171">
        <w:t>voir</w:t>
      </w:r>
      <w:r w:rsidRPr="00AE2171">
        <w:t xml:space="preserve"> la RNA sur</w:t>
      </w:r>
      <w:r w:rsidR="00AE2171">
        <w:rPr>
          <w:szCs w:val="24"/>
        </w:rPr>
        <w:t> </w:t>
      </w:r>
      <w:r w:rsidR="00AE2171">
        <w:t>90.4</w:t>
      </w:r>
      <w:r w:rsidR="00340C4A" w:rsidRPr="00340C4A">
        <w:t>81</w:t>
      </w:r>
      <w:r w:rsidRPr="00340C4A">
        <w:t xml:space="preserve"> ha dans</w:t>
      </w:r>
      <w:r w:rsidRPr="00577C14">
        <w:t xml:space="preserve"> la zone d’intervention. Le Projet a aussi réalisé la construction de trois banques de semences pastorales au profit de</w:t>
      </w:r>
      <w:r w:rsidR="004A453F">
        <w:t>s</w:t>
      </w:r>
      <w:r w:rsidR="000518F7">
        <w:t xml:space="preserve"> </w:t>
      </w:r>
      <w:r w:rsidR="00B07BB6">
        <w:t>COGES</w:t>
      </w:r>
      <w:r w:rsidRPr="00577C14">
        <w:t>, la délimitation et le balisage de 47,7 km de couloir</w:t>
      </w:r>
      <w:r w:rsidR="00A746F0">
        <w:t>s</w:t>
      </w:r>
      <w:r w:rsidRPr="00577C14">
        <w:t xml:space="preserve"> de passage. Enfin, le plan d’aménagement de forêt classée à Dan </w:t>
      </w:r>
      <w:proofErr w:type="spellStart"/>
      <w:r w:rsidRPr="00577C14">
        <w:t>Kada</w:t>
      </w:r>
      <w:proofErr w:type="spellEnd"/>
      <w:r w:rsidRPr="00577C14">
        <w:t xml:space="preserve"> a été réalisé en perspective à la conservation de la biodiversité de cet écosystème particulier à </w:t>
      </w:r>
      <w:proofErr w:type="spellStart"/>
      <w:r w:rsidRPr="00577C14">
        <w:rPr>
          <w:i/>
          <w:iCs/>
        </w:rPr>
        <w:t>Sclerocaria</w:t>
      </w:r>
      <w:proofErr w:type="spellEnd"/>
      <w:r w:rsidR="000518F7">
        <w:rPr>
          <w:i/>
          <w:iCs/>
        </w:rPr>
        <w:t xml:space="preserve"> </w:t>
      </w:r>
      <w:proofErr w:type="spellStart"/>
      <w:r w:rsidRPr="00577C14">
        <w:rPr>
          <w:i/>
          <w:iCs/>
        </w:rPr>
        <w:t>birrea</w:t>
      </w:r>
      <w:proofErr w:type="spellEnd"/>
      <w:r w:rsidRPr="00577C14">
        <w:t xml:space="preserve">. Grace à </w:t>
      </w:r>
      <w:r w:rsidR="00E425F4">
        <w:t>c</w:t>
      </w:r>
      <w:r w:rsidRPr="00577C14">
        <w:t xml:space="preserve">es travaux, le retour </w:t>
      </w:r>
      <w:r w:rsidRPr="00472717">
        <w:t xml:space="preserve">important de la biomasse a été une réussite dont </w:t>
      </w:r>
      <w:r w:rsidRPr="00472717">
        <w:rPr>
          <w:b/>
          <w:bCs/>
          <w:i/>
          <w:iCs/>
        </w:rPr>
        <w:t>les impacts écologiques</w:t>
      </w:r>
      <w:r w:rsidRPr="00472717">
        <w:t xml:space="preserve"> sont considérables. L</w:t>
      </w:r>
      <w:r w:rsidR="00472717" w:rsidRPr="00472717">
        <w:t xml:space="preserve">a </w:t>
      </w:r>
      <w:r w:rsidRPr="00472717">
        <w:t>RNA a permis d</w:t>
      </w:r>
      <w:r w:rsidR="00472717" w:rsidRPr="00472717">
        <w:t>’augmenter la</w:t>
      </w:r>
      <w:r w:rsidRPr="00472717">
        <w:t xml:space="preserve"> densité d’arbres </w:t>
      </w:r>
      <w:r w:rsidR="00472717" w:rsidRPr="00472717">
        <w:t>à</w:t>
      </w:r>
      <w:r w:rsidRPr="00472717">
        <w:t xml:space="preserve"> 80 </w:t>
      </w:r>
      <w:r w:rsidR="00472717" w:rsidRPr="00472717">
        <w:t>ou</w:t>
      </w:r>
      <w:r w:rsidRPr="00472717">
        <w:t xml:space="preserve"> 150 arbres par hectare </w:t>
      </w:r>
      <w:r w:rsidR="00472717" w:rsidRPr="00472717">
        <w:t xml:space="preserve">avec </w:t>
      </w:r>
      <w:r w:rsidRPr="00472717">
        <w:t xml:space="preserve">une couverture végétale du sol </w:t>
      </w:r>
      <w:r w:rsidR="00472717" w:rsidRPr="00472717">
        <w:t>atteignant</w:t>
      </w:r>
      <w:r w:rsidRPr="00472717">
        <w:t xml:space="preserve"> 70%. Dans les exploitations en RNA,</w:t>
      </w:r>
      <w:r w:rsidR="00CA32E8">
        <w:t xml:space="preserve"> </w:t>
      </w:r>
      <w:r w:rsidRPr="00472717">
        <w:t>la valeur écologique, économique et</w:t>
      </w:r>
      <w:r w:rsidRPr="00577C14">
        <w:t xml:space="preserve"> financière de l’arbre a été mise en évidence, et une meilleure connaissance de certaines espèces ligneuses vis à vis de l’aménagement est acquise au niveau des populations rurales. Cela a considérablement réduit l</w:t>
      </w:r>
      <w:r w:rsidR="000C0747">
        <w:t>e phénomène d</w:t>
      </w:r>
      <w:r w:rsidRPr="00577C14">
        <w:t>’exploitation anarchique des ressources ligneuses. Les sols des sites se reconstituent et on note une augmentation d'arbres, de pâturages et d</w:t>
      </w:r>
      <w:r w:rsidR="000C0747">
        <w:t>e</w:t>
      </w:r>
      <w:r w:rsidRPr="00577C14">
        <w:t xml:space="preserve"> fourrage en quantité et en qualité. Les cultures intercalaires qui étaient impossibles sont aujourd'hui réalisables donnant ainsi espoir aux paysans quant à l'augmentation de la productivité agricole et la sécurité alimentaire. Au niveau de la </w:t>
      </w:r>
      <w:r w:rsidRPr="00577C14">
        <w:rPr>
          <w:b/>
          <w:i/>
        </w:rPr>
        <w:t>diversité biologique</w:t>
      </w:r>
      <w:r w:rsidRPr="00577C14">
        <w:t>, on remarque un retour progressif de la faune sauvage telle que les rongeurs, les oiseaux, des reptiles et les mammifères lié</w:t>
      </w:r>
      <w:r w:rsidR="00BA66F7">
        <w:t>s</w:t>
      </w:r>
      <w:r w:rsidRPr="00577C14">
        <w:t xml:space="preserve"> à l’amélioration de la qualité de l’habitat. Certaines espèces végétales </w:t>
      </w:r>
      <w:r w:rsidR="00BF7B23">
        <w:t>devenues rares dans la région s</w:t>
      </w:r>
      <w:r w:rsidRPr="00577C14">
        <w:t>ont</w:t>
      </w:r>
      <w:r w:rsidR="005E6DA9">
        <w:t xml:space="preserve"> </w:t>
      </w:r>
      <w:r w:rsidR="00103272">
        <w:t>réapparues</w:t>
      </w:r>
      <w:r w:rsidR="00BF7B23">
        <w:t xml:space="preserve"> du fait de la pratique de la </w:t>
      </w:r>
      <w:r w:rsidR="00103272">
        <w:t xml:space="preserve">RNA. </w:t>
      </w:r>
      <w:r w:rsidRPr="00577C14">
        <w:t>Il s’agit entre autres des espèces ligneuses</w:t>
      </w:r>
      <w:r w:rsidR="002373E7">
        <w:rPr>
          <w:rStyle w:val="FootnoteReference"/>
        </w:rPr>
        <w:footnoteReference w:id="38"/>
      </w:r>
      <w:r w:rsidRPr="00577C14">
        <w:t xml:space="preserve"> comme</w:t>
      </w:r>
      <w:r w:rsidR="00894DE6">
        <w:t xml:space="preserve"> : </w:t>
      </w:r>
      <w:proofErr w:type="spellStart"/>
      <w:r w:rsidRPr="00577C14">
        <w:rPr>
          <w:i/>
        </w:rPr>
        <w:t>Piliostigma</w:t>
      </w:r>
      <w:proofErr w:type="spellEnd"/>
      <w:r w:rsidR="005E6DA9">
        <w:rPr>
          <w:i/>
        </w:rPr>
        <w:t xml:space="preserve"> </w:t>
      </w:r>
      <w:proofErr w:type="spellStart"/>
      <w:r w:rsidRPr="00577C14">
        <w:rPr>
          <w:i/>
        </w:rPr>
        <w:t>reticulatum</w:t>
      </w:r>
      <w:proofErr w:type="spellEnd"/>
      <w:r w:rsidRPr="00577C14">
        <w:rPr>
          <w:i/>
        </w:rPr>
        <w:t xml:space="preserve">, </w:t>
      </w:r>
      <w:proofErr w:type="spellStart"/>
      <w:r w:rsidRPr="00577C14">
        <w:rPr>
          <w:i/>
        </w:rPr>
        <w:t>Ptérocarpus</w:t>
      </w:r>
      <w:proofErr w:type="spellEnd"/>
      <w:r w:rsidR="005E6DA9">
        <w:rPr>
          <w:i/>
        </w:rPr>
        <w:t xml:space="preserve"> </w:t>
      </w:r>
      <w:proofErr w:type="spellStart"/>
      <w:r w:rsidRPr="00577C14">
        <w:rPr>
          <w:i/>
        </w:rPr>
        <w:t>sp</w:t>
      </w:r>
      <w:proofErr w:type="spellEnd"/>
      <w:r w:rsidRPr="00577C14">
        <w:rPr>
          <w:i/>
        </w:rPr>
        <w:t>, Prosopi</w:t>
      </w:r>
      <w:r w:rsidR="000C0747">
        <w:rPr>
          <w:i/>
        </w:rPr>
        <w:t>s</w:t>
      </w:r>
      <w:r w:rsidR="005E6DA9">
        <w:rPr>
          <w:i/>
        </w:rPr>
        <w:t xml:space="preserve"> </w:t>
      </w:r>
      <w:proofErr w:type="spellStart"/>
      <w:r w:rsidRPr="00577C14">
        <w:rPr>
          <w:i/>
        </w:rPr>
        <w:t>africana</w:t>
      </w:r>
      <w:proofErr w:type="spellEnd"/>
      <w:r w:rsidRPr="00577C14">
        <w:rPr>
          <w:i/>
        </w:rPr>
        <w:t xml:space="preserve">, </w:t>
      </w:r>
      <w:proofErr w:type="spellStart"/>
      <w:r w:rsidRPr="00577C14">
        <w:rPr>
          <w:i/>
        </w:rPr>
        <w:t>Tamaridus</w:t>
      </w:r>
      <w:proofErr w:type="spellEnd"/>
      <w:r w:rsidR="005E6DA9">
        <w:rPr>
          <w:i/>
        </w:rPr>
        <w:t xml:space="preserve"> </w:t>
      </w:r>
      <w:proofErr w:type="spellStart"/>
      <w:r w:rsidRPr="00577C14">
        <w:rPr>
          <w:i/>
        </w:rPr>
        <w:t>indica</w:t>
      </w:r>
      <w:proofErr w:type="spellEnd"/>
      <w:r w:rsidRPr="00577C14">
        <w:rPr>
          <w:i/>
        </w:rPr>
        <w:t xml:space="preserve">, </w:t>
      </w:r>
      <w:proofErr w:type="spellStart"/>
      <w:r w:rsidRPr="00577C14">
        <w:rPr>
          <w:i/>
        </w:rPr>
        <w:t>Diospiros</w:t>
      </w:r>
      <w:proofErr w:type="spellEnd"/>
      <w:r w:rsidR="005E6DA9">
        <w:rPr>
          <w:i/>
        </w:rPr>
        <w:t xml:space="preserve"> </w:t>
      </w:r>
      <w:proofErr w:type="spellStart"/>
      <w:r w:rsidRPr="00577C14">
        <w:rPr>
          <w:i/>
        </w:rPr>
        <w:t>mesliformis</w:t>
      </w:r>
      <w:proofErr w:type="spellEnd"/>
      <w:r w:rsidRPr="00577C14">
        <w:rPr>
          <w:i/>
        </w:rPr>
        <w:t xml:space="preserve">, </w:t>
      </w:r>
      <w:proofErr w:type="spellStart"/>
      <w:r w:rsidR="000C0747">
        <w:rPr>
          <w:i/>
        </w:rPr>
        <w:t>Z</w:t>
      </w:r>
      <w:r w:rsidRPr="00577C14">
        <w:rPr>
          <w:i/>
        </w:rPr>
        <w:t>iziphus</w:t>
      </w:r>
      <w:proofErr w:type="spellEnd"/>
      <w:r w:rsidR="005E6DA9">
        <w:rPr>
          <w:i/>
        </w:rPr>
        <w:t xml:space="preserve"> </w:t>
      </w:r>
      <w:proofErr w:type="spellStart"/>
      <w:r w:rsidRPr="00577C14">
        <w:rPr>
          <w:i/>
        </w:rPr>
        <w:t>mauritiana</w:t>
      </w:r>
      <w:proofErr w:type="spellEnd"/>
      <w:r w:rsidRPr="00577C14">
        <w:rPr>
          <w:i/>
        </w:rPr>
        <w:t xml:space="preserve">, Balanites </w:t>
      </w:r>
      <w:proofErr w:type="spellStart"/>
      <w:r w:rsidRPr="00577C14">
        <w:rPr>
          <w:i/>
        </w:rPr>
        <w:t>aegyptiaca</w:t>
      </w:r>
      <w:proofErr w:type="spellEnd"/>
      <w:r w:rsidRPr="00577C14">
        <w:rPr>
          <w:i/>
        </w:rPr>
        <w:t xml:space="preserve">, </w:t>
      </w:r>
      <w:proofErr w:type="spellStart"/>
      <w:r w:rsidRPr="00577C14">
        <w:rPr>
          <w:i/>
        </w:rPr>
        <w:t>Burkea</w:t>
      </w:r>
      <w:proofErr w:type="spellEnd"/>
      <w:r w:rsidR="005E6DA9">
        <w:rPr>
          <w:i/>
        </w:rPr>
        <w:t xml:space="preserve"> </w:t>
      </w:r>
      <w:proofErr w:type="spellStart"/>
      <w:r w:rsidRPr="00577C14">
        <w:rPr>
          <w:i/>
        </w:rPr>
        <w:t>africana</w:t>
      </w:r>
      <w:proofErr w:type="spellEnd"/>
      <w:r w:rsidR="00CA32E8">
        <w:rPr>
          <w:i/>
        </w:rPr>
        <w:t xml:space="preserve"> </w:t>
      </w:r>
      <w:r w:rsidRPr="00577C14">
        <w:t xml:space="preserve">et herbacées comme : </w:t>
      </w:r>
      <w:proofErr w:type="spellStart"/>
      <w:r w:rsidRPr="00577C14">
        <w:rPr>
          <w:i/>
        </w:rPr>
        <w:t>Cenchrus</w:t>
      </w:r>
      <w:proofErr w:type="spellEnd"/>
      <w:r w:rsidR="00CA32E8">
        <w:rPr>
          <w:i/>
        </w:rPr>
        <w:t xml:space="preserve"> </w:t>
      </w:r>
      <w:proofErr w:type="spellStart"/>
      <w:r w:rsidRPr="00577C14">
        <w:rPr>
          <w:i/>
        </w:rPr>
        <w:t>biflorus</w:t>
      </w:r>
      <w:proofErr w:type="spellEnd"/>
      <w:r w:rsidRPr="00577C14">
        <w:rPr>
          <w:i/>
        </w:rPr>
        <w:t xml:space="preserve">, </w:t>
      </w:r>
      <w:proofErr w:type="spellStart"/>
      <w:r w:rsidRPr="00577C14">
        <w:rPr>
          <w:i/>
        </w:rPr>
        <w:t>Alysicarpus</w:t>
      </w:r>
      <w:proofErr w:type="spellEnd"/>
      <w:r w:rsidR="00CA32E8">
        <w:rPr>
          <w:i/>
        </w:rPr>
        <w:t xml:space="preserve"> </w:t>
      </w:r>
      <w:proofErr w:type="spellStart"/>
      <w:r w:rsidRPr="00577C14">
        <w:rPr>
          <w:i/>
        </w:rPr>
        <w:t>ovalifolus,Citrullus</w:t>
      </w:r>
      <w:proofErr w:type="spellEnd"/>
      <w:r w:rsidR="00CA32E8">
        <w:rPr>
          <w:i/>
        </w:rPr>
        <w:t xml:space="preserve"> </w:t>
      </w:r>
      <w:proofErr w:type="spellStart"/>
      <w:r w:rsidRPr="00577C14">
        <w:rPr>
          <w:i/>
        </w:rPr>
        <w:t>lanatus</w:t>
      </w:r>
      <w:proofErr w:type="spellEnd"/>
      <w:r w:rsidRPr="00577C14">
        <w:rPr>
          <w:i/>
        </w:rPr>
        <w:t xml:space="preserve">, </w:t>
      </w:r>
      <w:proofErr w:type="spellStart"/>
      <w:r w:rsidRPr="00577C14">
        <w:rPr>
          <w:i/>
        </w:rPr>
        <w:t>Commelina</w:t>
      </w:r>
      <w:proofErr w:type="spellEnd"/>
      <w:r w:rsidR="005E6DA9">
        <w:rPr>
          <w:i/>
        </w:rPr>
        <w:t xml:space="preserve"> </w:t>
      </w:r>
      <w:proofErr w:type="spellStart"/>
      <w:r w:rsidRPr="00577C14">
        <w:rPr>
          <w:i/>
        </w:rPr>
        <w:t>forskalii</w:t>
      </w:r>
      <w:proofErr w:type="spellEnd"/>
      <w:r w:rsidRPr="00577C14">
        <w:rPr>
          <w:i/>
        </w:rPr>
        <w:t xml:space="preserve"> et </w:t>
      </w:r>
      <w:proofErr w:type="spellStart"/>
      <w:r w:rsidRPr="00577C14">
        <w:rPr>
          <w:i/>
        </w:rPr>
        <w:t>Tribulus</w:t>
      </w:r>
      <w:proofErr w:type="spellEnd"/>
      <w:r w:rsidR="005E6DA9">
        <w:rPr>
          <w:i/>
        </w:rPr>
        <w:t xml:space="preserve"> </w:t>
      </w:r>
      <w:proofErr w:type="spellStart"/>
      <w:r w:rsidRPr="00577C14">
        <w:rPr>
          <w:i/>
        </w:rPr>
        <w:t>terrestris</w:t>
      </w:r>
      <w:proofErr w:type="spellEnd"/>
      <w:r w:rsidRPr="00577C14">
        <w:rPr>
          <w:i/>
        </w:rPr>
        <w:t>.</w:t>
      </w:r>
      <w:r w:rsidR="00CA32E8">
        <w:rPr>
          <w:i/>
        </w:rPr>
        <w:t xml:space="preserve"> </w:t>
      </w:r>
      <w:proofErr w:type="spellStart"/>
      <w:r w:rsidRPr="00577C14">
        <w:rPr>
          <w:i/>
        </w:rPr>
        <w:t>Brachiaria</w:t>
      </w:r>
      <w:proofErr w:type="spellEnd"/>
      <w:r w:rsidR="005E6DA9">
        <w:rPr>
          <w:i/>
        </w:rPr>
        <w:t xml:space="preserve"> </w:t>
      </w:r>
      <w:proofErr w:type="spellStart"/>
      <w:r w:rsidRPr="00577C14">
        <w:rPr>
          <w:i/>
        </w:rPr>
        <w:t>psammophiles</w:t>
      </w:r>
      <w:proofErr w:type="spellEnd"/>
      <w:r w:rsidRPr="00577C14">
        <w:rPr>
          <w:i/>
        </w:rPr>
        <w:t>.</w:t>
      </w:r>
    </w:p>
    <w:p w:rsidR="00DE5B1C" w:rsidRDefault="00F1268A" w:rsidP="008F596B">
      <w:pPr>
        <w:numPr>
          <w:ilvl w:val="0"/>
          <w:numId w:val="12"/>
        </w:numPr>
        <w:tabs>
          <w:tab w:val="num" w:pos="567"/>
          <w:tab w:val="left" w:pos="1134"/>
        </w:tabs>
        <w:suppressAutoHyphens/>
        <w:spacing w:after="120" w:line="240" w:lineRule="auto"/>
        <w:ind w:left="0" w:firstLine="0"/>
        <w:jc w:val="both"/>
        <w:rPr>
          <w:color w:val="000000"/>
        </w:rPr>
      </w:pPr>
      <w:r w:rsidRPr="008C0290">
        <w:rPr>
          <w:bCs/>
        </w:rPr>
        <w:t xml:space="preserve">Pour apprécier davantage la contribution du projet aux impacts sur l’environnement, une évaluation du niveau de </w:t>
      </w:r>
      <w:r w:rsidRPr="008C0290">
        <w:rPr>
          <w:b/>
          <w:bCs/>
          <w:i/>
        </w:rPr>
        <w:t>séquestration du carbone</w:t>
      </w:r>
      <w:r w:rsidRPr="008C0290">
        <w:rPr>
          <w:bCs/>
        </w:rPr>
        <w:t xml:space="preserve"> a été réalisée </w:t>
      </w:r>
      <w:r w:rsidR="00672B39" w:rsidRPr="008C0290">
        <w:rPr>
          <w:bCs/>
        </w:rPr>
        <w:t>à partir du logiciel EX-ACT développé par</w:t>
      </w:r>
      <w:r w:rsidR="009D2DC1" w:rsidRPr="008C0290">
        <w:rPr>
          <w:bCs/>
        </w:rPr>
        <w:t xml:space="preserve"> la FAO. </w:t>
      </w:r>
      <w:r w:rsidRPr="008C0290">
        <w:rPr>
          <w:bCs/>
        </w:rPr>
        <w:t>Cette évaluation a concerné les activités de récupération des terres dégradées qui ont un effet sur la réduction des émissions des gaz à effet de serre</w:t>
      </w:r>
      <w:r w:rsidR="00585984" w:rsidRPr="008C0290">
        <w:rPr>
          <w:bCs/>
        </w:rPr>
        <w:t xml:space="preserve"> et ne prend pas en compte la fermentation </w:t>
      </w:r>
      <w:r w:rsidR="00672B39" w:rsidRPr="008C0290">
        <w:rPr>
          <w:bCs/>
        </w:rPr>
        <w:t>enté</w:t>
      </w:r>
      <w:r w:rsidR="00585984" w:rsidRPr="008C0290">
        <w:rPr>
          <w:bCs/>
        </w:rPr>
        <w:t>rique liée à l’activité d’élevage et de production de fumier</w:t>
      </w:r>
      <w:r w:rsidRPr="008C0290">
        <w:rPr>
          <w:bCs/>
        </w:rPr>
        <w:t xml:space="preserve">. Les résultats de cette évaluation ont montré que </w:t>
      </w:r>
      <w:r w:rsidRPr="008C0290">
        <w:rPr>
          <w:color w:val="000000"/>
        </w:rPr>
        <w:t xml:space="preserve">les activités éligibles ont un niveau de séquestration du carbone de l’ordre </w:t>
      </w:r>
      <w:r w:rsidR="00A36E47" w:rsidRPr="008C0290">
        <w:rPr>
          <w:color w:val="000000"/>
        </w:rPr>
        <w:lastRenderedPageBreak/>
        <w:t xml:space="preserve">de </w:t>
      </w:r>
      <w:r w:rsidR="008F596B">
        <w:rPr>
          <w:b/>
          <w:color w:val="000000"/>
        </w:rPr>
        <w:t>6 142 621</w:t>
      </w:r>
      <w:r w:rsidR="00402099" w:rsidRPr="00402099">
        <w:rPr>
          <w:b/>
          <w:color w:val="000000"/>
        </w:rPr>
        <w:t xml:space="preserve"> tco</w:t>
      </w:r>
      <w:r w:rsidR="00402099" w:rsidRPr="00402099">
        <w:rPr>
          <w:b/>
          <w:color w:val="000000"/>
          <w:vertAlign w:val="subscript"/>
        </w:rPr>
        <w:t>2</w:t>
      </w:r>
      <w:r w:rsidR="00402099" w:rsidRPr="00402099">
        <w:rPr>
          <w:b/>
          <w:color w:val="000000"/>
        </w:rPr>
        <w:t>eq de carbone</w:t>
      </w:r>
      <w:r w:rsidR="00AA0255">
        <w:rPr>
          <w:rStyle w:val="FootnoteReference"/>
          <w:b/>
          <w:color w:val="000000"/>
        </w:rPr>
        <w:footnoteReference w:id="39"/>
      </w:r>
      <w:r w:rsidR="00A36E47" w:rsidRPr="008C0290">
        <w:rPr>
          <w:color w:val="000000"/>
        </w:rPr>
        <w:t xml:space="preserve">. Cette capacité de stockage se répartie en </w:t>
      </w:r>
      <w:r w:rsidR="008F596B">
        <w:rPr>
          <w:color w:val="000000"/>
        </w:rPr>
        <w:t>5 044</w:t>
      </w:r>
      <w:r w:rsidR="00E9091B">
        <w:rPr>
          <w:color w:val="000000"/>
        </w:rPr>
        <w:t> </w:t>
      </w:r>
      <w:r w:rsidR="008F596B">
        <w:rPr>
          <w:color w:val="000000"/>
        </w:rPr>
        <w:t>638</w:t>
      </w:r>
      <w:r w:rsidR="00E9091B">
        <w:rPr>
          <w:color w:val="000000"/>
        </w:rPr>
        <w:t xml:space="preserve"> </w:t>
      </w:r>
      <w:r w:rsidR="00A36E47" w:rsidRPr="008C0290">
        <w:rPr>
          <w:color w:val="000000"/>
        </w:rPr>
        <w:t>tco</w:t>
      </w:r>
      <w:r w:rsidR="00A36E47" w:rsidRPr="008C0290">
        <w:rPr>
          <w:color w:val="000000"/>
          <w:vertAlign w:val="subscript"/>
        </w:rPr>
        <w:t>2</w:t>
      </w:r>
      <w:r w:rsidR="00A36E47" w:rsidRPr="008C0290">
        <w:rPr>
          <w:color w:val="000000"/>
        </w:rPr>
        <w:t xml:space="preserve">eq pour la biomasse aérienne et </w:t>
      </w:r>
      <w:r w:rsidR="008F596B">
        <w:rPr>
          <w:color w:val="000000"/>
        </w:rPr>
        <w:t>1 101 072</w:t>
      </w:r>
      <w:r w:rsidR="00A36E47" w:rsidRPr="008C0290">
        <w:rPr>
          <w:color w:val="000000"/>
        </w:rPr>
        <w:t xml:space="preserve"> tco</w:t>
      </w:r>
      <w:r w:rsidR="00A36E47" w:rsidRPr="008C0290">
        <w:rPr>
          <w:color w:val="000000"/>
          <w:vertAlign w:val="subscript"/>
        </w:rPr>
        <w:t>2</w:t>
      </w:r>
      <w:r w:rsidR="00A36E47" w:rsidRPr="008C0290">
        <w:rPr>
          <w:color w:val="000000"/>
        </w:rPr>
        <w:t xml:space="preserve">eq pour le carbone fixé au sol. Les activités de </w:t>
      </w:r>
      <w:r w:rsidR="008F596B">
        <w:rPr>
          <w:color w:val="000000"/>
        </w:rPr>
        <w:t xml:space="preserve">boisement, y compris la </w:t>
      </w:r>
      <w:r w:rsidR="00A36E47" w:rsidRPr="008C0290">
        <w:rPr>
          <w:color w:val="000000"/>
        </w:rPr>
        <w:t xml:space="preserve">RNA ont eu le niveau de séquestration le plus élevé avec </w:t>
      </w:r>
      <w:r w:rsidR="008F596B">
        <w:rPr>
          <w:color w:val="000000"/>
        </w:rPr>
        <w:t>5 781 705</w:t>
      </w:r>
      <w:r w:rsidR="00A36E47" w:rsidRPr="008C0290">
        <w:rPr>
          <w:color w:val="000000"/>
        </w:rPr>
        <w:t xml:space="preserve"> tco</w:t>
      </w:r>
      <w:r w:rsidR="00A36E47" w:rsidRPr="008C0290">
        <w:rPr>
          <w:color w:val="000000"/>
          <w:vertAlign w:val="subscript"/>
        </w:rPr>
        <w:t>2</w:t>
      </w:r>
      <w:r w:rsidR="00A36E47" w:rsidRPr="008C0290">
        <w:rPr>
          <w:color w:val="000000"/>
        </w:rPr>
        <w:t xml:space="preserve">eq. En moyenne le niveau de séquestration à l’hectare est de </w:t>
      </w:r>
      <w:r w:rsidR="008F596B">
        <w:rPr>
          <w:color w:val="000000"/>
        </w:rPr>
        <w:t>151</w:t>
      </w:r>
      <w:r w:rsidR="00A36E47" w:rsidRPr="008C0290">
        <w:rPr>
          <w:color w:val="000000"/>
        </w:rPr>
        <w:t>tco</w:t>
      </w:r>
      <w:r w:rsidR="00A36E47" w:rsidRPr="008C0290">
        <w:rPr>
          <w:color w:val="000000"/>
          <w:vertAlign w:val="subscript"/>
        </w:rPr>
        <w:t>2</w:t>
      </w:r>
      <w:r w:rsidR="00A36E47" w:rsidRPr="008C0290">
        <w:rPr>
          <w:color w:val="000000"/>
        </w:rPr>
        <w:t xml:space="preserve">eq, pour une quantité séquestrée annuellement et par hectare estimée à </w:t>
      </w:r>
      <w:r w:rsidR="008F596B">
        <w:rPr>
          <w:color w:val="000000"/>
        </w:rPr>
        <w:t>51,6</w:t>
      </w:r>
      <w:r w:rsidR="00A36E47" w:rsidRPr="008C0290">
        <w:rPr>
          <w:color w:val="000000"/>
        </w:rPr>
        <w:t>tco</w:t>
      </w:r>
      <w:r w:rsidR="00A36E47" w:rsidRPr="008C0290">
        <w:rPr>
          <w:color w:val="000000"/>
          <w:vertAlign w:val="subscript"/>
        </w:rPr>
        <w:t>2</w:t>
      </w:r>
      <w:r w:rsidR="00A36E47" w:rsidRPr="008C0290">
        <w:rPr>
          <w:color w:val="000000"/>
        </w:rPr>
        <w:t>eq de carbone.</w:t>
      </w:r>
    </w:p>
    <w:p w:rsidR="000F042E" w:rsidRPr="008C0290" w:rsidRDefault="000F042E" w:rsidP="000F042E">
      <w:pPr>
        <w:numPr>
          <w:ilvl w:val="0"/>
          <w:numId w:val="12"/>
        </w:numPr>
        <w:tabs>
          <w:tab w:val="num" w:pos="567"/>
          <w:tab w:val="left" w:pos="1134"/>
        </w:tabs>
        <w:suppressAutoHyphens/>
        <w:spacing w:after="120" w:line="240" w:lineRule="auto"/>
        <w:ind w:left="0" w:firstLine="0"/>
        <w:jc w:val="both"/>
        <w:rPr>
          <w:color w:val="000000"/>
        </w:rPr>
      </w:pPr>
      <w:r>
        <w:rPr>
          <w:bCs/>
        </w:rPr>
        <w:t xml:space="preserve">Le Projet a été jugé comme satisfaisant (5) au vu de </w:t>
      </w:r>
      <w:r>
        <w:t>l’ensemble des impacts écologiques de par les activités de restauration, de l’amélioration de la diversité biologique ainsi que de la séquestration du carbone</w:t>
      </w:r>
      <w:r>
        <w:rPr>
          <w:bCs/>
        </w:rPr>
        <w:t>.</w:t>
      </w:r>
    </w:p>
    <w:p w:rsidR="00DE5B1C" w:rsidRDefault="007013A8" w:rsidP="00EE6043">
      <w:pPr>
        <w:pStyle w:val="Heading3"/>
        <w:spacing w:before="0" w:after="120" w:line="240" w:lineRule="auto"/>
        <w:ind w:left="0"/>
        <w:rPr>
          <w:sz w:val="20"/>
          <w:szCs w:val="20"/>
          <w:lang w:val="fr-FR"/>
        </w:rPr>
      </w:pPr>
      <w:bookmarkStart w:id="109" w:name="_Toc482626307"/>
      <w:r>
        <w:rPr>
          <w:sz w:val="20"/>
          <w:szCs w:val="20"/>
          <w:lang w:val="fr-FR"/>
        </w:rPr>
        <w:t>H</w:t>
      </w:r>
      <w:r w:rsidR="002060A6">
        <w:rPr>
          <w:sz w:val="20"/>
          <w:szCs w:val="20"/>
          <w:lang w:val="fr-FR"/>
        </w:rPr>
        <w:t>5</w:t>
      </w:r>
      <w:r w:rsidR="00F46BAB" w:rsidRPr="009D19EE">
        <w:rPr>
          <w:sz w:val="20"/>
          <w:szCs w:val="20"/>
          <w:lang w:val="fr-FR"/>
        </w:rPr>
        <w:t xml:space="preserve">. </w:t>
      </w:r>
      <w:r w:rsidR="00F1268A" w:rsidRPr="009D19EE">
        <w:rPr>
          <w:sz w:val="20"/>
          <w:szCs w:val="20"/>
          <w:lang w:val="fr-FR"/>
        </w:rPr>
        <w:t>Impacts sur l’amélioration du capital humain</w:t>
      </w:r>
      <w:bookmarkEnd w:id="109"/>
      <w:r w:rsidR="00F1268A" w:rsidRPr="009D19EE">
        <w:rPr>
          <w:sz w:val="20"/>
          <w:szCs w:val="20"/>
          <w:lang w:val="fr-FR"/>
        </w:rPr>
        <w:t> </w:t>
      </w:r>
    </w:p>
    <w:p w:rsidR="00F1268A" w:rsidRDefault="00EF7218" w:rsidP="0089160C">
      <w:pPr>
        <w:numPr>
          <w:ilvl w:val="0"/>
          <w:numId w:val="12"/>
        </w:numPr>
        <w:tabs>
          <w:tab w:val="num" w:pos="567"/>
          <w:tab w:val="left" w:pos="1134"/>
        </w:tabs>
        <w:suppressAutoHyphens/>
        <w:spacing w:after="120" w:line="240" w:lineRule="auto"/>
        <w:ind w:left="0" w:firstLine="0"/>
        <w:jc w:val="both"/>
        <w:rPr>
          <w:rFonts w:eastAsia="Calibri"/>
        </w:rPr>
      </w:pPr>
      <w:r>
        <w:rPr>
          <w:rFonts w:eastAsia="Calibri"/>
        </w:rPr>
        <w:t xml:space="preserve">La composante FEM </w:t>
      </w:r>
      <w:r w:rsidR="00154EDD">
        <w:rPr>
          <w:rFonts w:eastAsia="Calibri"/>
        </w:rPr>
        <w:t xml:space="preserve">du PASADEM </w:t>
      </w:r>
      <w:r>
        <w:rPr>
          <w:rFonts w:eastAsia="Calibri"/>
        </w:rPr>
        <w:t>n’a pas fait des investissements directs sur ces types d’activités mais on peut considérer que l</w:t>
      </w:r>
      <w:r w:rsidR="00F1268A" w:rsidRPr="00DB78EF">
        <w:t xml:space="preserve">’augmentation des revenus aussi bien individuelle et collective a quand même </w:t>
      </w:r>
      <w:r w:rsidR="00F94370">
        <w:t xml:space="preserve">eu </w:t>
      </w:r>
      <w:r w:rsidR="00F1268A" w:rsidRPr="00DB78EF">
        <w:t xml:space="preserve">un impact positif important sur la santé et l’éducation. Dans le cadre du projet, des </w:t>
      </w:r>
      <w:r w:rsidR="00F1268A" w:rsidRPr="00DB78EF">
        <w:rPr>
          <w:rFonts w:eastAsia="Calibri"/>
        </w:rPr>
        <w:t>hommes et des femmes ont participé aux activités HIMO, à l’exploitation et la vente de la paille et des semences</w:t>
      </w:r>
      <w:r w:rsidR="00675DC7">
        <w:rPr>
          <w:rFonts w:eastAsia="Calibri"/>
        </w:rPr>
        <w:t>, d’autres part les béné</w:t>
      </w:r>
      <w:r w:rsidR="00103272">
        <w:rPr>
          <w:rFonts w:eastAsia="Calibri"/>
        </w:rPr>
        <w:t>fices</w:t>
      </w:r>
      <w:r w:rsidR="00F1268A" w:rsidRPr="00DB78EF">
        <w:rPr>
          <w:rFonts w:eastAsia="Calibri"/>
        </w:rPr>
        <w:t xml:space="preserve"> qui contribuent à améliorer les revenus du ménage. </w:t>
      </w:r>
      <w:r w:rsidR="0074649F">
        <w:rPr>
          <w:rFonts w:eastAsia="Calibri"/>
        </w:rPr>
        <w:t xml:space="preserve">Au cours des visites de terrain, les populations ont confirmé </w:t>
      </w:r>
      <w:r w:rsidR="00F1268A" w:rsidRPr="00DB78EF">
        <w:rPr>
          <w:rFonts w:eastAsia="Calibri"/>
        </w:rPr>
        <w:t xml:space="preserve">qu’une partie de ce revenu supplémentaire est investi </w:t>
      </w:r>
      <w:r w:rsidR="001C2C24">
        <w:rPr>
          <w:rFonts w:eastAsia="Calibri"/>
        </w:rPr>
        <w:t xml:space="preserve">dans les </w:t>
      </w:r>
      <w:r w:rsidR="00F1268A" w:rsidRPr="00DB78EF">
        <w:rPr>
          <w:rFonts w:eastAsia="Calibri"/>
        </w:rPr>
        <w:t>frais de scolarisation des enfants ou l’achat des médicaments essentiels pour la famille</w:t>
      </w:r>
      <w:r w:rsidR="001C2C24">
        <w:rPr>
          <w:rFonts w:eastAsia="Calibri"/>
        </w:rPr>
        <w:t>,</w:t>
      </w:r>
      <w:r w:rsidR="00F1268A" w:rsidRPr="00DB78EF">
        <w:rPr>
          <w:rFonts w:eastAsia="Calibri"/>
        </w:rPr>
        <w:t xml:space="preserve"> etc. </w:t>
      </w:r>
      <w:r w:rsidR="001C2C24">
        <w:rPr>
          <w:rFonts w:eastAsia="Calibri"/>
        </w:rPr>
        <w:t>Par ailleurs</w:t>
      </w:r>
      <w:r w:rsidR="00F1268A">
        <w:rPr>
          <w:rFonts w:eastAsia="Calibri"/>
        </w:rPr>
        <w:t xml:space="preserve">, dans le cadre des enquêtes réalisées lors de l’évaluation des effets et impacts, </w:t>
      </w:r>
      <w:r w:rsidR="00F1268A" w:rsidRPr="00F94370">
        <w:rPr>
          <w:rFonts w:eastAsia="Calibri"/>
        </w:rPr>
        <w:t xml:space="preserve">les femmes ont rapporté des allègements dans leurs fardeaux quotidiens de corvée de bois de chauffe avec plus de facilité de cuisiner, plus de temps consacré </w:t>
      </w:r>
      <w:r w:rsidR="001C2C24">
        <w:rPr>
          <w:rFonts w:eastAsia="Calibri"/>
        </w:rPr>
        <w:t xml:space="preserve">disponible pour les soins </w:t>
      </w:r>
      <w:r w:rsidR="00F1268A" w:rsidRPr="00F94370">
        <w:rPr>
          <w:rFonts w:eastAsia="Calibri"/>
        </w:rPr>
        <w:t>des enfants.</w:t>
      </w:r>
    </w:p>
    <w:p w:rsidR="00D54CD3" w:rsidRPr="00F94370" w:rsidRDefault="00D54CD3" w:rsidP="0089160C">
      <w:pPr>
        <w:numPr>
          <w:ilvl w:val="0"/>
          <w:numId w:val="12"/>
        </w:numPr>
        <w:tabs>
          <w:tab w:val="num" w:pos="567"/>
          <w:tab w:val="left" w:pos="1134"/>
        </w:tabs>
        <w:suppressAutoHyphens/>
        <w:spacing w:after="120" w:line="240" w:lineRule="auto"/>
        <w:ind w:left="0" w:firstLine="0"/>
        <w:jc w:val="both"/>
        <w:rPr>
          <w:rFonts w:eastAsia="Calibri"/>
        </w:rPr>
      </w:pPr>
      <w:r>
        <w:rPr>
          <w:rFonts w:eastAsia="Calibri"/>
        </w:rPr>
        <w:t>Le capital humain a été renforcé de manière durable et l’impact a donc été considéré comme très satisfaisant (6).</w:t>
      </w:r>
    </w:p>
    <w:p w:rsidR="00DE5B1C" w:rsidRDefault="007013A8" w:rsidP="00EE6043">
      <w:pPr>
        <w:pStyle w:val="Heading3"/>
        <w:spacing w:before="0" w:after="120" w:line="240" w:lineRule="auto"/>
        <w:ind w:left="0"/>
        <w:rPr>
          <w:sz w:val="20"/>
          <w:szCs w:val="20"/>
          <w:lang w:val="fr-FR"/>
        </w:rPr>
      </w:pPr>
      <w:bookmarkStart w:id="110" w:name="_Toc482626308"/>
      <w:r>
        <w:rPr>
          <w:sz w:val="20"/>
          <w:szCs w:val="20"/>
          <w:lang w:val="fr-FR"/>
        </w:rPr>
        <w:t>H</w:t>
      </w:r>
      <w:r w:rsidR="002060A6">
        <w:rPr>
          <w:sz w:val="20"/>
          <w:szCs w:val="20"/>
          <w:lang w:val="fr-FR"/>
        </w:rPr>
        <w:t>6</w:t>
      </w:r>
      <w:r w:rsidR="00F46BAB" w:rsidRPr="009D19EE">
        <w:rPr>
          <w:sz w:val="20"/>
          <w:szCs w:val="20"/>
          <w:lang w:val="fr-FR"/>
        </w:rPr>
        <w:t xml:space="preserve">. </w:t>
      </w:r>
      <w:r w:rsidR="00F1268A" w:rsidRPr="009D19EE">
        <w:rPr>
          <w:sz w:val="20"/>
          <w:szCs w:val="20"/>
          <w:lang w:val="fr-FR"/>
        </w:rPr>
        <w:t>Impacts sur l’amélioration du capital social</w:t>
      </w:r>
      <w:r w:rsidR="003A4229" w:rsidRPr="009D19EE">
        <w:rPr>
          <w:sz w:val="20"/>
          <w:szCs w:val="20"/>
          <w:lang w:val="fr-FR"/>
        </w:rPr>
        <w:t>,</w:t>
      </w:r>
      <w:r w:rsidR="00F1268A" w:rsidRPr="009D19EE">
        <w:rPr>
          <w:sz w:val="20"/>
          <w:szCs w:val="20"/>
          <w:lang w:val="fr-FR"/>
        </w:rPr>
        <w:t xml:space="preserve"> l’autonomisation </w:t>
      </w:r>
      <w:r w:rsidR="003A4229" w:rsidRPr="009D19EE">
        <w:rPr>
          <w:sz w:val="20"/>
          <w:szCs w:val="20"/>
          <w:lang w:val="fr-FR"/>
        </w:rPr>
        <w:t>et le genre</w:t>
      </w:r>
      <w:bookmarkEnd w:id="110"/>
    </w:p>
    <w:p w:rsidR="00506F94" w:rsidRPr="00506F94" w:rsidRDefault="00F1268A" w:rsidP="0089160C">
      <w:pPr>
        <w:numPr>
          <w:ilvl w:val="0"/>
          <w:numId w:val="12"/>
        </w:numPr>
        <w:tabs>
          <w:tab w:val="num" w:pos="567"/>
          <w:tab w:val="left" w:pos="1134"/>
        </w:tabs>
        <w:suppressAutoHyphens/>
        <w:spacing w:after="120" w:line="240" w:lineRule="auto"/>
        <w:ind w:left="0" w:firstLine="0"/>
        <w:jc w:val="both"/>
      </w:pPr>
      <w:r w:rsidRPr="00925F6A">
        <w:t>De type participatif, les activités de la composante FEM ont favorisé le renforcement de la cohésion sociale entre les bénéficiaires qui, à travers les travaux sur les sites, se connaissent davantage, se fréquentent et discutent périodiquement sur les acquis des biens communs occasionnant ainsi le renforcement des liens de solidarité et la culture de la vie associative.</w:t>
      </w:r>
      <w:r w:rsidR="0022485A" w:rsidRPr="0022485A">
        <w:t xml:space="preserve"> A</w:t>
      </w:r>
      <w:r w:rsidR="0022485A">
        <w:t xml:space="preserve">ussi, </w:t>
      </w:r>
      <w:r w:rsidR="0022485A" w:rsidRPr="0022485A">
        <w:t>le ciblage des plus vulnérables</w:t>
      </w:r>
      <w:r w:rsidR="0022485A">
        <w:t xml:space="preserve"> a permis d’améliorer</w:t>
      </w:r>
      <w:r w:rsidR="0022485A" w:rsidRPr="0022485A">
        <w:t xml:space="preserve"> leur </w:t>
      </w:r>
      <w:r w:rsidR="0022485A">
        <w:t xml:space="preserve">statut </w:t>
      </w:r>
      <w:r w:rsidR="0022485A" w:rsidRPr="0022485A">
        <w:t xml:space="preserve">notamment </w:t>
      </w:r>
      <w:r w:rsidR="0022485A">
        <w:t>dans les prises de décision s</w:t>
      </w:r>
      <w:r w:rsidR="009C7C6F">
        <w:t>u</w:t>
      </w:r>
      <w:r w:rsidR="0022485A">
        <w:t>r la gestion des ressources naturelles.</w:t>
      </w:r>
      <w:r w:rsidRPr="00925F6A">
        <w:t xml:space="preserve"> Le Projet a </w:t>
      </w:r>
      <w:r w:rsidR="0022485A">
        <w:t>également</w:t>
      </w:r>
      <w:r w:rsidR="00E9091B">
        <w:t xml:space="preserve"> </w:t>
      </w:r>
      <w:r w:rsidRPr="00925F6A">
        <w:t>accompagné la création et la formalisation de groupements de producteurs de semences fourragères</w:t>
      </w:r>
      <w:r>
        <w:t>.</w:t>
      </w:r>
      <w:r w:rsidR="00E9091B">
        <w:t xml:space="preserve"> </w:t>
      </w:r>
      <w:r>
        <w:t xml:space="preserve">Il est prévu que ces comités de gestion et groupements soient affiliés </w:t>
      </w:r>
      <w:r w:rsidR="004A453F">
        <w:t>aux Associations des Usagers de l’Eau (AUE)</w:t>
      </w:r>
      <w:r w:rsidRPr="00925F6A">
        <w:t>.</w:t>
      </w:r>
      <w:r>
        <w:t xml:space="preserve"> La </w:t>
      </w:r>
      <w:r w:rsidR="00B437D3">
        <w:t>plupart</w:t>
      </w:r>
      <w:r>
        <w:t xml:space="preserve"> des </w:t>
      </w:r>
      <w:r w:rsidR="002D0939">
        <w:t>COGES</w:t>
      </w:r>
      <w:r w:rsidRPr="00925F6A">
        <w:t xml:space="preserve"> ont un agrément et tiennent </w:t>
      </w:r>
      <w:r>
        <w:t xml:space="preserve">régulièrement </w:t>
      </w:r>
      <w:r w:rsidRPr="00925F6A">
        <w:t xml:space="preserve">de réunions pour mieux </w:t>
      </w:r>
      <w:r w:rsidR="002D0939">
        <w:t xml:space="preserve">conduire </w:t>
      </w:r>
      <w:r w:rsidRPr="00741B26">
        <w:t xml:space="preserve">la gestion durable de leur environnement. Ils </w:t>
      </w:r>
      <w:r w:rsidRPr="00741B26">
        <w:rPr>
          <w:rFonts w:eastAsia="Calibri"/>
        </w:rPr>
        <w:t>décident en Assemblée Générale du prix de vente de leur ressource, de la répartition des recettes de vente ainsi que l’affectation à donner aux bénéfices tirés. Le fait de promouvoir le respect de la démocratisation ainsi que la transparence dans les décisions, la gestion et l’instauration de planning et des règlements d’usage, contribuent à régler des conflits autours de l’accès et la ges</w:t>
      </w:r>
      <w:r w:rsidR="00506F94">
        <w:rPr>
          <w:rFonts w:eastAsia="Calibri"/>
        </w:rPr>
        <w:t>tion des ressources naturelles.</w:t>
      </w:r>
    </w:p>
    <w:p w:rsidR="00F1268A" w:rsidRPr="00925F6A" w:rsidRDefault="00F1268A" w:rsidP="00894DE6">
      <w:pPr>
        <w:numPr>
          <w:ilvl w:val="0"/>
          <w:numId w:val="12"/>
        </w:numPr>
        <w:tabs>
          <w:tab w:val="num" w:pos="567"/>
          <w:tab w:val="left" w:pos="1134"/>
        </w:tabs>
        <w:suppressAutoHyphens/>
        <w:spacing w:after="120" w:line="240" w:lineRule="auto"/>
        <w:ind w:left="0" w:firstLine="0"/>
        <w:jc w:val="both"/>
      </w:pPr>
      <w:r w:rsidRPr="00601F42">
        <w:rPr>
          <w:rFonts w:eastAsia="Calibri"/>
        </w:rPr>
        <w:t xml:space="preserve">Les </w:t>
      </w:r>
      <w:r w:rsidR="009C7C6F">
        <w:rPr>
          <w:rFonts w:eastAsia="Calibri"/>
        </w:rPr>
        <w:t xml:space="preserve">membres </w:t>
      </w:r>
      <w:r w:rsidR="002D0939">
        <w:rPr>
          <w:rFonts w:eastAsia="Calibri"/>
        </w:rPr>
        <w:t>COGES</w:t>
      </w:r>
      <w:r w:rsidR="00E9091B">
        <w:rPr>
          <w:rFonts w:eastAsia="Calibri"/>
        </w:rPr>
        <w:t xml:space="preserve"> </w:t>
      </w:r>
      <w:r w:rsidR="00CA678E">
        <w:rPr>
          <w:rFonts w:eastAsia="Calibri"/>
        </w:rPr>
        <w:t>assurent</w:t>
      </w:r>
      <w:r w:rsidR="00EA7A6D">
        <w:rPr>
          <w:rFonts w:eastAsia="Calibri"/>
        </w:rPr>
        <w:t>,</w:t>
      </w:r>
      <w:r w:rsidR="00E9091B">
        <w:rPr>
          <w:rFonts w:eastAsia="Calibri"/>
        </w:rPr>
        <w:t xml:space="preserve"> </w:t>
      </w:r>
      <w:r w:rsidR="009C7C6F">
        <w:rPr>
          <w:rFonts w:eastAsia="Calibri"/>
        </w:rPr>
        <w:t xml:space="preserve">à travers </w:t>
      </w:r>
      <w:r w:rsidR="00CA678E">
        <w:rPr>
          <w:rFonts w:eastAsia="Calibri"/>
        </w:rPr>
        <w:t>la gestion déléguée</w:t>
      </w:r>
      <w:r w:rsidR="009C7C6F">
        <w:rPr>
          <w:rFonts w:eastAsia="Calibri"/>
        </w:rPr>
        <w:t>, la sécurisation, l’aménagement et l’exploitation</w:t>
      </w:r>
      <w:r w:rsidR="00CA678E">
        <w:rPr>
          <w:rFonts w:eastAsia="Calibri"/>
        </w:rPr>
        <w:t xml:space="preserve"> des espaces récupérés</w:t>
      </w:r>
      <w:r w:rsidR="00E9091B">
        <w:rPr>
          <w:rFonts w:eastAsia="Calibri"/>
        </w:rPr>
        <w:t xml:space="preserve"> </w:t>
      </w:r>
      <w:r w:rsidR="009C7C6F">
        <w:rPr>
          <w:rFonts w:eastAsia="Calibri"/>
        </w:rPr>
        <w:t xml:space="preserve">conformément au </w:t>
      </w:r>
      <w:r w:rsidR="00E9091B">
        <w:rPr>
          <w:rFonts w:eastAsia="Calibri"/>
        </w:rPr>
        <w:t>plan de gestion</w:t>
      </w:r>
      <w:r w:rsidR="009C7C6F">
        <w:rPr>
          <w:rFonts w:eastAsia="Calibri"/>
        </w:rPr>
        <w:t>.</w:t>
      </w:r>
      <w:r w:rsidR="00E9091B">
        <w:rPr>
          <w:rFonts w:eastAsia="Calibri"/>
        </w:rPr>
        <w:t xml:space="preserve"> </w:t>
      </w:r>
      <w:r w:rsidRPr="00741B26">
        <w:t>Il</w:t>
      </w:r>
      <w:r w:rsidRPr="00925F6A">
        <w:t xml:space="preserve"> existe cependant des difficultés qui compliquent ou annihilent les efforts des comités de gestion. Au nombre des difficultés</w:t>
      </w:r>
      <w:r w:rsidR="00894DE6">
        <w:t>,</w:t>
      </w:r>
      <w:r w:rsidRPr="00925F6A">
        <w:t xml:space="preserve"> on peut noter les suivantes </w:t>
      </w:r>
      <w:r w:rsidR="00894DE6">
        <w:t>:</w:t>
      </w:r>
    </w:p>
    <w:p w:rsidR="00F1268A" w:rsidRPr="00925F6A" w:rsidRDefault="00F1268A" w:rsidP="0089160C">
      <w:pPr>
        <w:pStyle w:val="ListParagraph"/>
        <w:numPr>
          <w:ilvl w:val="0"/>
          <w:numId w:val="21"/>
        </w:numPr>
        <w:spacing w:before="120" w:after="120" w:line="240" w:lineRule="auto"/>
        <w:ind w:left="714" w:hanging="357"/>
        <w:jc w:val="both"/>
      </w:pPr>
      <w:r w:rsidRPr="00925F6A">
        <w:t>l</w:t>
      </w:r>
      <w:r>
        <w:t xml:space="preserve">’insuffisance </w:t>
      </w:r>
      <w:r w:rsidRPr="00925F6A">
        <w:t xml:space="preserve">de collaboration </w:t>
      </w:r>
      <w:r w:rsidR="002D0939">
        <w:t>avec</w:t>
      </w:r>
      <w:r w:rsidRPr="00925F6A">
        <w:t xml:space="preserve"> les services </w:t>
      </w:r>
      <w:r w:rsidR="002D0939">
        <w:t>techniques</w:t>
      </w:r>
      <w:r w:rsidRPr="00925F6A">
        <w:t> </w:t>
      </w:r>
      <w:r w:rsidR="00477E54">
        <w:t xml:space="preserve">sur certains sites </w:t>
      </w:r>
      <w:r w:rsidRPr="00925F6A">
        <w:t>;</w:t>
      </w:r>
    </w:p>
    <w:p w:rsidR="00F1268A" w:rsidRPr="00925F6A" w:rsidRDefault="00F1268A" w:rsidP="0089160C">
      <w:pPr>
        <w:pStyle w:val="ListParagraph"/>
        <w:numPr>
          <w:ilvl w:val="0"/>
          <w:numId w:val="21"/>
        </w:numPr>
        <w:spacing w:before="120" w:after="120" w:line="240" w:lineRule="auto"/>
        <w:ind w:left="714" w:hanging="357"/>
        <w:jc w:val="both"/>
      </w:pPr>
      <w:r w:rsidRPr="00925F6A">
        <w:t>le non</w:t>
      </w:r>
      <w:r w:rsidR="00932833">
        <w:t>-</w:t>
      </w:r>
      <w:r w:rsidRPr="00925F6A">
        <w:t xml:space="preserve">respect par les </w:t>
      </w:r>
      <w:r w:rsidR="00CA678E">
        <w:t>pasteurs et les agropasteurs</w:t>
      </w:r>
      <w:r w:rsidR="00E9091B">
        <w:t xml:space="preserve"> </w:t>
      </w:r>
      <w:r w:rsidRPr="00925F6A">
        <w:t xml:space="preserve">des règles établis en matière de </w:t>
      </w:r>
      <w:r w:rsidR="00DE3906">
        <w:t xml:space="preserve">mise en défens des </w:t>
      </w:r>
      <w:r w:rsidR="002D0939">
        <w:t>sites</w:t>
      </w:r>
      <w:r>
        <w:t> ;</w:t>
      </w:r>
    </w:p>
    <w:p w:rsidR="00F1268A" w:rsidRPr="00925F6A" w:rsidRDefault="00F1268A" w:rsidP="0089160C">
      <w:pPr>
        <w:pStyle w:val="ListParagraph"/>
        <w:numPr>
          <w:ilvl w:val="0"/>
          <w:numId w:val="21"/>
        </w:numPr>
        <w:spacing w:before="120" w:after="120" w:line="240" w:lineRule="auto"/>
        <w:ind w:left="714" w:hanging="357"/>
        <w:jc w:val="both"/>
      </w:pPr>
      <w:r w:rsidRPr="00925F6A">
        <w:t>l’analphabétisme des membres des communautés malgré les formations reçues</w:t>
      </w:r>
      <w:r w:rsidR="00477E54">
        <w:t>.</w:t>
      </w:r>
    </w:p>
    <w:p w:rsidR="00F1268A" w:rsidRDefault="002D0939" w:rsidP="0089160C">
      <w:pPr>
        <w:numPr>
          <w:ilvl w:val="0"/>
          <w:numId w:val="12"/>
        </w:numPr>
        <w:tabs>
          <w:tab w:val="num" w:pos="567"/>
          <w:tab w:val="left" w:pos="1134"/>
        </w:tabs>
        <w:suppressAutoHyphens/>
        <w:spacing w:after="120" w:line="240" w:lineRule="auto"/>
        <w:ind w:left="0" w:firstLine="0"/>
        <w:jc w:val="both"/>
      </w:pPr>
      <w:r>
        <w:rPr>
          <w:color w:val="000000"/>
        </w:rPr>
        <w:t xml:space="preserve">Ainsi, </w:t>
      </w:r>
      <w:r w:rsidR="00F1268A" w:rsidRPr="00506F94">
        <w:rPr>
          <w:color w:val="000000"/>
        </w:rPr>
        <w:t>les organisations paysannes ont mis</w:t>
      </w:r>
      <w:r w:rsidR="00F1268A" w:rsidRPr="00506F94">
        <w:t xml:space="preserve"> en exergue la qualité des relations de collaboration qu’</w:t>
      </w:r>
      <w:r>
        <w:t>elles</w:t>
      </w:r>
      <w:r w:rsidR="00F1268A" w:rsidRPr="00506F94">
        <w:t xml:space="preserve"> entretiennent avec les différents partenaires du projet. </w:t>
      </w:r>
      <w:r>
        <w:t>Cependant, elles ont s</w:t>
      </w:r>
      <w:r w:rsidR="00F1268A" w:rsidRPr="00506F94">
        <w:t>oulign</w:t>
      </w:r>
      <w:r>
        <w:t>é que d</w:t>
      </w:r>
      <w:r w:rsidR="00F1268A" w:rsidRPr="00506F94">
        <w:t>es efforts doivent être consentis par le projet pour aménager plus</w:t>
      </w:r>
      <w:r>
        <w:t xml:space="preserve"> d’espaces agro-</w:t>
      </w:r>
      <w:proofErr w:type="spellStart"/>
      <w:r>
        <w:t>sylvo</w:t>
      </w:r>
      <w:proofErr w:type="spellEnd"/>
      <w:r>
        <w:t>-pastoraux</w:t>
      </w:r>
      <w:r w:rsidR="00F1268A" w:rsidRPr="00506F94">
        <w:t>.</w:t>
      </w:r>
    </w:p>
    <w:p w:rsidR="00D54CD3" w:rsidRPr="00506F94" w:rsidRDefault="00D54CD3" w:rsidP="0089160C">
      <w:pPr>
        <w:numPr>
          <w:ilvl w:val="0"/>
          <w:numId w:val="12"/>
        </w:numPr>
        <w:tabs>
          <w:tab w:val="num" w:pos="567"/>
          <w:tab w:val="left" w:pos="1134"/>
        </w:tabs>
        <w:suppressAutoHyphens/>
        <w:spacing w:after="120" w:line="240" w:lineRule="auto"/>
        <w:ind w:left="0" w:firstLine="0"/>
        <w:jc w:val="both"/>
      </w:pPr>
      <w:r>
        <w:t>Le Projet a permis de renforcer de manière durable les capacités des organisations et communautés locales</w:t>
      </w:r>
      <w:r w:rsidR="00F178AF">
        <w:t xml:space="preserve">, ainsi que d’améliorer le statut des plus vulnérable, leur donnant une voix au sein des organisations. Les impacts sur le capital social et </w:t>
      </w:r>
      <w:r w:rsidR="00F178AF" w:rsidRPr="004465C9">
        <w:rPr>
          <w:i/>
        </w:rPr>
        <w:t>l’</w:t>
      </w:r>
      <w:proofErr w:type="spellStart"/>
      <w:r w:rsidR="00F178AF" w:rsidRPr="004465C9">
        <w:rPr>
          <w:i/>
        </w:rPr>
        <w:t>empowerement</w:t>
      </w:r>
      <w:proofErr w:type="spellEnd"/>
      <w:r w:rsidR="00F178AF">
        <w:t xml:space="preserve"> a donc été jugé très satisfaisant (6).</w:t>
      </w:r>
    </w:p>
    <w:p w:rsidR="00521674" w:rsidRPr="00506F94" w:rsidRDefault="00EA7A6D" w:rsidP="0089160C">
      <w:pPr>
        <w:numPr>
          <w:ilvl w:val="0"/>
          <w:numId w:val="12"/>
        </w:numPr>
        <w:tabs>
          <w:tab w:val="num" w:pos="567"/>
          <w:tab w:val="left" w:pos="1134"/>
        </w:tabs>
        <w:suppressAutoHyphens/>
        <w:spacing w:after="120" w:line="240" w:lineRule="auto"/>
        <w:ind w:left="0" w:firstLine="0"/>
        <w:jc w:val="both"/>
        <w:rPr>
          <w:color w:val="000000"/>
        </w:rPr>
      </w:pPr>
      <w:r>
        <w:rPr>
          <w:color w:val="000000"/>
        </w:rPr>
        <w:lastRenderedPageBreak/>
        <w:t xml:space="preserve">Dans le cadre du respect du genre, </w:t>
      </w:r>
      <w:r w:rsidR="00D963A6" w:rsidRPr="00506F94">
        <w:rPr>
          <w:color w:val="000000"/>
        </w:rPr>
        <w:t>Les femmes ont active</w:t>
      </w:r>
      <w:r>
        <w:rPr>
          <w:color w:val="000000"/>
        </w:rPr>
        <w:t>ment participé à tous de processus de mise en œuvre des activité</w:t>
      </w:r>
      <w:r w:rsidR="00103272">
        <w:rPr>
          <w:color w:val="000000"/>
        </w:rPr>
        <w:t>s</w:t>
      </w:r>
      <w:r>
        <w:rPr>
          <w:color w:val="000000"/>
        </w:rPr>
        <w:t xml:space="preserve"> de la composante FEM.</w:t>
      </w:r>
      <w:r w:rsidR="008A4B34">
        <w:rPr>
          <w:color w:val="000000"/>
        </w:rPr>
        <w:t xml:space="preserve"> </w:t>
      </w:r>
      <w:r w:rsidR="00521674" w:rsidRPr="00506F94">
        <w:t xml:space="preserve">Le projet a dans l’ensemble mis en œuvre la transversalité de genre dans ses activités selon </w:t>
      </w:r>
      <w:r w:rsidR="00587E80">
        <w:t xml:space="preserve">la démarche du PASADEM, </w:t>
      </w:r>
      <w:r w:rsidR="00521674" w:rsidRPr="00506F94">
        <w:t xml:space="preserve">basée d’abord sur l’élaboration d’une stratégie opérationnelle genre, une étude de situation de référence </w:t>
      </w:r>
      <w:r w:rsidR="008248F6">
        <w:t>sur le</w:t>
      </w:r>
      <w:r w:rsidR="00521674" w:rsidRPr="00506F94">
        <w:t xml:space="preserve"> genre et l’intériorisation du concept genre à travers la formation des opérateurs. La démarche est basée sur un principe de réduction des écarts qui se traduit dans :</w:t>
      </w:r>
    </w:p>
    <w:p w:rsidR="00521674" w:rsidRPr="00506F94" w:rsidRDefault="00521674" w:rsidP="0089160C">
      <w:pPr>
        <w:pStyle w:val="Paragraphedeliste1"/>
        <w:numPr>
          <w:ilvl w:val="1"/>
          <w:numId w:val="22"/>
        </w:numPr>
        <w:spacing w:after="120"/>
        <w:ind w:hanging="537"/>
        <w:rPr>
          <w:rFonts w:ascii="Arial" w:hAnsi="Arial" w:cs="Arial"/>
          <w:lang w:val="fr-FR"/>
        </w:rPr>
      </w:pPr>
      <w:r w:rsidRPr="00506F94">
        <w:rPr>
          <w:rFonts w:ascii="Arial" w:hAnsi="Arial" w:cs="Arial"/>
          <w:lang w:val="fr-FR"/>
        </w:rPr>
        <w:t xml:space="preserve">la recherche d’une équité </w:t>
      </w:r>
      <w:r w:rsidR="008248F6">
        <w:rPr>
          <w:rFonts w:ascii="Arial" w:hAnsi="Arial" w:cs="Arial"/>
          <w:lang w:val="fr-FR"/>
        </w:rPr>
        <w:t>proportionnelle</w:t>
      </w:r>
      <w:r w:rsidRPr="00506F94">
        <w:rPr>
          <w:rFonts w:ascii="Arial" w:hAnsi="Arial" w:cs="Arial"/>
          <w:lang w:val="fr-FR"/>
        </w:rPr>
        <w:t xml:space="preserve"> des acteurs pour assurer la répartition harmonisée (homme 40%</w:t>
      </w:r>
      <w:r w:rsidR="00A53FAE">
        <w:rPr>
          <w:rFonts w:ascii="Arial" w:hAnsi="Arial" w:cs="Arial"/>
          <w:lang w:val="fr-FR"/>
        </w:rPr>
        <w:t>,</w:t>
      </w:r>
      <w:r w:rsidRPr="00506F94">
        <w:rPr>
          <w:rFonts w:ascii="Arial" w:hAnsi="Arial" w:cs="Arial"/>
          <w:lang w:val="fr-FR"/>
        </w:rPr>
        <w:t xml:space="preserve"> femme 30%, jeune femme 9% ; jeune homme 21%) </w:t>
      </w:r>
      <w:r w:rsidR="008248F6">
        <w:rPr>
          <w:rFonts w:ascii="Arial" w:hAnsi="Arial" w:cs="Arial"/>
          <w:lang w:val="fr-FR"/>
        </w:rPr>
        <w:t xml:space="preserve">au niveau </w:t>
      </w:r>
      <w:r w:rsidRPr="00506F94">
        <w:rPr>
          <w:rFonts w:ascii="Arial" w:hAnsi="Arial" w:cs="Arial"/>
          <w:lang w:val="fr-FR"/>
        </w:rPr>
        <w:t xml:space="preserve">des bénéfices et avantages du projet ; </w:t>
      </w:r>
    </w:p>
    <w:p w:rsidR="00521674" w:rsidRPr="00506F94" w:rsidRDefault="00521674" w:rsidP="0089160C">
      <w:pPr>
        <w:pStyle w:val="Paragraphedeliste1"/>
        <w:numPr>
          <w:ilvl w:val="1"/>
          <w:numId w:val="22"/>
        </w:numPr>
        <w:spacing w:after="120"/>
        <w:ind w:hanging="537"/>
        <w:rPr>
          <w:rFonts w:ascii="Arial" w:hAnsi="Arial" w:cs="Arial"/>
          <w:lang w:val="fr-FR"/>
        </w:rPr>
      </w:pPr>
      <w:r w:rsidRPr="00506F94">
        <w:rPr>
          <w:rFonts w:ascii="Arial" w:hAnsi="Arial" w:cs="Arial"/>
          <w:lang w:val="fr-FR"/>
        </w:rPr>
        <w:t>la définition des actions à entreprendre qui cherche à redresser des déséquilibres existants (actions spécifiques et complémentaires) et qui sont orientées pour réduire la discrimination faite aux femmes.</w:t>
      </w:r>
    </w:p>
    <w:p w:rsidR="00521674" w:rsidRPr="00506F94" w:rsidRDefault="008248F6" w:rsidP="0089160C">
      <w:pPr>
        <w:numPr>
          <w:ilvl w:val="0"/>
          <w:numId w:val="12"/>
        </w:numPr>
        <w:tabs>
          <w:tab w:val="num" w:pos="567"/>
          <w:tab w:val="left" w:pos="1134"/>
        </w:tabs>
        <w:suppressAutoHyphens/>
        <w:spacing w:after="120" w:line="240" w:lineRule="auto"/>
        <w:ind w:left="0" w:firstLine="0"/>
        <w:jc w:val="both"/>
      </w:pPr>
      <w:r>
        <w:t xml:space="preserve">A la lecture des résultats obtenus par le projet et de la répartition des bénéficiaires, on peut dire </w:t>
      </w:r>
      <w:r w:rsidR="00587E80">
        <w:t xml:space="preserve">que cette </w:t>
      </w:r>
      <w:r w:rsidR="00521674" w:rsidRPr="00506F94">
        <w:t xml:space="preserve">transversalité genre a été porteuse de changements favorables en acquisition de nouvelles </w:t>
      </w:r>
      <w:r w:rsidR="00521674" w:rsidRPr="00BF42EE">
        <w:t>connaissances, en état de droit, en allégement des tâches</w:t>
      </w:r>
      <w:r w:rsidR="00587E80">
        <w:t>,</w:t>
      </w:r>
      <w:r w:rsidR="00521674" w:rsidRPr="00BF42EE">
        <w:t xml:space="preserve"> en amélioration des revenus. Bien que les femmes </w:t>
      </w:r>
      <w:r w:rsidR="00754610" w:rsidRPr="00BF42EE">
        <w:t>(</w:t>
      </w:r>
      <w:r w:rsidR="00BF42EE" w:rsidRPr="00BF42EE">
        <w:t xml:space="preserve">37% </w:t>
      </w:r>
      <w:r w:rsidR="00754610" w:rsidRPr="00BF42EE">
        <w:t xml:space="preserve">de femmes </w:t>
      </w:r>
      <w:r w:rsidR="00BF42EE" w:rsidRPr="00BF42EE">
        <w:t xml:space="preserve">adultes </w:t>
      </w:r>
      <w:r w:rsidR="00754610" w:rsidRPr="00BF42EE">
        <w:t xml:space="preserve">bénéficiaires des actions du projet) </w:t>
      </w:r>
      <w:r w:rsidR="00587E80">
        <w:t xml:space="preserve">soient </w:t>
      </w:r>
      <w:r w:rsidR="00521674" w:rsidRPr="00BF42EE">
        <w:t>impliquées dans les différentes activités avec leur présence dans les comités de gestion et leur grande participation au</w:t>
      </w:r>
      <w:r w:rsidR="00521674" w:rsidRPr="00506F94">
        <w:t xml:space="preserve"> cours des assemblées générales villageoises, elles </w:t>
      </w:r>
      <w:r w:rsidR="00587E80">
        <w:t>restent</w:t>
      </w:r>
      <w:r w:rsidR="008A4B34">
        <w:t xml:space="preserve"> </w:t>
      </w:r>
      <w:r w:rsidR="00521674" w:rsidRPr="00506F94">
        <w:t>sous représentées dans les postes de prise de décision et occupent le plus souvent le poste de trésorière ou trésorière adjointe. Leur représentation est faible au niv</w:t>
      </w:r>
      <w:r w:rsidR="00BF42EE">
        <w:t>eau des postes plus valorisants :</w:t>
      </w:r>
      <w:r w:rsidR="00521674" w:rsidRPr="00506F94">
        <w:t xml:space="preserve"> président</w:t>
      </w:r>
      <w:r w:rsidR="00587E80">
        <w:t>e</w:t>
      </w:r>
      <w:r w:rsidR="00521674" w:rsidRPr="00506F94">
        <w:t>, secrétaire général</w:t>
      </w:r>
      <w:r w:rsidR="00587E80">
        <w:t>e</w:t>
      </w:r>
      <w:r w:rsidR="00EA7A6D">
        <w:rPr>
          <w:rStyle w:val="FootnoteReference"/>
        </w:rPr>
        <w:footnoteReference w:id="40"/>
      </w:r>
      <w:r w:rsidR="00587E80">
        <w:t xml:space="preserve">, </w:t>
      </w:r>
      <w:r w:rsidR="00521674" w:rsidRPr="00506F94">
        <w:t xml:space="preserve">etc. </w:t>
      </w:r>
    </w:p>
    <w:p w:rsidR="00521674" w:rsidRDefault="00082200" w:rsidP="00894DE6">
      <w:pPr>
        <w:numPr>
          <w:ilvl w:val="0"/>
          <w:numId w:val="12"/>
        </w:numPr>
        <w:tabs>
          <w:tab w:val="num" w:pos="567"/>
          <w:tab w:val="left" w:pos="1134"/>
        </w:tabs>
        <w:suppressAutoHyphens/>
        <w:spacing w:after="120" w:line="240" w:lineRule="auto"/>
        <w:ind w:left="0" w:firstLine="0"/>
        <w:jc w:val="both"/>
      </w:pPr>
      <w:r>
        <w:t>L</w:t>
      </w:r>
      <w:r w:rsidR="00521674" w:rsidRPr="00506F94">
        <w:t xml:space="preserve">e projet a permis à environ 80% de femmes </w:t>
      </w:r>
      <w:r w:rsidR="00D82739">
        <w:t xml:space="preserve">bénéficiaires </w:t>
      </w:r>
      <w:r w:rsidR="00521674" w:rsidRPr="00506F94">
        <w:t xml:space="preserve">d’avoir accès aux ressources même si elles méritent encore d’être plus impliquées dans les activités de </w:t>
      </w:r>
      <w:r w:rsidR="00822C2F" w:rsidRPr="00822C2F">
        <w:rPr>
          <w:i/>
        </w:rPr>
        <w:t xml:space="preserve">Cash for </w:t>
      </w:r>
      <w:proofErr w:type="spellStart"/>
      <w:r w:rsidR="00894DE6">
        <w:rPr>
          <w:i/>
        </w:rPr>
        <w:t>Assets</w:t>
      </w:r>
      <w:proofErr w:type="spellEnd"/>
      <w:r w:rsidR="008A4B34">
        <w:rPr>
          <w:i/>
        </w:rPr>
        <w:t xml:space="preserve"> </w:t>
      </w:r>
      <w:r w:rsidR="00521674" w:rsidRPr="00506F94">
        <w:t xml:space="preserve">et l’acquisition des connaissances qui auraient permis, pour elles, de multiplier les AGR car les activités économiques agissent sur le statut social et la valorisation de la position des femmes au sein des communautés. </w:t>
      </w:r>
    </w:p>
    <w:p w:rsidR="00A9093F" w:rsidRPr="00506F94" w:rsidRDefault="00A9093F" w:rsidP="00894DE6">
      <w:pPr>
        <w:numPr>
          <w:ilvl w:val="0"/>
          <w:numId w:val="12"/>
        </w:numPr>
        <w:tabs>
          <w:tab w:val="num" w:pos="567"/>
          <w:tab w:val="left" w:pos="1134"/>
        </w:tabs>
        <w:suppressAutoHyphens/>
        <w:spacing w:after="120" w:line="240" w:lineRule="auto"/>
        <w:ind w:left="0" w:firstLine="0"/>
        <w:jc w:val="both"/>
      </w:pPr>
      <w:r>
        <w:t xml:space="preserve">L’équité des </w:t>
      </w:r>
      <w:proofErr w:type="spellStart"/>
      <w:r>
        <w:t>genr</w:t>
      </w:r>
      <w:r w:rsidR="004465C9">
        <w:t>s</w:t>
      </w:r>
      <w:r>
        <w:t>e</w:t>
      </w:r>
      <w:proofErr w:type="spellEnd"/>
      <w:r>
        <w:t xml:space="preserve"> et l’autonomisation des femmes a donc été considérée comme satisfaisante (5) au sein de ce Projet.</w:t>
      </w:r>
    </w:p>
    <w:p w:rsidR="00F46BAB" w:rsidRPr="009D19EE" w:rsidRDefault="007013A8" w:rsidP="00EE6043">
      <w:pPr>
        <w:pStyle w:val="Heading3"/>
        <w:spacing w:before="0" w:after="120" w:line="240" w:lineRule="auto"/>
        <w:ind w:left="0"/>
        <w:rPr>
          <w:sz w:val="20"/>
          <w:szCs w:val="20"/>
          <w:lang w:val="fr-FR"/>
        </w:rPr>
      </w:pPr>
      <w:bookmarkStart w:id="111" w:name="_Toc482626309"/>
      <w:r>
        <w:rPr>
          <w:sz w:val="20"/>
          <w:szCs w:val="20"/>
          <w:lang w:val="fr-FR"/>
        </w:rPr>
        <w:t>H</w:t>
      </w:r>
      <w:r w:rsidR="00F46BAB" w:rsidRPr="009D19EE">
        <w:rPr>
          <w:sz w:val="20"/>
          <w:szCs w:val="20"/>
          <w:lang w:val="fr-FR"/>
        </w:rPr>
        <w:t xml:space="preserve">7. </w:t>
      </w:r>
      <w:r w:rsidR="00F1268A" w:rsidRPr="009D19EE">
        <w:rPr>
          <w:sz w:val="20"/>
          <w:szCs w:val="20"/>
          <w:lang w:val="fr-FR"/>
        </w:rPr>
        <w:t>Impacts sur l’augmentation des avoirs financiers et accès au marché</w:t>
      </w:r>
      <w:bookmarkEnd w:id="111"/>
      <w:r w:rsidR="00F1268A" w:rsidRPr="009D19EE">
        <w:rPr>
          <w:sz w:val="20"/>
          <w:szCs w:val="20"/>
          <w:lang w:val="fr-FR"/>
        </w:rPr>
        <w:t> </w:t>
      </w:r>
    </w:p>
    <w:p w:rsidR="00F1268A" w:rsidRDefault="00F1268A" w:rsidP="0089160C">
      <w:pPr>
        <w:numPr>
          <w:ilvl w:val="0"/>
          <w:numId w:val="12"/>
        </w:numPr>
        <w:tabs>
          <w:tab w:val="num" w:pos="567"/>
          <w:tab w:val="left" w:pos="1134"/>
        </w:tabs>
        <w:suppressAutoHyphens/>
        <w:spacing w:after="120" w:line="240" w:lineRule="auto"/>
        <w:ind w:left="0" w:firstLine="0"/>
        <w:jc w:val="both"/>
      </w:pPr>
      <w:r w:rsidRPr="002776B9">
        <w:t>Dans le cadre des activités de la composante FEM, les populations des zones d’intervention reconnaissent que les activités du projet ont rehaussé leurs revenus monétaires qui, auparavant, étaient en deçà des besoins vitaux de leurs familles respectives. Par exemple, le revenu généré par les</w:t>
      </w:r>
      <w:r w:rsidRPr="00577C14">
        <w:t xml:space="preserve"> COGES </w:t>
      </w:r>
      <w:r w:rsidR="0000145F" w:rsidRPr="00577C14">
        <w:t xml:space="preserve">en 2014 </w:t>
      </w:r>
      <w:r w:rsidRPr="00577C14">
        <w:t xml:space="preserve">pour la </w:t>
      </w:r>
      <w:r w:rsidR="0000145F">
        <w:t xml:space="preserve">seule </w:t>
      </w:r>
      <w:r w:rsidRPr="00577C14">
        <w:t xml:space="preserve">collecte et la vente de semences pastorales </w:t>
      </w:r>
      <w:r w:rsidR="0000145F">
        <w:t>était entre</w:t>
      </w:r>
      <w:r w:rsidRPr="00577C14">
        <w:t xml:space="preserve"> 3 et 16 millions de FCFA en fonction </w:t>
      </w:r>
      <w:r w:rsidR="0000145F">
        <w:t xml:space="preserve">de la productivité </w:t>
      </w:r>
      <w:r w:rsidRPr="00577C14">
        <w:t xml:space="preserve">du site. Ces revenus ont permis </w:t>
      </w:r>
      <w:r w:rsidR="0000145F">
        <w:t xml:space="preserve">aux populations vulnérables </w:t>
      </w:r>
      <w:r w:rsidRPr="00577C14">
        <w:t>de faire des réalisations visibles. L’é</w:t>
      </w:r>
      <w:r w:rsidR="002776B9">
        <w:t>valuation</w:t>
      </w:r>
      <w:r w:rsidRPr="00577C14">
        <w:t xml:space="preserve"> des effets et impacts de la restauration des terres a révélé que 30% des bénéficiaires enquêtés </w:t>
      </w:r>
      <w:r w:rsidR="0040239F">
        <w:t>ont amélioré leur condition de transport</w:t>
      </w:r>
      <w:r w:rsidRPr="00577C14">
        <w:t xml:space="preserve"> (</w:t>
      </w:r>
      <w:r w:rsidR="0040239F">
        <w:t xml:space="preserve">achat </w:t>
      </w:r>
      <w:r w:rsidRPr="00577C14">
        <w:t xml:space="preserve">motos) pour faciliter leur déplacement et assurer la liaison entre les différents villages membres des sites. </w:t>
      </w:r>
      <w:r w:rsidR="0040239F" w:rsidRPr="00577C14">
        <w:t>14%</w:t>
      </w:r>
      <w:r w:rsidR="0040239F">
        <w:t xml:space="preserve"> d</w:t>
      </w:r>
      <w:r w:rsidRPr="00577C14">
        <w:t>es femmes enquêtées se sont engagées dans la promotion des activités génératrices de revenus comme l’élevage de case ou la vente de beignets. Cette même é</w:t>
      </w:r>
      <w:r w:rsidR="0040239F">
        <w:t xml:space="preserve">valuation </w:t>
      </w:r>
      <w:r w:rsidRPr="00577C14">
        <w:t xml:space="preserve">a montré que les activités de </w:t>
      </w:r>
      <w:r w:rsidRPr="003F5626">
        <w:rPr>
          <w:i/>
        </w:rPr>
        <w:t xml:space="preserve">Cash for </w:t>
      </w:r>
      <w:proofErr w:type="spellStart"/>
      <w:r w:rsidRPr="003F5626">
        <w:rPr>
          <w:i/>
        </w:rPr>
        <w:t>Asset</w:t>
      </w:r>
      <w:r w:rsidR="00894DE6">
        <w:rPr>
          <w:i/>
        </w:rPr>
        <w:t>s</w:t>
      </w:r>
      <w:proofErr w:type="spellEnd"/>
      <w:r w:rsidRPr="00577C14">
        <w:t xml:space="preserve"> ont permis d’augmenter de 75% en moyenne, les revenus des bénéficiaires dans la zone d’intervention. Cette augmentation s’est traduite par l’amélioration des conditions de vie des populations vulnérables ayant contribuées à la réalisation des ouvrages HIMO et a permis d</w:t>
      </w:r>
      <w:r w:rsidR="0000145F">
        <w:t>e limiter</w:t>
      </w:r>
      <w:r w:rsidRPr="00577C14">
        <w:t xml:space="preserve"> l</w:t>
      </w:r>
      <w:r w:rsidR="0000145F">
        <w:t>’exode des jeunes hommes</w:t>
      </w:r>
      <w:r w:rsidRPr="00577C14">
        <w:t xml:space="preserve">. </w:t>
      </w:r>
    </w:p>
    <w:p w:rsidR="00E143AF" w:rsidRPr="00577C14" w:rsidRDefault="00E143AF" w:rsidP="0089160C">
      <w:pPr>
        <w:numPr>
          <w:ilvl w:val="0"/>
          <w:numId w:val="12"/>
        </w:numPr>
        <w:tabs>
          <w:tab w:val="num" w:pos="567"/>
          <w:tab w:val="left" w:pos="1134"/>
        </w:tabs>
        <w:suppressAutoHyphens/>
        <w:spacing w:after="120" w:line="240" w:lineRule="auto"/>
        <w:ind w:left="0" w:firstLine="0"/>
        <w:jc w:val="both"/>
      </w:pPr>
      <w:r>
        <w:t>L’amélioration des conditions financières des bénéficiaires a donc entrainé un classement satisfaisant (5) du Projet pour les impacts sur les revenus et les actifs des ménages.</w:t>
      </w:r>
    </w:p>
    <w:p w:rsidR="00F46BAB" w:rsidRPr="009D19EE" w:rsidRDefault="007013A8" w:rsidP="00EE6043">
      <w:pPr>
        <w:pStyle w:val="Heading3"/>
        <w:spacing w:before="0" w:after="120" w:line="240" w:lineRule="auto"/>
        <w:ind w:left="0"/>
        <w:rPr>
          <w:sz w:val="20"/>
          <w:szCs w:val="20"/>
          <w:lang w:val="fr-FR"/>
        </w:rPr>
      </w:pPr>
      <w:bookmarkStart w:id="112" w:name="_Toc482626310"/>
      <w:r>
        <w:rPr>
          <w:sz w:val="20"/>
          <w:szCs w:val="20"/>
          <w:lang w:val="fr-FR"/>
        </w:rPr>
        <w:t>H</w:t>
      </w:r>
      <w:r w:rsidR="00F46BAB" w:rsidRPr="009D19EE">
        <w:rPr>
          <w:sz w:val="20"/>
          <w:szCs w:val="20"/>
          <w:lang w:val="fr-FR"/>
        </w:rPr>
        <w:t xml:space="preserve">8. </w:t>
      </w:r>
      <w:r w:rsidR="00F1268A" w:rsidRPr="009D19EE">
        <w:rPr>
          <w:sz w:val="20"/>
          <w:szCs w:val="20"/>
          <w:lang w:val="fr-FR"/>
        </w:rPr>
        <w:t>Impacts sur l’amélioration de la qualité des institutions et des services</w:t>
      </w:r>
      <w:bookmarkEnd w:id="112"/>
      <w:r w:rsidR="00F1268A" w:rsidRPr="009D19EE">
        <w:rPr>
          <w:sz w:val="20"/>
          <w:szCs w:val="20"/>
          <w:lang w:val="fr-FR"/>
        </w:rPr>
        <w:t> </w:t>
      </w:r>
    </w:p>
    <w:p w:rsidR="003818F4" w:rsidRPr="004465C9" w:rsidRDefault="00F1268A" w:rsidP="001F2B5C">
      <w:pPr>
        <w:numPr>
          <w:ilvl w:val="0"/>
          <w:numId w:val="12"/>
        </w:numPr>
        <w:tabs>
          <w:tab w:val="num" w:pos="567"/>
          <w:tab w:val="left" w:pos="1134"/>
        </w:tabs>
        <w:suppressAutoHyphens/>
        <w:spacing w:after="240" w:line="240" w:lineRule="auto"/>
        <w:ind w:left="0" w:firstLine="0"/>
        <w:jc w:val="both"/>
      </w:pPr>
      <w:r w:rsidRPr="00D05E7C">
        <w:t xml:space="preserve">Les investissements du projet ont permis de développer et </w:t>
      </w:r>
      <w:r w:rsidR="0000145F" w:rsidRPr="00D05E7C">
        <w:t xml:space="preserve">de </w:t>
      </w:r>
      <w:r w:rsidRPr="00D05E7C">
        <w:t>renforcer les capacités des services techniques (</w:t>
      </w:r>
      <w:r w:rsidR="0098554A">
        <w:t>DRE/DD</w:t>
      </w:r>
      <w:r w:rsidRPr="00D05E7C">
        <w:t xml:space="preserve">, DRA, et </w:t>
      </w:r>
      <w:r w:rsidR="003B241D" w:rsidRPr="00D05E7C">
        <w:t>DRE</w:t>
      </w:r>
      <w:r w:rsidRPr="00D05E7C">
        <w:t>), des partenaires ONG ou des autorités locales</w:t>
      </w:r>
      <w:r w:rsidR="007E719E">
        <w:t xml:space="preserve"> avec le développement d’une véritable expertise GDT au niveau régional</w:t>
      </w:r>
      <w:r w:rsidRPr="00D05E7C">
        <w:t xml:space="preserve">. Ceci a créé un effet de levier notamment avec l’installation de nouveaux projets dans la région qui interviennent dans le domaine de la GDT (PAC3, PAM etc.). Aussi, la disponibilité au niveau local d’une main d’œuvre qualifiée pour garantir la pérennisation des acquis du projet constitue l’impact social qui a le plus contribué à l’amélioration des services dans la région ainsi que les conditions de vie des ménages. </w:t>
      </w:r>
      <w:r w:rsidR="0040239F" w:rsidRPr="00D05E7C">
        <w:t xml:space="preserve">Les activités </w:t>
      </w:r>
      <w:r w:rsidR="0040239F" w:rsidRPr="00650AAD">
        <w:t>HIMO</w:t>
      </w:r>
      <w:r w:rsidRPr="00650AAD">
        <w:t xml:space="preserve"> ont permis de réduire le </w:t>
      </w:r>
      <w:r w:rsidRPr="00650AAD">
        <w:rPr>
          <w:lang w:eastAsia="fr-FR"/>
        </w:rPr>
        <w:t>chômage. Ainsi, le projet a créé de l’emploi pour les</w:t>
      </w:r>
      <w:r w:rsidR="0040239F" w:rsidRPr="00650AAD">
        <w:rPr>
          <w:lang w:eastAsia="fr-FR"/>
        </w:rPr>
        <w:t xml:space="preserve"> jeunes </w:t>
      </w:r>
      <w:r w:rsidR="00A36E47" w:rsidRPr="00650AAD">
        <w:rPr>
          <w:lang w:eastAsia="fr-FR"/>
        </w:rPr>
        <w:t>et les</w:t>
      </w:r>
      <w:r w:rsidR="00650AAD" w:rsidRPr="00650AAD">
        <w:rPr>
          <w:lang w:eastAsia="fr-FR"/>
        </w:rPr>
        <w:t xml:space="preserve"> 45</w:t>
      </w:r>
      <w:r w:rsidR="00073AA5">
        <w:rPr>
          <w:lang w:eastAsia="fr-FR"/>
        </w:rPr>
        <w:t> </w:t>
      </w:r>
      <w:r w:rsidR="00650AAD" w:rsidRPr="00650AAD">
        <w:rPr>
          <w:lang w:eastAsia="fr-FR"/>
        </w:rPr>
        <w:t xml:space="preserve">956 </w:t>
      </w:r>
      <w:r w:rsidR="00A36E47" w:rsidRPr="00650AAD">
        <w:rPr>
          <w:lang w:eastAsia="fr-FR"/>
        </w:rPr>
        <w:t>ménages touchés</w:t>
      </w:r>
      <w:r w:rsidR="0040239F" w:rsidRPr="00650AAD">
        <w:rPr>
          <w:lang w:eastAsia="fr-FR"/>
        </w:rPr>
        <w:t>.</w:t>
      </w:r>
      <w:r w:rsidR="008A4B34">
        <w:rPr>
          <w:lang w:eastAsia="fr-FR"/>
        </w:rPr>
        <w:t xml:space="preserve"> </w:t>
      </w:r>
      <w:r w:rsidR="009247A5" w:rsidRPr="00650AAD">
        <w:t xml:space="preserve">Les </w:t>
      </w:r>
      <w:r w:rsidR="00A36E47" w:rsidRPr="00650AAD">
        <w:t xml:space="preserve">travaux ont permis de mobiliser plus de </w:t>
      </w:r>
      <w:r w:rsidR="00650AAD" w:rsidRPr="00650AAD">
        <w:t>2</w:t>
      </w:r>
      <w:r w:rsidR="00073AA5">
        <w:t> </w:t>
      </w:r>
      <w:r w:rsidR="00650AAD" w:rsidRPr="00650AAD">
        <w:t>012</w:t>
      </w:r>
      <w:r w:rsidR="00073AA5">
        <w:t> </w:t>
      </w:r>
      <w:r w:rsidR="00650AAD" w:rsidRPr="00650AAD">
        <w:t>400</w:t>
      </w:r>
      <w:r w:rsidR="00A36E47" w:rsidRPr="00650AAD">
        <w:t xml:space="preserve"> h/j de 2012 à </w:t>
      </w:r>
      <w:r w:rsidR="00A36E47" w:rsidRPr="00650AAD">
        <w:lastRenderedPageBreak/>
        <w:t>2015</w:t>
      </w:r>
      <w:r w:rsidR="00C6398B" w:rsidRPr="00650AAD">
        <w:t>.</w:t>
      </w:r>
      <w:r w:rsidRPr="00D05E7C">
        <w:rPr>
          <w:color w:val="000000"/>
        </w:rPr>
        <w:t xml:space="preserve">L’intervention du projet a </w:t>
      </w:r>
      <w:r w:rsidR="0040239F" w:rsidRPr="00D05E7C">
        <w:rPr>
          <w:color w:val="000000"/>
        </w:rPr>
        <w:t xml:space="preserve">aussi </w:t>
      </w:r>
      <w:r w:rsidRPr="00D05E7C">
        <w:rPr>
          <w:color w:val="000000"/>
        </w:rPr>
        <w:t xml:space="preserve">induit des effets positifs importants notamment à travers les cadres de concertation </w:t>
      </w:r>
      <w:r w:rsidR="0040239F" w:rsidRPr="00D05E7C">
        <w:rPr>
          <w:color w:val="000000"/>
        </w:rPr>
        <w:t>multi-acteur</w:t>
      </w:r>
      <w:r w:rsidRPr="00D05E7C">
        <w:rPr>
          <w:color w:val="000000"/>
        </w:rPr>
        <w:t xml:space="preserve">. </w:t>
      </w:r>
      <w:r w:rsidR="00C339AF">
        <w:rPr>
          <w:color w:val="000000"/>
        </w:rPr>
        <w:t xml:space="preserve">Aussi, afin de bénéficier des appuis du financement du </w:t>
      </w:r>
      <w:proofErr w:type="spellStart"/>
      <w:r w:rsidR="00C339AF">
        <w:rPr>
          <w:color w:val="000000"/>
        </w:rPr>
        <w:t>ProDAF</w:t>
      </w:r>
      <w:proofErr w:type="spellEnd"/>
      <w:r w:rsidR="00C339AF">
        <w:rPr>
          <w:color w:val="000000"/>
        </w:rPr>
        <w:t xml:space="preserve"> et autres projets de la région et rendre durable son fonctionnement, </w:t>
      </w:r>
      <w:r w:rsidR="006B735C">
        <w:rPr>
          <w:color w:val="000000"/>
        </w:rPr>
        <w:t xml:space="preserve">le Groupe Technique de la Plateforme GDT </w:t>
      </w:r>
      <w:r w:rsidR="001F2B5C">
        <w:rPr>
          <w:color w:val="000000"/>
        </w:rPr>
        <w:t>fusionné au</w:t>
      </w:r>
      <w:r w:rsidR="006B735C">
        <w:rPr>
          <w:color w:val="000000"/>
        </w:rPr>
        <w:t xml:space="preserve"> Groupe thématique GRN de l’i3N. </w:t>
      </w:r>
      <w:r w:rsidRPr="00D05E7C">
        <w:rPr>
          <w:color w:val="000000"/>
        </w:rPr>
        <w:t xml:space="preserve">Au niveau des collectivités, le partenariat avec le projet a permis aux communes de la zone d’intervention de mieux comprendre les préoccupations environnementales en générale et la dégradation du couvert végétal et des sols. Ces communes ont ainsi joué un rôle important dans la recherche de solution </w:t>
      </w:r>
      <w:r w:rsidR="00D05E7C" w:rsidRPr="00D05E7C">
        <w:rPr>
          <w:color w:val="000000"/>
        </w:rPr>
        <w:t xml:space="preserve">et des financements complémentaires pour </w:t>
      </w:r>
      <w:r w:rsidRPr="00D05E7C">
        <w:rPr>
          <w:color w:val="000000"/>
        </w:rPr>
        <w:t>inverser la tendance à la dégradation des terres dans la région. Dans un contexte où les communes ne parvenaient pas à fonctionner réellement et à rendre un minimum de services aux citoyens, le partenariat avec le projet a permis de faire reconnaître l’utilité de la commune</w:t>
      </w:r>
      <w:r w:rsidR="00D05E7C" w:rsidRPr="00D05E7C">
        <w:rPr>
          <w:color w:val="000000"/>
        </w:rPr>
        <w:t xml:space="preserve"> notamment pour </w:t>
      </w:r>
      <w:r w:rsidRPr="00D05E7C">
        <w:rPr>
          <w:color w:val="000000"/>
        </w:rPr>
        <w:t xml:space="preserve">contribuer positivement dans la gestion des éventuels conflits. </w:t>
      </w:r>
    </w:p>
    <w:p w:rsidR="00BC791A" w:rsidRPr="00D05E7C" w:rsidRDefault="00BC791A" w:rsidP="001F2B5C">
      <w:pPr>
        <w:numPr>
          <w:ilvl w:val="0"/>
          <w:numId w:val="12"/>
        </w:numPr>
        <w:tabs>
          <w:tab w:val="num" w:pos="567"/>
          <w:tab w:val="left" w:pos="1134"/>
        </w:tabs>
        <w:suppressAutoHyphens/>
        <w:spacing w:after="240" w:line="240" w:lineRule="auto"/>
        <w:ind w:left="0" w:firstLine="0"/>
        <w:jc w:val="both"/>
      </w:pPr>
      <w:r>
        <w:rPr>
          <w:color w:val="000000"/>
        </w:rPr>
        <w:t>Les impacts du Projet sur les institutions et les politiques publiques sont donc considérés comme satisfaisants (5).</w:t>
      </w:r>
    </w:p>
    <w:p w:rsidR="007B3F56" w:rsidRPr="000F1570" w:rsidRDefault="007B3F56" w:rsidP="00EE6043">
      <w:pPr>
        <w:pStyle w:val="Heading2"/>
        <w:spacing w:before="0" w:after="200" w:line="240" w:lineRule="auto"/>
        <w:ind w:left="357" w:hanging="357"/>
        <w:rPr>
          <w:lang w:val="fr-FR"/>
        </w:rPr>
      </w:pPr>
      <w:bookmarkStart w:id="113" w:name="_Toc482626311"/>
      <w:r>
        <w:rPr>
          <w:lang w:val="fr-FR"/>
        </w:rPr>
        <w:t>Performance globale du projet</w:t>
      </w:r>
      <w:bookmarkEnd w:id="113"/>
    </w:p>
    <w:p w:rsidR="00011E85" w:rsidRDefault="00011E85" w:rsidP="00400CAC">
      <w:pPr>
        <w:numPr>
          <w:ilvl w:val="0"/>
          <w:numId w:val="12"/>
        </w:numPr>
        <w:tabs>
          <w:tab w:val="num" w:pos="567"/>
          <w:tab w:val="left" w:pos="1134"/>
        </w:tabs>
        <w:suppressAutoHyphens/>
        <w:spacing w:after="240" w:line="240" w:lineRule="auto"/>
        <w:ind w:left="0" w:firstLine="0"/>
        <w:jc w:val="both"/>
      </w:pPr>
      <w:r w:rsidRPr="0025277C">
        <w:t xml:space="preserve">D’une manière globale, on observe une amélioration générale de tous les indicateurs de référence de la composante FEM. Les réalisations sur le terrain sont très satisfaisantes et l’évaluation des impacts a montré que les objectifs </w:t>
      </w:r>
      <w:r w:rsidR="00575E43" w:rsidRPr="0025277C">
        <w:t>s</w:t>
      </w:r>
      <w:r w:rsidRPr="0025277C">
        <w:t>ont atteints. Les ressources de l’écosystème de la région de Maradi apportent de meilleurs services et bénéfices écologiques aux ménages ruraux avec l’amélioration de la couverture végétale du sol</w:t>
      </w:r>
      <w:r w:rsidRPr="00DF6DBC">
        <w:t xml:space="preserve">. La </w:t>
      </w:r>
      <w:r>
        <w:t xml:space="preserve">mise en œuvre des actions de </w:t>
      </w:r>
      <w:r w:rsidRPr="00DF6DBC">
        <w:t xml:space="preserve">GDT </w:t>
      </w:r>
      <w:r>
        <w:t xml:space="preserve">a permis de </w:t>
      </w:r>
      <w:r w:rsidRPr="00DF6DBC">
        <w:t>rédu</w:t>
      </w:r>
      <w:r>
        <w:t>ire</w:t>
      </w:r>
      <w:r w:rsidRPr="00DF6DBC">
        <w:t xml:space="preserve"> significative</w:t>
      </w:r>
      <w:r>
        <w:t xml:space="preserve">ment </w:t>
      </w:r>
      <w:r w:rsidRPr="00DF6DBC">
        <w:t>l’insécurité alimentaire des ménages ruraux</w:t>
      </w:r>
      <w:r>
        <w:t xml:space="preserve"> et le </w:t>
      </w:r>
      <w:r w:rsidRPr="00DF6DBC">
        <w:t>nombre total de ruraux pauvres</w:t>
      </w:r>
      <w:r>
        <w:t xml:space="preserve"> dans les localités d’intervention du projet</w:t>
      </w:r>
      <w:r w:rsidRPr="00083291">
        <w:t xml:space="preserve">. </w:t>
      </w:r>
      <w:r w:rsidRPr="00DF6DBC">
        <w:t>La biodiversité de la région (faune et flore) s’est améliorée, en termes qualitatifs et quantitatifs</w:t>
      </w:r>
      <w:r>
        <w:t xml:space="preserve"> avec l</w:t>
      </w:r>
      <w:r w:rsidR="00AF50B4">
        <w:t xml:space="preserve">e retour </w:t>
      </w:r>
      <w:r w:rsidR="00CD3472">
        <w:t>d’</w:t>
      </w:r>
      <w:r w:rsidRPr="00DF6DBC">
        <w:t>espèces végétales et fauniques</w:t>
      </w:r>
      <w:r w:rsidR="008A4B34">
        <w:t xml:space="preserve"> </w:t>
      </w:r>
      <w:r w:rsidR="00CD3472" w:rsidRPr="00CD3472">
        <w:t>qui s’étaient raréfiées</w:t>
      </w:r>
      <w:r>
        <w:t xml:space="preserve">. </w:t>
      </w:r>
      <w:r w:rsidRPr="00B56E9B">
        <w:t xml:space="preserve">La capacité de protection du couvert végétal </w:t>
      </w:r>
      <w:r>
        <w:t>a</w:t>
      </w:r>
      <w:r w:rsidRPr="00B56E9B">
        <w:t xml:space="preserve"> augmenté en termes qualitatifs et quantitatifs, débouchant sur une réduction de l’érosion du sol et une augmentation de la séquestration du carbone.</w:t>
      </w:r>
      <w:r>
        <w:t xml:space="preserve"> Le b</w:t>
      </w:r>
      <w:r w:rsidRPr="00B56E9B">
        <w:t>ilan carbone</w:t>
      </w:r>
      <w:r>
        <w:t>, réalisé par l’évaluation d</w:t>
      </w:r>
      <w:r w:rsidR="007E719E">
        <w:t>’</w:t>
      </w:r>
      <w:r>
        <w:t>impact, est très positif ; il y a une</w:t>
      </w:r>
      <w:r w:rsidRPr="00B56E9B">
        <w:t xml:space="preserve"> augmentation de la biomasse herbacée et arborée</w:t>
      </w:r>
      <w:r>
        <w:t xml:space="preserve">. </w:t>
      </w:r>
      <w:r w:rsidRPr="00EB4CAF">
        <w:t>L’environnement technique, institutionnel, juridique et politique s’est amélioré, ouvrant la voie à une gestion durable des terres dans la Région de Maradi.</w:t>
      </w:r>
      <w:r>
        <w:t xml:space="preserve"> L’a</w:t>
      </w:r>
      <w:r w:rsidRPr="00EB4CAF">
        <w:t>doption d</w:t>
      </w:r>
      <w:r w:rsidR="0025277C">
        <w:t>e nouvelles orientations stratégiques</w:t>
      </w:r>
      <w:r w:rsidR="00785EFC">
        <w:t xml:space="preserve"> (i3N et CS-GDT) </w:t>
      </w:r>
      <w:r w:rsidRPr="00EB4CAF">
        <w:t>par le Gouvernement et création d’une plateforme régionale GDT</w:t>
      </w:r>
      <w:r>
        <w:t xml:space="preserve"> constituent des r</w:t>
      </w:r>
      <w:r w:rsidR="006E21FB">
        <w:t>é</w:t>
      </w:r>
      <w:r>
        <w:t>formes institutionnelles importantes qui permettent une meilleure prise en charge des questions de la dégradation des terres au niveau national et régional. Là o</w:t>
      </w:r>
      <w:r w:rsidR="006E21FB">
        <w:t>ù</w:t>
      </w:r>
      <w:r>
        <w:t xml:space="preserve"> le projet </w:t>
      </w:r>
      <w:r w:rsidR="004522EF">
        <w:t>est</w:t>
      </w:r>
      <w:r>
        <w:t xml:space="preserve"> intervenu, il existe un surplus exportable au niveau des ressources agricoles, pastorales et forestières car les gains de production </w:t>
      </w:r>
      <w:r w:rsidRPr="00B05B4E">
        <w:t xml:space="preserve">sont importants. Les progrès sont notoires parce qu’ils peuvent avoir un impact pérenne sur l’environnement, la résilience et les conditions de vie des ménages concernés. L’année 2015 a été l’occasion de consolider les actions, et surtout de capitaliser les succès qui seront mis à l’échelle dans le cadre d’autres financements. Dans l’ensemble, les résultats du projet sont très satisfaisants, et constituent une excellente base pour le lancement du programme FEM/IAP qui intégrera le </w:t>
      </w:r>
      <w:proofErr w:type="spellStart"/>
      <w:r w:rsidRPr="00B05B4E">
        <w:t>ProDAF</w:t>
      </w:r>
      <w:proofErr w:type="spellEnd"/>
      <w:r w:rsidRPr="00B05B4E">
        <w:t xml:space="preserve"> à l’horizon 2016, et dont l’une des grandes orientations stratégiques est la mise à l’échelle des bonnes pratiques identifiées.</w:t>
      </w:r>
      <w:r w:rsidR="00073AA5">
        <w:t xml:space="preserve"> La performance globale du projet a donc été considéré comme satisfaisante (5).</w:t>
      </w:r>
    </w:p>
    <w:p w:rsidR="008435F8" w:rsidRPr="000F1570" w:rsidRDefault="00486CFA" w:rsidP="00EE6043">
      <w:pPr>
        <w:pStyle w:val="Heading2"/>
        <w:spacing w:before="0" w:after="200" w:line="240" w:lineRule="auto"/>
        <w:ind w:left="357" w:hanging="357"/>
        <w:rPr>
          <w:lang w:val="fr-FR"/>
        </w:rPr>
      </w:pPr>
      <w:bookmarkStart w:id="114" w:name="_Toc346806033"/>
      <w:bookmarkStart w:id="115" w:name="_Toc482626312"/>
      <w:r>
        <w:rPr>
          <w:lang w:val="fr-FR"/>
        </w:rPr>
        <w:t>Évaluation</w:t>
      </w:r>
      <w:r w:rsidR="008A4B34">
        <w:rPr>
          <w:lang w:val="fr-FR"/>
        </w:rPr>
        <w:t xml:space="preserve"> </w:t>
      </w:r>
      <w:r w:rsidRPr="000F1570">
        <w:rPr>
          <w:lang w:val="fr-FR"/>
        </w:rPr>
        <w:t xml:space="preserve">de la </w:t>
      </w:r>
      <w:r w:rsidRPr="003818F4">
        <w:rPr>
          <w:lang w:val="fr-FR"/>
        </w:rPr>
        <w:t>durabilité</w:t>
      </w:r>
      <w:bookmarkEnd w:id="114"/>
      <w:bookmarkEnd w:id="115"/>
    </w:p>
    <w:p w:rsidR="006E3794" w:rsidRPr="009D19EE" w:rsidRDefault="007013A8" w:rsidP="00EE6043">
      <w:pPr>
        <w:pStyle w:val="Heading3"/>
        <w:spacing w:before="0" w:after="120" w:line="240" w:lineRule="auto"/>
        <w:ind w:left="0"/>
        <w:rPr>
          <w:sz w:val="20"/>
          <w:szCs w:val="20"/>
          <w:lang w:val="fr-FR"/>
        </w:rPr>
      </w:pPr>
      <w:bookmarkStart w:id="116" w:name="_Toc482626313"/>
      <w:r>
        <w:rPr>
          <w:sz w:val="20"/>
          <w:szCs w:val="20"/>
          <w:lang w:val="fr-FR"/>
        </w:rPr>
        <w:t>J</w:t>
      </w:r>
      <w:r w:rsidR="006E3794" w:rsidRPr="009D19EE">
        <w:rPr>
          <w:sz w:val="20"/>
          <w:szCs w:val="20"/>
          <w:lang w:val="fr-FR"/>
        </w:rPr>
        <w:t xml:space="preserve">1. </w:t>
      </w:r>
      <w:r w:rsidR="00226923" w:rsidRPr="009D19EE">
        <w:rPr>
          <w:sz w:val="20"/>
          <w:szCs w:val="20"/>
          <w:lang w:val="fr-FR"/>
        </w:rPr>
        <w:t>Durabilité politique</w:t>
      </w:r>
      <w:bookmarkEnd w:id="116"/>
    </w:p>
    <w:p w:rsidR="00226923" w:rsidRPr="00C74005" w:rsidRDefault="00745730" w:rsidP="00E41B3B">
      <w:pPr>
        <w:numPr>
          <w:ilvl w:val="0"/>
          <w:numId w:val="12"/>
        </w:numPr>
        <w:tabs>
          <w:tab w:val="num" w:pos="567"/>
          <w:tab w:val="left" w:pos="1134"/>
        </w:tabs>
        <w:suppressAutoHyphens/>
        <w:spacing w:after="120" w:line="240" w:lineRule="auto"/>
        <w:ind w:left="0" w:firstLine="0"/>
        <w:jc w:val="both"/>
        <w:rPr>
          <w:lang w:eastAsia="fr-FR"/>
        </w:rPr>
      </w:pPr>
      <w:r w:rsidRPr="00C74005">
        <w:t>Les résultats obtenus par l</w:t>
      </w:r>
      <w:r w:rsidR="00226923" w:rsidRPr="00C74005">
        <w:t xml:space="preserve">a </w:t>
      </w:r>
      <w:r w:rsidR="00575E43" w:rsidRPr="00C74005">
        <w:t>c</w:t>
      </w:r>
      <w:r w:rsidR="00226923" w:rsidRPr="00C74005">
        <w:t xml:space="preserve">omposante FEM du PASADEM </w:t>
      </w:r>
      <w:r w:rsidRPr="00C74005">
        <w:t>en mettant</w:t>
      </w:r>
      <w:r w:rsidR="00575E43" w:rsidRPr="00C74005">
        <w:t xml:space="preserve"> en œuvre </w:t>
      </w:r>
      <w:r w:rsidRPr="00C74005">
        <w:t>des actions de GDT</w:t>
      </w:r>
      <w:r w:rsidR="008A4B34">
        <w:t xml:space="preserve"> </w:t>
      </w:r>
      <w:r w:rsidRPr="00C74005">
        <w:t>sont confortés par le Gouvernement du Niger</w:t>
      </w:r>
      <w:r w:rsidR="007E719E">
        <w:t>, qui a adopté</w:t>
      </w:r>
      <w:r w:rsidRPr="00C74005">
        <w:t xml:space="preserve"> par décret 2014-726/PRN/MESU/DD du 26 novembre 2014 le Cadre Stratégique de la Gestion Durable des Terres (CS-GDT) et son Plan d’Investissement 2015-2029</w:t>
      </w:r>
      <w:r w:rsidR="00BB1254" w:rsidRPr="00C74005">
        <w:t xml:space="preserve">. Ce document constitue </w:t>
      </w:r>
      <w:r w:rsidRPr="00C74005">
        <w:t xml:space="preserve">actuellement </w:t>
      </w:r>
      <w:r w:rsidR="00BB1254" w:rsidRPr="00C74005">
        <w:t xml:space="preserve">le document d’orientations en matière </w:t>
      </w:r>
      <w:r w:rsidRPr="00C74005">
        <w:t xml:space="preserve">de politique nationale </w:t>
      </w:r>
      <w:r w:rsidR="00BB1254" w:rsidRPr="00C74005">
        <w:t>sur la gestion durable des terres, l’</w:t>
      </w:r>
      <w:r w:rsidRPr="00C74005">
        <w:t>amélioration</w:t>
      </w:r>
      <w:r w:rsidR="00226923" w:rsidRPr="00C74005">
        <w:t xml:space="preserve"> des rendements de la production agricole et de production de la biomasse</w:t>
      </w:r>
      <w:r w:rsidR="00BB1254" w:rsidRPr="00C74005">
        <w:t xml:space="preserve"> pour lutter à long terme contre l’insécurité alimentaire, la pauvreté et </w:t>
      </w:r>
      <w:r w:rsidR="007E719E">
        <w:t xml:space="preserve">améliorer </w:t>
      </w:r>
      <w:r w:rsidR="00BB1254" w:rsidRPr="00C74005">
        <w:t>la résilience des populations face aux variabilités et changement climatique</w:t>
      </w:r>
      <w:r w:rsidR="00226923" w:rsidRPr="00C74005">
        <w:t xml:space="preserve">. </w:t>
      </w:r>
      <w:r w:rsidR="00E41B3B" w:rsidRPr="00E41B3B">
        <w:t>En référence aux orientations données par le CS-GDT et les résultats obtenus par la composante FEM du PASADEM, les nouvelles interventions du FIDA ont déjà initié le passage à l’échelle des actions de récupération des terres dégradées, d’ensemencement des herbacées, de diffusion de la RNA et de faucardage des adventices, exploitables pour des productions alimentaires soutenues et durables</w:t>
      </w:r>
      <w:r w:rsidR="00226923" w:rsidRPr="00C74005">
        <w:t xml:space="preserve">. </w:t>
      </w:r>
    </w:p>
    <w:p w:rsidR="006E3794" w:rsidRPr="009D19EE" w:rsidRDefault="007013A8" w:rsidP="00EE6043">
      <w:pPr>
        <w:pStyle w:val="Heading3"/>
        <w:spacing w:before="0" w:after="120" w:line="240" w:lineRule="auto"/>
        <w:ind w:left="0"/>
        <w:rPr>
          <w:sz w:val="20"/>
          <w:szCs w:val="20"/>
          <w:lang w:val="fr-FR"/>
        </w:rPr>
      </w:pPr>
      <w:bookmarkStart w:id="117" w:name="_Toc482626314"/>
      <w:r>
        <w:rPr>
          <w:sz w:val="20"/>
          <w:szCs w:val="20"/>
          <w:lang w:val="fr-FR"/>
        </w:rPr>
        <w:lastRenderedPageBreak/>
        <w:t>J</w:t>
      </w:r>
      <w:r w:rsidR="006E3794" w:rsidRPr="009D19EE">
        <w:rPr>
          <w:sz w:val="20"/>
          <w:szCs w:val="20"/>
          <w:lang w:val="fr-FR"/>
        </w:rPr>
        <w:t xml:space="preserve">2. </w:t>
      </w:r>
      <w:r w:rsidR="00226923" w:rsidRPr="009D19EE">
        <w:rPr>
          <w:sz w:val="20"/>
          <w:szCs w:val="20"/>
          <w:lang w:val="fr-FR"/>
        </w:rPr>
        <w:t>Durabilité économique et financière</w:t>
      </w:r>
      <w:bookmarkEnd w:id="117"/>
      <w:r w:rsidR="00226923" w:rsidRPr="009D19EE">
        <w:rPr>
          <w:sz w:val="20"/>
          <w:szCs w:val="20"/>
          <w:lang w:val="fr-FR"/>
        </w:rPr>
        <w:t> </w:t>
      </w:r>
    </w:p>
    <w:p w:rsidR="00226923" w:rsidRPr="009D34B4" w:rsidRDefault="00226923" w:rsidP="00E86967">
      <w:pPr>
        <w:numPr>
          <w:ilvl w:val="0"/>
          <w:numId w:val="12"/>
        </w:numPr>
        <w:tabs>
          <w:tab w:val="num" w:pos="567"/>
          <w:tab w:val="left" w:pos="1134"/>
        </w:tabs>
        <w:suppressAutoHyphens/>
        <w:spacing w:after="120" w:line="240" w:lineRule="auto"/>
        <w:ind w:left="0" w:firstLine="0"/>
        <w:jc w:val="both"/>
      </w:pPr>
      <w:r w:rsidRPr="009D34B4">
        <w:t xml:space="preserve">Les activités HIMO de récupération des terres et de lutte contre </w:t>
      </w:r>
      <w:r w:rsidRPr="009D34B4">
        <w:rPr>
          <w:i/>
        </w:rPr>
        <w:t xml:space="preserve">Sida </w:t>
      </w:r>
      <w:proofErr w:type="spellStart"/>
      <w:r w:rsidRPr="009D34B4">
        <w:rPr>
          <w:i/>
        </w:rPr>
        <w:t>cordifolia</w:t>
      </w:r>
      <w:proofErr w:type="spellEnd"/>
      <w:r w:rsidRPr="009D34B4">
        <w:t>, les activités d’exploitation et de vente de la paille et des semences, la promotion des AGR et de financement de microprojets ont permis d’augmenter de 40 à 90% les revenus des populations ayant bénéficiées des interventions du projet. Elles continueront à long terme à apporter des revenus durable</w:t>
      </w:r>
      <w:r w:rsidR="00E86967">
        <w:t>s</w:t>
      </w:r>
      <w:r w:rsidRPr="009D34B4">
        <w:t xml:space="preserve">. </w:t>
      </w:r>
    </w:p>
    <w:p w:rsidR="006E3794" w:rsidRDefault="007013A8" w:rsidP="00EE6043">
      <w:pPr>
        <w:pStyle w:val="Heading3"/>
        <w:spacing w:before="0" w:after="120" w:line="240" w:lineRule="auto"/>
        <w:ind w:left="0"/>
        <w:rPr>
          <w:sz w:val="20"/>
          <w:szCs w:val="20"/>
          <w:lang w:val="fr-FR"/>
        </w:rPr>
      </w:pPr>
      <w:bookmarkStart w:id="118" w:name="_Toc482626315"/>
      <w:r>
        <w:rPr>
          <w:sz w:val="20"/>
          <w:szCs w:val="20"/>
          <w:lang w:val="fr-FR"/>
        </w:rPr>
        <w:t>J</w:t>
      </w:r>
      <w:r w:rsidR="006E3794" w:rsidRPr="009D19EE">
        <w:rPr>
          <w:sz w:val="20"/>
          <w:szCs w:val="20"/>
          <w:lang w:val="fr-FR"/>
        </w:rPr>
        <w:t xml:space="preserve">3. </w:t>
      </w:r>
      <w:r w:rsidR="00226923" w:rsidRPr="009D19EE">
        <w:rPr>
          <w:sz w:val="20"/>
          <w:szCs w:val="20"/>
          <w:lang w:val="fr-FR"/>
        </w:rPr>
        <w:t>Durabilité environnementale</w:t>
      </w:r>
      <w:bookmarkEnd w:id="118"/>
      <w:r w:rsidR="00226923" w:rsidRPr="009D19EE">
        <w:rPr>
          <w:sz w:val="20"/>
          <w:szCs w:val="20"/>
          <w:lang w:val="fr-FR"/>
        </w:rPr>
        <w:t> </w:t>
      </w:r>
    </w:p>
    <w:p w:rsidR="00815FDE" w:rsidRPr="0051701C" w:rsidRDefault="000064D2" w:rsidP="0051701C">
      <w:pPr>
        <w:numPr>
          <w:ilvl w:val="0"/>
          <w:numId w:val="12"/>
        </w:numPr>
        <w:tabs>
          <w:tab w:val="num" w:pos="567"/>
          <w:tab w:val="left" w:pos="1134"/>
        </w:tabs>
        <w:suppressAutoHyphens/>
        <w:spacing w:after="120" w:line="240" w:lineRule="auto"/>
        <w:ind w:left="0" w:firstLine="0"/>
        <w:jc w:val="both"/>
      </w:pPr>
      <w:r w:rsidRPr="004465C9">
        <w:rPr>
          <w:b/>
        </w:rPr>
        <w:t>Adaptation aux changements climatiques</w:t>
      </w:r>
      <w:r>
        <w:t xml:space="preserve">. </w:t>
      </w:r>
      <w:r w:rsidR="00226923" w:rsidRPr="009D34B4">
        <w:t xml:space="preserve">La mise en œuvre du projet PASADEM/FEM a induit un changement positif profond </w:t>
      </w:r>
      <w:r w:rsidR="00135236">
        <w:t>sur la résilience aux changements climatiques des populat</w:t>
      </w:r>
      <w:r w:rsidR="00A03039">
        <w:t>ions et des communautés locales</w:t>
      </w:r>
      <w:r w:rsidR="00E053E4">
        <w:t xml:space="preserve"> de par</w:t>
      </w:r>
      <w:r w:rsidR="00885FB3">
        <w:t> :</w:t>
      </w:r>
      <w:r w:rsidR="00135236">
        <w:t xml:space="preserve"> </w:t>
      </w:r>
      <w:r w:rsidR="00885FB3">
        <w:t xml:space="preserve">(i) </w:t>
      </w:r>
      <w:r w:rsidR="00A03039">
        <w:t>l</w:t>
      </w:r>
      <w:r w:rsidR="00E053E4">
        <w:t>es activités de récupération des terres et de vulgarisation de</w:t>
      </w:r>
      <w:r w:rsidR="00885FB3">
        <w:t xml:space="preserve"> </w:t>
      </w:r>
      <w:r w:rsidR="00815FDE">
        <w:t>la Régénérati</w:t>
      </w:r>
      <w:r w:rsidR="00885FB3">
        <w:t>on Naturelle Assistée (RNA)</w:t>
      </w:r>
      <w:r w:rsidR="00E053E4">
        <w:t xml:space="preserve"> qui</w:t>
      </w:r>
      <w:r w:rsidR="00885FB3">
        <w:t xml:space="preserve"> ont</w:t>
      </w:r>
      <w:r w:rsidR="00815FDE">
        <w:t xml:space="preserve"> </w:t>
      </w:r>
      <w:r w:rsidR="00885FB3">
        <w:t>notamment renforcé</w:t>
      </w:r>
      <w:r w:rsidR="00815FDE">
        <w:t xml:space="preserve"> </w:t>
      </w:r>
      <w:r w:rsidR="00815FDE" w:rsidRPr="004465C9">
        <w:t>le niveau de reconstitution des avoirs des ménages, l’accès aux terres productives, une meilleure gestion de l’environnement socioéconomique des ménages par des sensibilisations sur la connaissance des risques (climatique, croissance démographique, cérémonies, etc.) et comment y faire face</w:t>
      </w:r>
      <w:r w:rsidR="00885FB3">
        <w:t xml:space="preserve"> ; (ii) la </w:t>
      </w:r>
      <w:r w:rsidR="00E053E4">
        <w:t xml:space="preserve">récupération des espaces pastoraux à la fois par </w:t>
      </w:r>
      <w:r w:rsidR="00105A3E">
        <w:t>l</w:t>
      </w:r>
      <w:r w:rsidR="00E053E4">
        <w:t>e réensemencement de fourrages, l</w:t>
      </w:r>
      <w:r w:rsidR="00105A3E">
        <w:t xml:space="preserve">a </w:t>
      </w:r>
      <w:r w:rsidR="00885FB3">
        <w:t xml:space="preserve">lutte contre </w:t>
      </w:r>
      <w:r w:rsidR="00885FB3" w:rsidRPr="004465C9">
        <w:rPr>
          <w:i/>
        </w:rPr>
        <w:t xml:space="preserve">Sida </w:t>
      </w:r>
      <w:proofErr w:type="spellStart"/>
      <w:r w:rsidR="00885FB3" w:rsidRPr="004465C9">
        <w:rPr>
          <w:i/>
        </w:rPr>
        <w:t>Cordifolia</w:t>
      </w:r>
      <w:proofErr w:type="spellEnd"/>
      <w:r w:rsidR="00105A3E">
        <w:t xml:space="preserve"> </w:t>
      </w:r>
      <w:r w:rsidR="00E053E4">
        <w:t xml:space="preserve">ayant </w:t>
      </w:r>
      <w:r w:rsidR="00885FB3">
        <w:t>augmenté la d</w:t>
      </w:r>
      <w:r w:rsidR="00105A3E">
        <w:t xml:space="preserve">isponibilité en </w:t>
      </w:r>
      <w:r w:rsidR="00E053E4">
        <w:t>matière sèche et potentiellement diminué</w:t>
      </w:r>
      <w:r w:rsidR="00885FB3">
        <w:t xml:space="preserve"> la période de soudure</w:t>
      </w:r>
      <w:r w:rsidR="00E053E4">
        <w:t xml:space="preserve"> pour le cheptel</w:t>
      </w:r>
      <w:r w:rsidR="00885FB3">
        <w:t xml:space="preserve"> ; (iii) </w:t>
      </w:r>
      <w:r w:rsidR="0051701C">
        <w:t>e</w:t>
      </w:r>
      <w:r w:rsidR="00885FB3">
        <w:t>nfin</w:t>
      </w:r>
      <w:r w:rsidR="0051701C">
        <w:t xml:space="preserve"> par</w:t>
      </w:r>
      <w:r w:rsidR="00885FB3">
        <w:t xml:space="preserve"> les ancrages institutionnels ainsi que les activités de transmission des </w:t>
      </w:r>
      <w:r w:rsidR="0051701C">
        <w:t>techniques</w:t>
      </w:r>
      <w:r w:rsidR="00885FB3">
        <w:t xml:space="preserve"> de pairs à pairs </w:t>
      </w:r>
      <w:r w:rsidR="0051701C">
        <w:t>permetta</w:t>
      </w:r>
      <w:r w:rsidR="00885FB3">
        <w:t xml:space="preserve">nt </w:t>
      </w:r>
      <w:r w:rsidR="0051701C">
        <w:t xml:space="preserve">ainsi </w:t>
      </w:r>
      <w:r w:rsidR="00885FB3">
        <w:t>de garantir un renforcement des capacités durable</w:t>
      </w:r>
      <w:r w:rsidR="0051701C">
        <w:t>,</w:t>
      </w:r>
      <w:r w:rsidR="00885FB3">
        <w:t xml:space="preserve"> des populations</w:t>
      </w:r>
      <w:r w:rsidR="0051701C">
        <w:t>,</w:t>
      </w:r>
      <w:r w:rsidR="00885FB3">
        <w:t xml:space="preserve"> vis-à-vis des techniques d’adaptation aux changements climatiques.</w:t>
      </w:r>
    </w:p>
    <w:p w:rsidR="00226923" w:rsidRPr="00971FD6" w:rsidRDefault="000064D2" w:rsidP="0089160C">
      <w:pPr>
        <w:numPr>
          <w:ilvl w:val="0"/>
          <w:numId w:val="12"/>
        </w:numPr>
        <w:tabs>
          <w:tab w:val="num" w:pos="567"/>
          <w:tab w:val="left" w:pos="1134"/>
        </w:tabs>
        <w:suppressAutoHyphens/>
        <w:spacing w:after="120" w:line="240" w:lineRule="auto"/>
        <w:ind w:left="0" w:firstLine="0"/>
        <w:jc w:val="both"/>
        <w:rPr>
          <w:szCs w:val="22"/>
        </w:rPr>
      </w:pPr>
      <w:r w:rsidRPr="004465C9">
        <w:rPr>
          <w:b/>
        </w:rPr>
        <w:t>Ressources naturelles et biodiversité</w:t>
      </w:r>
      <w:r>
        <w:t xml:space="preserve">. </w:t>
      </w:r>
      <w:r w:rsidR="00135236">
        <w:t xml:space="preserve">La mise en </w:t>
      </w:r>
      <w:r w:rsidR="00815FDE">
        <w:t>œuvre</w:t>
      </w:r>
      <w:r w:rsidR="00135236">
        <w:t xml:space="preserve"> du Projet a également influé sur</w:t>
      </w:r>
      <w:r w:rsidR="00226923" w:rsidRPr="009D34B4">
        <w:t xml:space="preserve"> l’amélioration de la diversité biologique et une meilleure prise de conscience quant à la gestion durable des ressources naturelles </w:t>
      </w:r>
      <w:r w:rsidR="00EC5E21">
        <w:t xml:space="preserve">par les </w:t>
      </w:r>
      <w:r w:rsidR="00226923" w:rsidRPr="009D34B4">
        <w:t xml:space="preserve">communautés villageoises. L’introduction par le projet des techniques et technologies simples de GDT maitrisables par les populations comme la RNA, la lutte contre le </w:t>
      </w:r>
      <w:r w:rsidR="00226923" w:rsidRPr="009D34B4">
        <w:rPr>
          <w:i/>
        </w:rPr>
        <w:t xml:space="preserve">Sida </w:t>
      </w:r>
      <w:proofErr w:type="spellStart"/>
      <w:r w:rsidR="00226923" w:rsidRPr="009D34B4">
        <w:rPr>
          <w:i/>
        </w:rPr>
        <w:t>cordifolia</w:t>
      </w:r>
      <w:proofErr w:type="spellEnd"/>
      <w:r w:rsidR="00226923" w:rsidRPr="009D34B4">
        <w:t xml:space="preserve">, l’aménagement des terres </w:t>
      </w:r>
      <w:r w:rsidR="00EC5E21">
        <w:t xml:space="preserve">de parcours </w:t>
      </w:r>
      <w:r w:rsidR="00226923" w:rsidRPr="009D34B4">
        <w:t xml:space="preserve">dégradées a permis des impacts écologiques considérables et visibles. Cela eu des répercussions sur la réduction de l’exploitation anarchique des ressources naturelles. Cette </w:t>
      </w:r>
      <w:r w:rsidR="009F1C6B">
        <w:t xml:space="preserve">augmentation de la végétation </w:t>
      </w:r>
      <w:r w:rsidR="00226923" w:rsidRPr="009D34B4">
        <w:t>sera maintenue avec la mise en place de comités de gestion et de surveillance</w:t>
      </w:r>
      <w:r w:rsidR="008A4B34">
        <w:t xml:space="preserve"> </w:t>
      </w:r>
      <w:r w:rsidR="00EC5E21">
        <w:t>(</w:t>
      </w:r>
      <w:r w:rsidR="00226923" w:rsidRPr="009D34B4">
        <w:t>actuellement autofinancé</w:t>
      </w:r>
      <w:r w:rsidR="00EC5E21">
        <w:t>s)</w:t>
      </w:r>
      <w:r w:rsidR="00727D33">
        <w:t xml:space="preserve">. Elle maintiendra son effet à long terme avec </w:t>
      </w:r>
      <w:r w:rsidR="00226923" w:rsidRPr="009D34B4">
        <w:t>la poursuite de la sensibilisation des populations locales pour une gestion durable et rationnelle des ressources sous aménagement</w:t>
      </w:r>
      <w:r w:rsidR="00727D33">
        <w:t xml:space="preserve"> et la mise </w:t>
      </w:r>
      <w:r w:rsidR="00226923" w:rsidRPr="009D34B4">
        <w:t xml:space="preserve">en place </w:t>
      </w:r>
      <w:r w:rsidR="00727D33">
        <w:t>d’</w:t>
      </w:r>
      <w:r w:rsidR="00226923" w:rsidRPr="009D34B4">
        <w:t>un dispositif de suivi environnemental permanent et d</w:t>
      </w:r>
      <w:r w:rsidR="00DA385D">
        <w:t>e promotion</w:t>
      </w:r>
      <w:r w:rsidR="00226923" w:rsidRPr="009D34B4">
        <w:t xml:space="preserve"> des bonnes pratiques de GDT résilientes.</w:t>
      </w:r>
    </w:p>
    <w:p w:rsidR="00D20D97" w:rsidRPr="009D34B4" w:rsidRDefault="00D20D97" w:rsidP="0089160C">
      <w:pPr>
        <w:numPr>
          <w:ilvl w:val="0"/>
          <w:numId w:val="12"/>
        </w:numPr>
        <w:tabs>
          <w:tab w:val="num" w:pos="567"/>
          <w:tab w:val="left" w:pos="1134"/>
        </w:tabs>
        <w:suppressAutoHyphens/>
        <w:spacing w:after="120" w:line="240" w:lineRule="auto"/>
        <w:ind w:left="0" w:firstLine="0"/>
        <w:jc w:val="both"/>
        <w:rPr>
          <w:szCs w:val="22"/>
        </w:rPr>
      </w:pPr>
      <w:r>
        <w:t>L’adaptation au changement climatique est au cœur du Projet et ce faisant, les bénéficiaires ont vu leur résilience augmenter considérablement. Ils sont capables de faire potentiellement face à des évènements extrêmes et ont été formés sur l’atténuation des effets négatifs des changements climatiques. De ce fait, le Projet a été jugé très satisfaisant (6).</w:t>
      </w:r>
    </w:p>
    <w:p w:rsidR="006E3794" w:rsidRPr="009D19EE" w:rsidRDefault="007013A8" w:rsidP="00EE6043">
      <w:pPr>
        <w:pStyle w:val="Heading3"/>
        <w:spacing w:before="0" w:after="120" w:line="240" w:lineRule="auto"/>
        <w:ind w:left="0"/>
        <w:rPr>
          <w:sz w:val="20"/>
          <w:szCs w:val="20"/>
          <w:lang w:val="fr-FR"/>
        </w:rPr>
      </w:pPr>
      <w:bookmarkStart w:id="119" w:name="_Toc482626316"/>
      <w:r>
        <w:rPr>
          <w:sz w:val="20"/>
          <w:szCs w:val="20"/>
          <w:lang w:val="fr-FR"/>
        </w:rPr>
        <w:t>J</w:t>
      </w:r>
      <w:r w:rsidR="006E3794" w:rsidRPr="009D19EE">
        <w:rPr>
          <w:sz w:val="20"/>
          <w:szCs w:val="20"/>
          <w:lang w:val="fr-FR"/>
        </w:rPr>
        <w:t xml:space="preserve">4. </w:t>
      </w:r>
      <w:r w:rsidR="00226923" w:rsidRPr="009D19EE">
        <w:rPr>
          <w:sz w:val="20"/>
          <w:szCs w:val="20"/>
          <w:lang w:val="fr-FR"/>
        </w:rPr>
        <w:t>Durabilité sociale</w:t>
      </w:r>
      <w:bookmarkEnd w:id="119"/>
      <w:r w:rsidR="00226923" w:rsidRPr="009D19EE">
        <w:rPr>
          <w:sz w:val="20"/>
          <w:szCs w:val="20"/>
          <w:lang w:val="fr-FR"/>
        </w:rPr>
        <w:t> </w:t>
      </w:r>
    </w:p>
    <w:p w:rsidR="00226923" w:rsidRPr="009D34B4" w:rsidRDefault="00226923" w:rsidP="00103272">
      <w:pPr>
        <w:numPr>
          <w:ilvl w:val="0"/>
          <w:numId w:val="12"/>
        </w:numPr>
        <w:tabs>
          <w:tab w:val="num" w:pos="567"/>
          <w:tab w:val="left" w:pos="1134"/>
        </w:tabs>
        <w:suppressAutoHyphens/>
        <w:spacing w:after="120" w:line="240" w:lineRule="auto"/>
        <w:ind w:left="0" w:firstLine="0"/>
        <w:jc w:val="both"/>
      </w:pPr>
      <w:r w:rsidRPr="009D34B4">
        <w:t>Même si les comités de gestion disposent d’agrément formel</w:t>
      </w:r>
      <w:r w:rsidR="001B07B1">
        <w:t>, des conventions collectives</w:t>
      </w:r>
      <w:r w:rsidRPr="009D34B4">
        <w:t xml:space="preserve"> pour</w:t>
      </w:r>
      <w:r w:rsidR="001B07B1">
        <w:t xml:space="preserve"> la gestion </w:t>
      </w:r>
      <w:r w:rsidR="008A4B34">
        <w:t>déléguée</w:t>
      </w:r>
      <w:r w:rsidR="001B07B1">
        <w:t xml:space="preserve"> et des plans de gestion des sites comme cadre stratégique de </w:t>
      </w:r>
      <w:r w:rsidR="008A4B34">
        <w:t>planification</w:t>
      </w:r>
      <w:r w:rsidR="008A4B34" w:rsidRPr="009D34B4">
        <w:t>, certains</w:t>
      </w:r>
      <w:r w:rsidRPr="009D34B4">
        <w:t xml:space="preserve"> sont encore jeunes en termes d’organisation pour assurer un système de gouvernance et de gestion transparent, démocratique et permanent. </w:t>
      </w:r>
      <w:r w:rsidR="001B07B1">
        <w:t>Les actions de recyclages et de renforcement de capacités des membres des COGES entreprises leurs permettent de</w:t>
      </w:r>
      <w:r w:rsidRPr="009D34B4">
        <w:t xml:space="preserve"> joue</w:t>
      </w:r>
      <w:r w:rsidR="001B07B1">
        <w:t>r</w:t>
      </w:r>
      <w:r w:rsidRPr="009D34B4">
        <w:t xml:space="preserve"> pleinement leurs rôles de manière transparente et alternée. </w:t>
      </w:r>
      <w:r w:rsidR="00EC5E21">
        <w:t>L</w:t>
      </w:r>
      <w:r w:rsidRPr="009D34B4">
        <w:t>’impact sur la femme</w:t>
      </w:r>
      <w:r w:rsidR="00EC5E21">
        <w:t>,</w:t>
      </w:r>
      <w:r w:rsidRPr="009D34B4">
        <w:t xml:space="preserve"> et les acquis sociaux obtenus grâce aux réalisations d’investissements, </w:t>
      </w:r>
      <w:r w:rsidRPr="009D34B4">
        <w:rPr>
          <w:rFonts w:eastAsia="Calibri"/>
        </w:rPr>
        <w:t xml:space="preserve">collectifs ou individuels sont pérennes et durables. </w:t>
      </w:r>
    </w:p>
    <w:p w:rsidR="006E3794" w:rsidRPr="009D19EE" w:rsidRDefault="007013A8" w:rsidP="00EE6043">
      <w:pPr>
        <w:pStyle w:val="Heading3"/>
        <w:spacing w:before="0" w:after="120" w:line="240" w:lineRule="auto"/>
        <w:ind w:left="0"/>
        <w:rPr>
          <w:sz w:val="20"/>
          <w:szCs w:val="20"/>
          <w:lang w:val="fr-FR"/>
        </w:rPr>
      </w:pPr>
      <w:bookmarkStart w:id="120" w:name="_Toc482626317"/>
      <w:r>
        <w:rPr>
          <w:sz w:val="20"/>
          <w:szCs w:val="20"/>
          <w:lang w:val="fr-FR"/>
        </w:rPr>
        <w:t>J</w:t>
      </w:r>
      <w:r w:rsidR="006E3794" w:rsidRPr="009D19EE">
        <w:rPr>
          <w:sz w:val="20"/>
          <w:szCs w:val="20"/>
          <w:lang w:val="fr-FR"/>
        </w:rPr>
        <w:t xml:space="preserve">5. </w:t>
      </w:r>
      <w:r w:rsidR="00193392">
        <w:rPr>
          <w:sz w:val="20"/>
          <w:szCs w:val="20"/>
          <w:lang w:val="fr-FR"/>
        </w:rPr>
        <w:t>A</w:t>
      </w:r>
      <w:r w:rsidR="00226923" w:rsidRPr="009D19EE">
        <w:rPr>
          <w:sz w:val="20"/>
          <w:szCs w:val="20"/>
          <w:lang w:val="fr-FR"/>
        </w:rPr>
        <w:t>ppropriation</w:t>
      </w:r>
      <w:bookmarkEnd w:id="120"/>
      <w:r w:rsidR="00226923" w:rsidRPr="009D19EE">
        <w:rPr>
          <w:sz w:val="20"/>
          <w:szCs w:val="20"/>
          <w:lang w:val="fr-FR"/>
        </w:rPr>
        <w:t> </w:t>
      </w:r>
    </w:p>
    <w:p w:rsidR="00226923" w:rsidRPr="004465C9" w:rsidRDefault="00226923" w:rsidP="004465C9">
      <w:pPr>
        <w:numPr>
          <w:ilvl w:val="0"/>
          <w:numId w:val="12"/>
        </w:numPr>
        <w:tabs>
          <w:tab w:val="num" w:pos="567"/>
          <w:tab w:val="left" w:pos="1134"/>
        </w:tabs>
        <w:suppressAutoHyphens/>
        <w:spacing w:after="120" w:line="240" w:lineRule="auto"/>
        <w:ind w:left="0" w:firstLine="0"/>
        <w:jc w:val="both"/>
      </w:pPr>
      <w:r w:rsidRPr="009D34B4">
        <w:t>La mise en œuvre de la composante FEM/GDT du PASADEM a introduit des techniques et technologie</w:t>
      </w:r>
      <w:r w:rsidR="000B6FBE">
        <w:t>s</w:t>
      </w:r>
      <w:r w:rsidR="008A4B34">
        <w:t xml:space="preserve"> </w:t>
      </w:r>
      <w:r w:rsidRPr="009D34B4">
        <w:t xml:space="preserve">dont les effets immédiats ont changé de façon </w:t>
      </w:r>
      <w:r w:rsidR="00644662">
        <w:t>significative</w:t>
      </w:r>
      <w:r w:rsidR="008A4B34">
        <w:t xml:space="preserve"> </w:t>
      </w:r>
      <w:r w:rsidRPr="009D34B4">
        <w:t xml:space="preserve">la situation des communautés. Un des aspects les plus </w:t>
      </w:r>
      <w:r w:rsidR="00644662">
        <w:t>marquants</w:t>
      </w:r>
      <w:r w:rsidR="00EC5E21">
        <w:t xml:space="preserve"> réside dans la prise de conscience par les populations de leur impact sur l’environnement et de leurs propres capacités à changer les choses : ces populations s’engagent à préserver </w:t>
      </w:r>
      <w:r w:rsidRPr="009D34B4">
        <w:t>les ressources naturelles pour le bien</w:t>
      </w:r>
      <w:r w:rsidR="00EC5E21">
        <w:t>-</w:t>
      </w:r>
      <w:r w:rsidRPr="009D34B4">
        <w:t xml:space="preserve">être des générations actuelles et futures. Cet aspect </w:t>
      </w:r>
      <w:r w:rsidR="00EC5E21">
        <w:t>s’</w:t>
      </w:r>
      <w:r w:rsidR="00193392">
        <w:t>est ancré</w:t>
      </w:r>
      <w:r w:rsidR="008A4B34">
        <w:t xml:space="preserve"> </w:t>
      </w:r>
      <w:r w:rsidR="00EC5E21">
        <w:t xml:space="preserve">rapidement </w:t>
      </w:r>
      <w:r w:rsidRPr="009D34B4">
        <w:t>dans les pratiques des communautés</w:t>
      </w:r>
      <w:r w:rsidR="00644662">
        <w:t xml:space="preserve"> appuyées</w:t>
      </w:r>
      <w:r w:rsidRPr="009D34B4">
        <w:t xml:space="preserve"> en dépit des défis majeurs à relever en matière de restauration des terres</w:t>
      </w:r>
      <w:r w:rsidR="006D7F47">
        <w:t>.</w:t>
      </w:r>
      <w:r w:rsidRPr="009D34B4">
        <w:t xml:space="preserve"> Elles contribuent ainsi durablement à la lutte contre la </w:t>
      </w:r>
      <w:r w:rsidRPr="009D34B4">
        <w:rPr>
          <w:bCs/>
          <w:i/>
          <w:iCs/>
        </w:rPr>
        <w:t>désertification, la dégradation des terres en conservant ainsi les ressources ligneuses et la diversité biologique</w:t>
      </w:r>
      <w:r w:rsidRPr="009D34B4">
        <w:t xml:space="preserve">. </w:t>
      </w:r>
      <w:r w:rsidRPr="009D34B4">
        <w:rPr>
          <w:bCs/>
          <w:iCs/>
          <w:spacing w:val="1"/>
        </w:rPr>
        <w:t xml:space="preserve">Cependant, le manque de moyens de fonctionnement des services techniques ne permet pas aux agents publics de disposer de ressources suffisantes pour apporter un appui constant et régulier aux populations. A court terme, leur présence est encore </w:t>
      </w:r>
      <w:r w:rsidRPr="00AB457F">
        <w:rPr>
          <w:bCs/>
          <w:iCs/>
          <w:spacing w:val="1"/>
        </w:rPr>
        <w:t>nécessaire pour maintenir le dispositif de suivi</w:t>
      </w:r>
      <w:r w:rsidR="004465C9">
        <w:rPr>
          <w:bCs/>
          <w:iCs/>
          <w:spacing w:val="1"/>
        </w:rPr>
        <w:t xml:space="preserve"> et</w:t>
      </w:r>
      <w:r w:rsidR="004465C9">
        <w:rPr>
          <w:bCs/>
          <w:iCs/>
          <w:spacing w:val="1"/>
        </w:rPr>
        <w:t xml:space="preserve"> </w:t>
      </w:r>
      <w:r w:rsidRPr="00AB457F">
        <w:rPr>
          <w:bCs/>
          <w:iCs/>
          <w:spacing w:val="1"/>
        </w:rPr>
        <w:t>contrôle ainsi que la dissuasion de certains acteurs à</w:t>
      </w:r>
      <w:r w:rsidRPr="009D34B4">
        <w:rPr>
          <w:bCs/>
          <w:iCs/>
          <w:spacing w:val="1"/>
        </w:rPr>
        <w:t xml:space="preserve"> exploiter de façon anarchique les ressources naturelles. A </w:t>
      </w:r>
      <w:r w:rsidR="00AF736E">
        <w:rPr>
          <w:bCs/>
          <w:iCs/>
          <w:spacing w:val="1"/>
        </w:rPr>
        <w:t xml:space="preserve">moyen </w:t>
      </w:r>
      <w:r w:rsidRPr="009D34B4">
        <w:rPr>
          <w:bCs/>
          <w:iCs/>
          <w:spacing w:val="1"/>
        </w:rPr>
        <w:t xml:space="preserve">terme et avec la mise en place </w:t>
      </w:r>
      <w:r w:rsidRPr="009D34B4">
        <w:rPr>
          <w:bCs/>
          <w:iCs/>
          <w:spacing w:val="1"/>
        </w:rPr>
        <w:lastRenderedPageBreak/>
        <w:t xml:space="preserve">d’un dispositif d’assurance et de garantie d’utilisation durable des ressources, les services techniques </w:t>
      </w:r>
      <w:r w:rsidR="00AF736E">
        <w:rPr>
          <w:bCs/>
          <w:iCs/>
          <w:spacing w:val="1"/>
        </w:rPr>
        <w:t>pourront</w:t>
      </w:r>
      <w:r w:rsidR="008A4B34">
        <w:rPr>
          <w:bCs/>
          <w:iCs/>
          <w:spacing w:val="1"/>
        </w:rPr>
        <w:t xml:space="preserve"> </w:t>
      </w:r>
      <w:r w:rsidRPr="009D34B4">
        <w:rPr>
          <w:bCs/>
          <w:iCs/>
          <w:spacing w:val="1"/>
        </w:rPr>
        <w:t xml:space="preserve">se retirer du suivi pour laisser place à </w:t>
      </w:r>
      <w:r w:rsidR="00644662">
        <w:rPr>
          <w:bCs/>
          <w:iCs/>
          <w:spacing w:val="1"/>
        </w:rPr>
        <w:t>l’</w:t>
      </w:r>
      <w:r w:rsidRPr="009D34B4">
        <w:rPr>
          <w:bCs/>
          <w:iCs/>
          <w:spacing w:val="1"/>
        </w:rPr>
        <w:t xml:space="preserve">autocontrôle par les populations. </w:t>
      </w:r>
    </w:p>
    <w:p w:rsidR="006E3794" w:rsidRPr="009D19EE" w:rsidRDefault="003E77FA" w:rsidP="004465C9">
      <w:pPr>
        <w:numPr>
          <w:ilvl w:val="0"/>
          <w:numId w:val="12"/>
        </w:numPr>
        <w:tabs>
          <w:tab w:val="num" w:pos="567"/>
          <w:tab w:val="left" w:pos="1134"/>
        </w:tabs>
        <w:suppressAutoHyphens/>
        <w:spacing w:after="120" w:line="240" w:lineRule="auto"/>
        <w:ind w:left="0" w:firstLine="0"/>
        <w:jc w:val="both"/>
      </w:pPr>
      <w:r>
        <w:t>La</w:t>
      </w:r>
      <w:r w:rsidR="00015BEF">
        <w:t xml:space="preserve"> durabilité des activités </w:t>
      </w:r>
      <w:r>
        <w:t>est</w:t>
      </w:r>
      <w:r w:rsidR="00015BEF">
        <w:t xml:space="preserve"> </w:t>
      </w:r>
      <w:r>
        <w:t>majoritairement</w:t>
      </w:r>
      <w:r w:rsidR="00015BEF">
        <w:t xml:space="preserve"> assurée </w:t>
      </w:r>
      <w:r>
        <w:t>au sein des organes politiques au niveau national et local. Elle est également assurée par l’appropriation des techniques agro-</w:t>
      </w:r>
      <w:proofErr w:type="spellStart"/>
      <w:r>
        <w:t>sylvo</w:t>
      </w:r>
      <w:proofErr w:type="spellEnd"/>
      <w:r>
        <w:t>-pastorale</w:t>
      </w:r>
      <w:r w:rsidR="004465C9">
        <w:t>s</w:t>
      </w:r>
      <w:r>
        <w:t xml:space="preserve"> par les bénéficiaires, renforçant également leur résilience aux changements climatiques et l’impact positifs sur l’environnement. Elle a donc été considérée comme satisfaisante (5).</w:t>
      </w:r>
    </w:p>
    <w:p w:rsidR="008435F8" w:rsidRDefault="00486CFA" w:rsidP="00EE6043">
      <w:pPr>
        <w:pStyle w:val="Heading2"/>
        <w:spacing w:before="0" w:after="200" w:line="240" w:lineRule="auto"/>
        <w:ind w:left="357" w:hanging="357"/>
        <w:rPr>
          <w:lang w:val="fr-FR"/>
        </w:rPr>
      </w:pPr>
      <w:bookmarkStart w:id="121" w:name="_Toc337477814"/>
      <w:bookmarkStart w:id="122" w:name="_Toc346806034"/>
      <w:bookmarkStart w:id="123" w:name="_Toc482626318"/>
      <w:r w:rsidRPr="00D5051E">
        <w:rPr>
          <w:lang w:val="fr-FR"/>
        </w:rPr>
        <w:t xml:space="preserve">Innovation, </w:t>
      </w:r>
      <w:bookmarkEnd w:id="121"/>
      <w:r>
        <w:rPr>
          <w:lang w:val="fr-FR"/>
        </w:rPr>
        <w:t>transposition et reproduction</w:t>
      </w:r>
      <w:r w:rsidRPr="00D5051E">
        <w:rPr>
          <w:lang w:val="fr-FR"/>
        </w:rPr>
        <w:t xml:space="preserve"> à plus grande d’échelle</w:t>
      </w:r>
      <w:bookmarkEnd w:id="122"/>
      <w:bookmarkEnd w:id="123"/>
    </w:p>
    <w:p w:rsidR="00896E6B" w:rsidRPr="009D19EE" w:rsidRDefault="007013A8" w:rsidP="00EE6043">
      <w:pPr>
        <w:pStyle w:val="Heading3"/>
        <w:spacing w:before="0" w:after="120" w:line="240" w:lineRule="auto"/>
        <w:ind w:left="0"/>
        <w:rPr>
          <w:sz w:val="20"/>
          <w:szCs w:val="20"/>
          <w:lang w:val="fr-FR"/>
        </w:rPr>
      </w:pPr>
      <w:bookmarkStart w:id="124" w:name="_Toc482626319"/>
      <w:r>
        <w:rPr>
          <w:sz w:val="20"/>
          <w:szCs w:val="20"/>
          <w:lang w:val="fr-FR"/>
        </w:rPr>
        <w:t>K</w:t>
      </w:r>
      <w:r w:rsidR="00896E6B" w:rsidRPr="009D19EE">
        <w:rPr>
          <w:sz w:val="20"/>
          <w:szCs w:val="20"/>
          <w:lang w:val="fr-FR"/>
        </w:rPr>
        <w:t>1. Démarche novatrice et reproductible à grande échelle</w:t>
      </w:r>
      <w:bookmarkEnd w:id="124"/>
    </w:p>
    <w:p w:rsidR="00F53BE7" w:rsidRPr="004465C9" w:rsidRDefault="00896E6B" w:rsidP="007120DC">
      <w:pPr>
        <w:numPr>
          <w:ilvl w:val="0"/>
          <w:numId w:val="12"/>
        </w:numPr>
        <w:tabs>
          <w:tab w:val="num" w:pos="567"/>
          <w:tab w:val="left" w:pos="1134"/>
        </w:tabs>
        <w:suppressAutoHyphens/>
        <w:spacing w:after="120" w:line="240" w:lineRule="auto"/>
        <w:ind w:left="0" w:firstLine="0"/>
        <w:jc w:val="both"/>
        <w:rPr>
          <w:color w:val="000000"/>
        </w:rPr>
      </w:pPr>
      <w:r w:rsidRPr="00EB1731">
        <w:t xml:space="preserve">Au niveau de la démarche, le PASADEM </w:t>
      </w:r>
      <w:r w:rsidR="00AF736E">
        <w:t>et s</w:t>
      </w:r>
      <w:r w:rsidRPr="00EB1731">
        <w:t>a composante FEM s’inscri</w:t>
      </w:r>
      <w:r w:rsidR="00AF736E">
        <w:t>ven</w:t>
      </w:r>
      <w:r w:rsidRPr="00EB1731">
        <w:t>t dans la continuité du PPILDA. U</w:t>
      </w:r>
      <w:r w:rsidRPr="00EB1731">
        <w:rPr>
          <w:color w:val="000000"/>
        </w:rPr>
        <w:t>n dispositif de pérennisation local, qui requiert la</w:t>
      </w:r>
      <w:r w:rsidRPr="00896E6B">
        <w:rPr>
          <w:color w:val="000000"/>
        </w:rPr>
        <w:t xml:space="preserve"> participation de tous les acteurs, a été mis en place au niveau de chaque site</w:t>
      </w:r>
      <w:r w:rsidR="00CB2E1C">
        <w:rPr>
          <w:color w:val="000000"/>
        </w:rPr>
        <w:t>, un Plan de Gestion des Sites (PGS)</w:t>
      </w:r>
      <w:r w:rsidRPr="00896E6B">
        <w:rPr>
          <w:color w:val="000000"/>
        </w:rPr>
        <w:t xml:space="preserve">. Ce dispositif est constitué, à la porte d’entrée, par le Comité de Gestion qui a en charge toutes les questions relatives à la gestion des sites aménagés. Sur la base de ses attributions et de ses règles de fonctionnement, chaque comité de gestion interagit avec la population qu’il représente. Au niveau </w:t>
      </w:r>
      <w:r w:rsidR="00EB1731">
        <w:rPr>
          <w:color w:val="000000"/>
        </w:rPr>
        <w:t>communal</w:t>
      </w:r>
      <w:r w:rsidRPr="00896E6B">
        <w:rPr>
          <w:color w:val="000000"/>
        </w:rPr>
        <w:t>, les autorités communales et les services techniques déconcentrés assurent le suivi post réalisation des ouvrages. Ces autorités ont également en charge les plaidoyers pour l’obtention des moyens supplémentaires qui leur permettront d’accompagner les comités de gestion dans la matérialisation et la délimitation des sites afin de les sécuriser. Dans ce dispositif, la société civile dont les ONG spécialisées sont aussi impliquées pour la pérennisation des sites à travers le renforcement des capacités des comités de gestion. Ainsi, une dynamique est créée autour des sites pour obtenir une productivité optimale des ouvrages de GDT. Cette dynamique est un cas d’école qui nécessite d’être poursuivi et élargi.</w:t>
      </w:r>
    </w:p>
    <w:p w:rsidR="00CB2E1C" w:rsidRDefault="00CB2E1C" w:rsidP="004465C9">
      <w:pPr>
        <w:numPr>
          <w:ilvl w:val="0"/>
          <w:numId w:val="12"/>
        </w:numPr>
        <w:tabs>
          <w:tab w:val="num" w:pos="567"/>
          <w:tab w:val="left" w:pos="1134"/>
        </w:tabs>
        <w:suppressAutoHyphens/>
        <w:spacing w:after="120" w:line="240" w:lineRule="auto"/>
        <w:ind w:left="0" w:firstLine="0"/>
        <w:jc w:val="both"/>
        <w:rPr>
          <w:color w:val="000000"/>
        </w:rPr>
      </w:pPr>
      <w:r>
        <w:t xml:space="preserve">Des démarches complémentaires ont été mises en œuvre avec </w:t>
      </w:r>
      <w:r w:rsidR="007120DC">
        <w:t>(i) l</w:t>
      </w:r>
      <w:r w:rsidR="007120DC" w:rsidRPr="00406522">
        <w:rPr>
          <w:color w:val="000000"/>
        </w:rPr>
        <w:t>e passage à l’échelle de la vulgarisation de la RNA, avec la signature de six (6) conventions avec des ONG spécialisées, en association avec un GA</w:t>
      </w:r>
      <w:r w:rsidR="007120DC">
        <w:rPr>
          <w:color w:val="000000"/>
        </w:rPr>
        <w:t xml:space="preserve">CAP contracté plus tardivement, (ii) </w:t>
      </w:r>
      <w:r>
        <w:t>la diffusion de pair à pair pour les activités de restauration des terres par la technique de Régénération Naturelle Assistées (RNA)</w:t>
      </w:r>
      <w:r w:rsidR="007120DC">
        <w:t>,</w:t>
      </w:r>
      <w:r>
        <w:t xml:space="preserve"> et </w:t>
      </w:r>
      <w:r w:rsidR="007120DC">
        <w:t xml:space="preserve">(iii) </w:t>
      </w:r>
      <w:r>
        <w:t>les ancrages des COGES aux mairies</w:t>
      </w:r>
      <w:r w:rsidR="007120DC">
        <w:t xml:space="preserve"> assurant ainsi la durabilité de ces entités et de la gestion des ressources naturelles</w:t>
      </w:r>
      <w:r>
        <w:t>.</w:t>
      </w:r>
    </w:p>
    <w:p w:rsidR="00CB2E1C" w:rsidRPr="004465C9" w:rsidRDefault="009321CD" w:rsidP="0089160C">
      <w:pPr>
        <w:numPr>
          <w:ilvl w:val="0"/>
          <w:numId w:val="12"/>
        </w:numPr>
        <w:tabs>
          <w:tab w:val="num" w:pos="567"/>
          <w:tab w:val="left" w:pos="1134"/>
        </w:tabs>
        <w:suppressAutoHyphens/>
        <w:spacing w:after="120" w:line="240" w:lineRule="auto"/>
        <w:ind w:left="0" w:firstLine="0"/>
        <w:jc w:val="both"/>
        <w:rPr>
          <w:color w:val="000000"/>
        </w:rPr>
      </w:pPr>
      <w:r>
        <w:t>Le Projet a été jugé satisfaisant (5) pour les critères d’innovation et de démarche novatrice</w:t>
      </w:r>
      <w:r w:rsidR="00E35B56">
        <w:t xml:space="preserve"> en raison de </w:t>
      </w:r>
      <w:r w:rsidR="00D86D24">
        <w:t>la valorisation d’activités durables de gestions locales</w:t>
      </w:r>
      <w:r w:rsidR="00CB2E1C">
        <w:t>.</w:t>
      </w:r>
    </w:p>
    <w:p w:rsidR="00896E6B" w:rsidRPr="009D19EE" w:rsidRDefault="007013A8" w:rsidP="00EE6043">
      <w:pPr>
        <w:pStyle w:val="Heading3"/>
        <w:spacing w:before="0" w:after="120" w:line="240" w:lineRule="auto"/>
        <w:ind w:left="0"/>
        <w:rPr>
          <w:sz w:val="20"/>
          <w:szCs w:val="20"/>
          <w:lang w:val="fr-FR"/>
        </w:rPr>
      </w:pPr>
      <w:bookmarkStart w:id="125" w:name="_Toc482626320"/>
      <w:r>
        <w:rPr>
          <w:sz w:val="20"/>
          <w:szCs w:val="20"/>
          <w:lang w:val="fr-FR"/>
        </w:rPr>
        <w:t>K</w:t>
      </w:r>
      <w:r w:rsidR="00896E6B" w:rsidRPr="009D19EE">
        <w:rPr>
          <w:sz w:val="20"/>
          <w:szCs w:val="20"/>
          <w:lang w:val="fr-FR"/>
        </w:rPr>
        <w:t>2. Existence d’un potentiel de réplication des acquis du projet</w:t>
      </w:r>
      <w:bookmarkEnd w:id="125"/>
      <w:r w:rsidR="00896E6B" w:rsidRPr="009D19EE">
        <w:rPr>
          <w:sz w:val="20"/>
          <w:szCs w:val="20"/>
          <w:lang w:val="fr-FR"/>
        </w:rPr>
        <w:t> </w:t>
      </w:r>
    </w:p>
    <w:p w:rsidR="00896E6B" w:rsidRPr="00896E6B" w:rsidRDefault="00896E6B" w:rsidP="0089160C">
      <w:pPr>
        <w:numPr>
          <w:ilvl w:val="0"/>
          <w:numId w:val="12"/>
        </w:numPr>
        <w:tabs>
          <w:tab w:val="num" w:pos="567"/>
          <w:tab w:val="left" w:pos="1134"/>
        </w:tabs>
        <w:suppressAutoHyphens/>
        <w:spacing w:after="120" w:line="240" w:lineRule="auto"/>
        <w:ind w:left="0" w:firstLine="0"/>
        <w:jc w:val="both"/>
      </w:pPr>
      <w:r w:rsidRPr="00896E6B">
        <w:rPr>
          <w:color w:val="000000"/>
        </w:rPr>
        <w:t xml:space="preserve">La </w:t>
      </w:r>
      <w:r w:rsidRPr="00896E6B">
        <w:t xml:space="preserve">capitalisation avec succès d’une série de techniques de GDT simples et reproductibles par les populations, parmi lesquels la vulgarisation de la RNA, la lutte contre le </w:t>
      </w:r>
      <w:r w:rsidRPr="00896E6B">
        <w:rPr>
          <w:i/>
        </w:rPr>
        <w:t xml:space="preserve">Sida </w:t>
      </w:r>
      <w:proofErr w:type="spellStart"/>
      <w:r w:rsidRPr="00896E6B">
        <w:rPr>
          <w:i/>
        </w:rPr>
        <w:t>cordifolia</w:t>
      </w:r>
      <w:proofErr w:type="spellEnd"/>
      <w:r w:rsidRPr="00896E6B">
        <w:t>, l’approche Champs Ecoles Paysans et le dispositif de vulgarisation de pair à pair a permis d’avoir des résultats importants en ce qui concerne la lutte contre la dégradation des terres et la pauvreté. Il est important de renforcer cette continuité d’action en ancrant plus fortement les activités mises en œuvre par l</w:t>
      </w:r>
      <w:r w:rsidR="00BE0148">
        <w:t>a composante FEM du PASADEM</w:t>
      </w:r>
      <w:r w:rsidRPr="00896E6B">
        <w:t xml:space="preserve"> dans le cadre plus large de mise à l’échelle des actions de GDT dans la région</w:t>
      </w:r>
      <w:r w:rsidR="004017EC">
        <w:t xml:space="preserve"> comme prévu par le nouveau financement </w:t>
      </w:r>
      <w:r w:rsidRPr="00896E6B">
        <w:t>FEM</w:t>
      </w:r>
      <w:r w:rsidR="00AB457F">
        <w:t>-PAI</w:t>
      </w:r>
      <w:r w:rsidRPr="00896E6B">
        <w:t>/</w:t>
      </w:r>
      <w:proofErr w:type="spellStart"/>
      <w:r w:rsidRPr="00896E6B">
        <w:t>P</w:t>
      </w:r>
      <w:r w:rsidR="00440DFC">
        <w:t>roDAF</w:t>
      </w:r>
      <w:proofErr w:type="spellEnd"/>
      <w:r w:rsidR="00EB1731">
        <w:t>.</w:t>
      </w:r>
    </w:p>
    <w:p w:rsidR="00896E6B" w:rsidRPr="00896E6B" w:rsidRDefault="00896E6B" w:rsidP="0089160C">
      <w:pPr>
        <w:numPr>
          <w:ilvl w:val="0"/>
          <w:numId w:val="12"/>
        </w:numPr>
        <w:tabs>
          <w:tab w:val="num" w:pos="567"/>
          <w:tab w:val="left" w:pos="1134"/>
        </w:tabs>
        <w:suppressAutoHyphens/>
        <w:spacing w:after="120" w:line="240" w:lineRule="auto"/>
        <w:ind w:left="0" w:firstLine="0"/>
        <w:jc w:val="both"/>
      </w:pPr>
      <w:r w:rsidRPr="00896E6B">
        <w:t>Au niveau du partenariat des synergies d’intervention et du cofinancement, la composante FEM</w:t>
      </w:r>
      <w:r w:rsidR="0043124A">
        <w:t xml:space="preserve"> </w:t>
      </w:r>
      <w:r w:rsidR="00EB1731">
        <w:t xml:space="preserve">du PASADEM </w:t>
      </w:r>
      <w:r w:rsidRPr="00896E6B">
        <w:t>été mise en œuvre en complémentarité avec le PASADEM, en bonne intelligence avec le PPI-</w:t>
      </w:r>
      <w:proofErr w:type="spellStart"/>
      <w:r w:rsidRPr="00896E6B">
        <w:t>Ruwanmu</w:t>
      </w:r>
      <w:proofErr w:type="spellEnd"/>
      <w:r w:rsidRPr="00896E6B">
        <w:t xml:space="preserve"> et d’autres acteurs comme le PAM et les ONG partenaires. Ce partenariat est une leçon d’expérience positive </w:t>
      </w:r>
      <w:r w:rsidR="00AF736E">
        <w:t xml:space="preserve">qui en plus d’être capitalisée par le Gouvernement, sera élargie notamment à travers le </w:t>
      </w:r>
      <w:proofErr w:type="spellStart"/>
      <w:r w:rsidR="00AF736E">
        <w:t>ProDAF</w:t>
      </w:r>
      <w:proofErr w:type="spellEnd"/>
      <w:r w:rsidRPr="00896E6B">
        <w:t>.</w:t>
      </w:r>
    </w:p>
    <w:p w:rsidR="00896E6B" w:rsidRDefault="007013A8" w:rsidP="00EE6043">
      <w:pPr>
        <w:pStyle w:val="Heading3"/>
        <w:spacing w:before="0" w:after="120" w:line="240" w:lineRule="auto"/>
        <w:ind w:left="0"/>
        <w:rPr>
          <w:sz w:val="20"/>
          <w:szCs w:val="20"/>
          <w:lang w:val="fr-FR"/>
        </w:rPr>
      </w:pPr>
      <w:bookmarkStart w:id="126" w:name="_Toc482626321"/>
      <w:r>
        <w:rPr>
          <w:sz w:val="20"/>
          <w:szCs w:val="20"/>
          <w:lang w:val="fr-FR"/>
        </w:rPr>
        <w:t>K</w:t>
      </w:r>
      <w:r w:rsidR="00896E6B" w:rsidRPr="009D19EE">
        <w:rPr>
          <w:sz w:val="20"/>
          <w:szCs w:val="20"/>
          <w:lang w:val="fr-FR"/>
        </w:rPr>
        <w:t>3.</w:t>
      </w:r>
      <w:r>
        <w:rPr>
          <w:sz w:val="20"/>
          <w:szCs w:val="20"/>
          <w:lang w:val="fr-FR"/>
        </w:rPr>
        <w:t xml:space="preserve"> </w:t>
      </w:r>
      <w:r w:rsidR="00896E6B" w:rsidRPr="009D19EE">
        <w:rPr>
          <w:sz w:val="20"/>
          <w:szCs w:val="20"/>
          <w:lang w:val="fr-FR"/>
        </w:rPr>
        <w:t>Perspectives de la mise à l’échelle par les nouveaux projets en négociation</w:t>
      </w:r>
      <w:bookmarkEnd w:id="126"/>
      <w:r w:rsidR="00896E6B" w:rsidRPr="009D19EE">
        <w:rPr>
          <w:sz w:val="20"/>
          <w:szCs w:val="20"/>
          <w:lang w:val="fr-FR"/>
        </w:rPr>
        <w:t> </w:t>
      </w:r>
    </w:p>
    <w:p w:rsidR="00896E6B" w:rsidRPr="00896E6B" w:rsidRDefault="00896E6B" w:rsidP="0089160C">
      <w:pPr>
        <w:numPr>
          <w:ilvl w:val="0"/>
          <w:numId w:val="12"/>
        </w:numPr>
        <w:tabs>
          <w:tab w:val="num" w:pos="567"/>
          <w:tab w:val="left" w:pos="1134"/>
        </w:tabs>
        <w:suppressAutoHyphens/>
        <w:spacing w:after="120" w:line="240" w:lineRule="auto"/>
        <w:ind w:left="0" w:firstLine="0"/>
        <w:jc w:val="both"/>
        <w:rPr>
          <w:lang w:eastAsia="en-GB"/>
        </w:rPr>
      </w:pPr>
      <w:r w:rsidRPr="00896E6B">
        <w:rPr>
          <w:lang w:eastAsia="en-GB"/>
        </w:rPr>
        <w:t xml:space="preserve">Partant des dix (10) années d’expériences dans la région de Maradi, le FIDA </w:t>
      </w:r>
      <w:r w:rsidR="00FD4A26">
        <w:rPr>
          <w:lang w:eastAsia="en-GB"/>
        </w:rPr>
        <w:t xml:space="preserve">et le gouvernement du Niger ont </w:t>
      </w:r>
      <w:r w:rsidR="0011130A">
        <w:rPr>
          <w:lang w:eastAsia="en-GB"/>
        </w:rPr>
        <w:t>accepté</w:t>
      </w:r>
      <w:r w:rsidR="00FD4A26">
        <w:rPr>
          <w:lang w:eastAsia="en-GB"/>
        </w:rPr>
        <w:t xml:space="preserve"> le financement d’un </w:t>
      </w:r>
      <w:r w:rsidRPr="00896E6B">
        <w:rPr>
          <w:lang w:eastAsia="en-GB"/>
        </w:rPr>
        <w:t xml:space="preserve">nouveau </w:t>
      </w:r>
      <w:r w:rsidR="00FD4A26">
        <w:rPr>
          <w:lang w:eastAsia="en-GB"/>
        </w:rPr>
        <w:t>Programme</w:t>
      </w:r>
      <w:r w:rsidR="0011130A">
        <w:rPr>
          <w:lang w:eastAsia="en-GB"/>
        </w:rPr>
        <w:t xml:space="preserve"> dénommé « </w:t>
      </w:r>
      <w:r w:rsidR="0011130A" w:rsidRPr="00896E6B">
        <w:rPr>
          <w:lang w:eastAsia="en-GB"/>
        </w:rPr>
        <w:t xml:space="preserve">Programme unique d’Appui à l’Agriculture Familiale </w:t>
      </w:r>
      <w:r w:rsidR="0011130A">
        <w:rPr>
          <w:lang w:eastAsia="en-GB"/>
        </w:rPr>
        <w:t>(</w:t>
      </w:r>
      <w:proofErr w:type="spellStart"/>
      <w:r w:rsidR="0011130A">
        <w:rPr>
          <w:lang w:eastAsia="en-GB"/>
        </w:rPr>
        <w:t>ProDAF</w:t>
      </w:r>
      <w:proofErr w:type="spellEnd"/>
      <w:r w:rsidR="0011130A">
        <w:rPr>
          <w:lang w:eastAsia="en-GB"/>
        </w:rPr>
        <w:t xml:space="preserve">) » </w:t>
      </w:r>
      <w:r w:rsidRPr="00896E6B">
        <w:rPr>
          <w:lang w:eastAsia="en-GB"/>
        </w:rPr>
        <w:t xml:space="preserve"> pour le passage à l’échelle. Cette mise à l’échelle </w:t>
      </w:r>
      <w:r w:rsidR="0011130A">
        <w:rPr>
          <w:lang w:eastAsia="en-GB"/>
        </w:rPr>
        <w:t>se fera à travers</w:t>
      </w:r>
      <w:r w:rsidRPr="00896E6B">
        <w:rPr>
          <w:lang w:eastAsia="en-GB"/>
        </w:rPr>
        <w:t xml:space="preserve"> une zone </w:t>
      </w:r>
      <w:r w:rsidR="0011130A">
        <w:rPr>
          <w:lang w:eastAsia="en-GB"/>
        </w:rPr>
        <w:t xml:space="preserve">d’intervention </w:t>
      </w:r>
      <w:r w:rsidRPr="00896E6B">
        <w:rPr>
          <w:lang w:eastAsia="en-GB"/>
        </w:rPr>
        <w:t xml:space="preserve">plus large sur trois (3) régions (Tahoua, Maradi, Zinder) </w:t>
      </w:r>
      <w:r w:rsidR="0011130A">
        <w:rPr>
          <w:lang w:eastAsia="en-GB"/>
        </w:rPr>
        <w:t>à travers la même stratégie d’intervention.</w:t>
      </w:r>
    </w:p>
    <w:p w:rsidR="00896E6B" w:rsidRDefault="00896E6B" w:rsidP="00845B6B">
      <w:pPr>
        <w:numPr>
          <w:ilvl w:val="0"/>
          <w:numId w:val="12"/>
        </w:numPr>
        <w:tabs>
          <w:tab w:val="num" w:pos="567"/>
          <w:tab w:val="left" w:pos="1134"/>
        </w:tabs>
        <w:suppressAutoHyphens/>
        <w:spacing w:after="240" w:line="240" w:lineRule="auto"/>
        <w:ind w:left="0" w:firstLine="0"/>
        <w:jc w:val="both"/>
        <w:rPr>
          <w:lang w:eastAsia="en-GB"/>
        </w:rPr>
      </w:pPr>
      <w:r w:rsidRPr="00896E6B">
        <w:t>Le</w:t>
      </w:r>
      <w:r w:rsidR="0043124A">
        <w:t xml:space="preserve"> </w:t>
      </w:r>
      <w:proofErr w:type="spellStart"/>
      <w:r w:rsidRPr="00896E6B">
        <w:rPr>
          <w:lang w:eastAsia="en-GB"/>
        </w:rPr>
        <w:t>P</w:t>
      </w:r>
      <w:r w:rsidR="00340107">
        <w:rPr>
          <w:lang w:eastAsia="en-GB"/>
        </w:rPr>
        <w:t>ro</w:t>
      </w:r>
      <w:r w:rsidRPr="00896E6B">
        <w:rPr>
          <w:lang w:eastAsia="en-GB"/>
        </w:rPr>
        <w:t>DAF</w:t>
      </w:r>
      <w:proofErr w:type="spellEnd"/>
      <w:r w:rsidRPr="00896E6B">
        <w:rPr>
          <w:lang w:eastAsia="en-GB"/>
        </w:rPr>
        <w:t xml:space="preserve"> sera </w:t>
      </w:r>
      <w:r w:rsidR="00B70FFD">
        <w:rPr>
          <w:lang w:eastAsia="en-GB"/>
        </w:rPr>
        <w:t xml:space="preserve">mise en œuvre </w:t>
      </w:r>
      <w:r w:rsidRPr="00896E6B">
        <w:rPr>
          <w:lang w:eastAsia="en-GB"/>
        </w:rPr>
        <w:t xml:space="preserve">sur des bases solides acquises par les succès et les leçons des projets et expérience du FIDA. Ce Programme valorisera les </w:t>
      </w:r>
      <w:r w:rsidR="00CF53B6">
        <w:rPr>
          <w:lang w:eastAsia="en-GB"/>
        </w:rPr>
        <w:t xml:space="preserve">résultats des </w:t>
      </w:r>
      <w:r w:rsidRPr="00896E6B">
        <w:rPr>
          <w:lang w:eastAsia="en-GB"/>
        </w:rPr>
        <w:t xml:space="preserve">deux projets en cours (PASADEM et </w:t>
      </w:r>
      <w:proofErr w:type="spellStart"/>
      <w:r w:rsidRPr="00896E6B">
        <w:rPr>
          <w:lang w:eastAsia="en-GB"/>
        </w:rPr>
        <w:t>Ruwanmu</w:t>
      </w:r>
      <w:proofErr w:type="spellEnd"/>
      <w:r w:rsidRPr="00896E6B">
        <w:rPr>
          <w:lang w:eastAsia="en-GB"/>
        </w:rPr>
        <w:t xml:space="preserve">) et poursuivra la démarche de </w:t>
      </w:r>
      <w:proofErr w:type="spellStart"/>
      <w:r w:rsidR="00EE39FC">
        <w:rPr>
          <w:lang w:eastAsia="en-GB"/>
        </w:rPr>
        <w:t>S</w:t>
      </w:r>
      <w:r w:rsidRPr="00896E6B">
        <w:rPr>
          <w:lang w:eastAsia="en-GB"/>
        </w:rPr>
        <w:t>caling</w:t>
      </w:r>
      <w:proofErr w:type="spellEnd"/>
      <w:r w:rsidRPr="00896E6B">
        <w:rPr>
          <w:lang w:eastAsia="en-GB"/>
        </w:rPr>
        <w:t xml:space="preserve">-up. </w:t>
      </w:r>
      <w:r w:rsidR="006A602B">
        <w:rPr>
          <w:lang w:eastAsia="en-GB"/>
        </w:rPr>
        <w:t xml:space="preserve">Tous les acquis </w:t>
      </w:r>
      <w:r w:rsidRPr="00896E6B">
        <w:t>de la composante FEM et du portefeuille FIDA dans la région de Maradi s</w:t>
      </w:r>
      <w:r w:rsidR="006A602B">
        <w:t>er</w:t>
      </w:r>
      <w:r w:rsidRPr="00896E6B">
        <w:t xml:space="preserve">ont </w:t>
      </w:r>
      <w:r w:rsidR="006A602B">
        <w:t>reversés</w:t>
      </w:r>
      <w:r w:rsidR="0043124A">
        <w:t xml:space="preserve"> </w:t>
      </w:r>
      <w:r w:rsidRPr="00896E6B">
        <w:t xml:space="preserve">en vue de mettre en œuvre le </w:t>
      </w:r>
      <w:r w:rsidR="006A602B">
        <w:lastRenderedPageBreak/>
        <w:t xml:space="preserve">Programme </w:t>
      </w:r>
      <w:r w:rsidR="006A602B" w:rsidRPr="006A602B">
        <w:t>pilote</w:t>
      </w:r>
      <w:r w:rsidR="006A602B">
        <w:t xml:space="preserve"> d’Approche I</w:t>
      </w:r>
      <w:r w:rsidR="006A602B" w:rsidRPr="006A602B">
        <w:t xml:space="preserve">ntégrée </w:t>
      </w:r>
      <w:r w:rsidR="00845B6B">
        <w:t>(PAI)</w:t>
      </w:r>
      <w:r w:rsidR="00DF766A">
        <w:rPr>
          <w:rStyle w:val="FootnoteReference"/>
        </w:rPr>
        <w:footnoteReference w:id="41"/>
      </w:r>
      <w:r w:rsidR="00845B6B">
        <w:t xml:space="preserve"> de «</w:t>
      </w:r>
      <w:r w:rsidR="009321CD">
        <w:t> </w:t>
      </w:r>
      <w:r w:rsidR="006A602B" w:rsidRPr="006A602B">
        <w:t>promotion de la durabilité et la résilience pour la sécurité alime</w:t>
      </w:r>
      <w:r w:rsidR="00845B6B">
        <w:t>ntaire en Afrique subsaharienne</w:t>
      </w:r>
      <w:r w:rsidR="006A602B" w:rsidRPr="006A602B">
        <w:t>»</w:t>
      </w:r>
      <w:r w:rsidR="00845B6B">
        <w:t xml:space="preserve"> et d’une manière générale le </w:t>
      </w:r>
      <w:r w:rsidRPr="00896E6B">
        <w:t>nouveau portefeuille du FIDA dans les trois (3) régions</w:t>
      </w:r>
      <w:r w:rsidR="00845B6B">
        <w:t xml:space="preserve"> de Maradi, Tahoua et Zinder</w:t>
      </w:r>
      <w:r w:rsidR="00EB1731">
        <w:t>.</w:t>
      </w:r>
    </w:p>
    <w:p w:rsidR="009321CD" w:rsidRDefault="009321CD" w:rsidP="004465C9">
      <w:pPr>
        <w:numPr>
          <w:ilvl w:val="0"/>
          <w:numId w:val="12"/>
        </w:numPr>
        <w:tabs>
          <w:tab w:val="num" w:pos="567"/>
          <w:tab w:val="left" w:pos="1134"/>
        </w:tabs>
        <w:suppressAutoHyphens/>
        <w:spacing w:after="240" w:line="240" w:lineRule="auto"/>
        <w:ind w:left="0" w:firstLine="0"/>
        <w:jc w:val="both"/>
        <w:rPr>
          <w:lang w:eastAsia="en-GB"/>
        </w:rPr>
      </w:pPr>
      <w:r>
        <w:t xml:space="preserve">Les forts potentiels de réplication et de mise à l’échelle de ce Projet ont entrainé une classification de celui-ci </w:t>
      </w:r>
      <w:r w:rsidR="004465C9">
        <w:t>comme</w:t>
      </w:r>
      <w:r>
        <w:t xml:space="preserve"> très satisfaisant (6).</w:t>
      </w:r>
    </w:p>
    <w:p w:rsidR="008435F8" w:rsidRPr="00BA0FA4" w:rsidRDefault="008162FC" w:rsidP="00EE6043">
      <w:pPr>
        <w:pStyle w:val="Heading2"/>
        <w:spacing w:before="0" w:after="200" w:line="240" w:lineRule="auto"/>
        <w:ind w:left="357" w:hanging="357"/>
        <w:rPr>
          <w:lang w:val="fr-FR"/>
        </w:rPr>
      </w:pPr>
      <w:bookmarkStart w:id="127" w:name="_Toc482626322"/>
      <w:r>
        <w:rPr>
          <w:lang w:val="fr-FR"/>
        </w:rPr>
        <w:t>Leçons appris</w:t>
      </w:r>
      <w:r w:rsidR="00E2261A">
        <w:rPr>
          <w:lang w:val="fr-FR"/>
        </w:rPr>
        <w:t xml:space="preserve"> et viabilité du projet</w:t>
      </w:r>
      <w:bookmarkEnd w:id="127"/>
    </w:p>
    <w:p w:rsidR="0050358F" w:rsidRDefault="007013A8" w:rsidP="00EE6043">
      <w:pPr>
        <w:pStyle w:val="Heading3"/>
        <w:spacing w:before="0" w:after="120" w:line="240" w:lineRule="auto"/>
        <w:ind w:left="0"/>
        <w:rPr>
          <w:sz w:val="20"/>
          <w:szCs w:val="20"/>
          <w:lang w:val="fr-FR"/>
        </w:rPr>
      </w:pPr>
      <w:bookmarkStart w:id="128" w:name="_Toc482626323"/>
      <w:r>
        <w:rPr>
          <w:sz w:val="20"/>
          <w:szCs w:val="20"/>
          <w:lang w:val="fr-FR"/>
        </w:rPr>
        <w:t>L</w:t>
      </w:r>
      <w:r w:rsidR="00C51195" w:rsidRPr="000242A4">
        <w:rPr>
          <w:sz w:val="20"/>
          <w:szCs w:val="20"/>
          <w:lang w:val="fr-FR"/>
        </w:rPr>
        <w:t xml:space="preserve">1. </w:t>
      </w:r>
      <w:r w:rsidR="0050358F" w:rsidRPr="000242A4">
        <w:rPr>
          <w:sz w:val="20"/>
          <w:szCs w:val="20"/>
          <w:lang w:val="fr-FR"/>
        </w:rPr>
        <w:t>Au niveau stratégique et de la démarche de mise en œuvre des actions</w:t>
      </w:r>
      <w:bookmarkEnd w:id="128"/>
    </w:p>
    <w:p w:rsidR="0050358F" w:rsidRPr="009C2B2C" w:rsidRDefault="0050358F" w:rsidP="0089160C">
      <w:pPr>
        <w:numPr>
          <w:ilvl w:val="0"/>
          <w:numId w:val="12"/>
        </w:numPr>
        <w:tabs>
          <w:tab w:val="num" w:pos="567"/>
          <w:tab w:val="left" w:pos="1134"/>
        </w:tabs>
        <w:suppressAutoHyphens/>
        <w:spacing w:after="120" w:line="240" w:lineRule="auto"/>
        <w:ind w:left="0" w:firstLine="0"/>
        <w:jc w:val="both"/>
        <w:rPr>
          <w:color w:val="000000"/>
        </w:rPr>
      </w:pPr>
      <w:r>
        <w:rPr>
          <w:color w:val="000000"/>
        </w:rPr>
        <w:t>Il est important de mentionner :</w:t>
      </w:r>
    </w:p>
    <w:p w:rsidR="0050358F" w:rsidRPr="00363327" w:rsidRDefault="0050358F" w:rsidP="002F4787">
      <w:pPr>
        <w:pStyle w:val="ListParagraph"/>
        <w:numPr>
          <w:ilvl w:val="0"/>
          <w:numId w:val="23"/>
        </w:numPr>
        <w:tabs>
          <w:tab w:val="left" w:pos="142"/>
        </w:tabs>
        <w:spacing w:after="40" w:line="240" w:lineRule="auto"/>
        <w:ind w:left="714" w:hanging="357"/>
        <w:contextualSpacing w:val="0"/>
        <w:jc w:val="both"/>
        <w:rPr>
          <w:bCs/>
        </w:rPr>
      </w:pPr>
      <w:r w:rsidRPr="00363327">
        <w:rPr>
          <w:bCs/>
        </w:rPr>
        <w:t>Le partenariat multi acteurs entrepris avec les partenaires au développement (principalement</w:t>
      </w:r>
      <w:r w:rsidR="0043124A">
        <w:rPr>
          <w:bCs/>
        </w:rPr>
        <w:t xml:space="preserve"> </w:t>
      </w:r>
      <w:r w:rsidRPr="00363327">
        <w:rPr>
          <w:bCs/>
        </w:rPr>
        <w:t xml:space="preserve">le PAM), opérateurs spécialisés (opérateurs </w:t>
      </w:r>
      <w:r w:rsidR="00E22C17">
        <w:rPr>
          <w:bCs/>
        </w:rPr>
        <w:t>ONG</w:t>
      </w:r>
      <w:r w:rsidRPr="00363327">
        <w:rPr>
          <w:bCs/>
        </w:rPr>
        <w:t xml:space="preserve"> et groupements paysans) et les services techniques à différents niveaux ainsi que l’assistance technique apportée par le FIDA a été un levier fort dans la mise en œuvre des activités d’accompagneme</w:t>
      </w:r>
      <w:r>
        <w:rPr>
          <w:bCs/>
        </w:rPr>
        <w:t>nt des populations bénéficiaires. Ce p</w:t>
      </w:r>
      <w:r w:rsidRPr="00363327">
        <w:rPr>
          <w:bCs/>
        </w:rPr>
        <w:t xml:space="preserve">artenariat </w:t>
      </w:r>
      <w:r w:rsidR="00AF736E">
        <w:rPr>
          <w:bCs/>
        </w:rPr>
        <w:t xml:space="preserve">représente </w:t>
      </w:r>
      <w:r>
        <w:rPr>
          <w:bCs/>
        </w:rPr>
        <w:t xml:space="preserve">également </w:t>
      </w:r>
      <w:r w:rsidRPr="00363327">
        <w:rPr>
          <w:bCs/>
        </w:rPr>
        <w:t xml:space="preserve">un bon exemple de collaboration entre </w:t>
      </w:r>
      <w:r>
        <w:rPr>
          <w:bCs/>
        </w:rPr>
        <w:t>les</w:t>
      </w:r>
      <w:r w:rsidRPr="00363327">
        <w:rPr>
          <w:bCs/>
        </w:rPr>
        <w:t xml:space="preserve"> structures du système des nations unies </w:t>
      </w:r>
      <w:r>
        <w:rPr>
          <w:bCs/>
        </w:rPr>
        <w:t xml:space="preserve">intervenant dans une même région pour la </w:t>
      </w:r>
      <w:r w:rsidRPr="00363327">
        <w:rPr>
          <w:bCs/>
        </w:rPr>
        <w:t>gestion durable des terres</w:t>
      </w:r>
      <w:r>
        <w:rPr>
          <w:bCs/>
        </w:rPr>
        <w:t> ;</w:t>
      </w:r>
    </w:p>
    <w:p w:rsidR="0050358F" w:rsidRPr="00363327" w:rsidRDefault="0050358F" w:rsidP="002F4787">
      <w:pPr>
        <w:pStyle w:val="ListParagraph"/>
        <w:numPr>
          <w:ilvl w:val="0"/>
          <w:numId w:val="23"/>
        </w:numPr>
        <w:spacing w:after="40" w:line="240" w:lineRule="auto"/>
        <w:ind w:left="714" w:hanging="357"/>
        <w:contextualSpacing w:val="0"/>
        <w:jc w:val="both"/>
        <w:rPr>
          <w:bCs/>
        </w:rPr>
      </w:pPr>
      <w:r w:rsidRPr="00363327">
        <w:rPr>
          <w:bCs/>
        </w:rPr>
        <w:t>La mise en place d’un cadre de partage et d’échanges avec les opérateurs, pratique héritée du PPILDA (rencontres mensuelles des acteurs de mise en œuvre du projet) a beaucoup facilité la coordination et le pilotage des activités sur le terrain ; elle a permis d’assurer une certaine cohérence des interventions malgré la multitude d’acteurs ;</w:t>
      </w:r>
    </w:p>
    <w:p w:rsidR="0050358F" w:rsidRPr="00363327" w:rsidRDefault="0050358F" w:rsidP="0089160C">
      <w:pPr>
        <w:pStyle w:val="IFADparagraphno3rdlevel"/>
        <w:numPr>
          <w:ilvl w:val="0"/>
          <w:numId w:val="23"/>
        </w:numPr>
        <w:spacing w:line="240" w:lineRule="auto"/>
        <w:jc w:val="both"/>
        <w:rPr>
          <w:color w:val="000000"/>
        </w:rPr>
      </w:pPr>
      <w:r w:rsidRPr="00363327">
        <w:rPr>
          <w:bCs/>
        </w:rPr>
        <w:t xml:space="preserve">La mise en place d’un dispositif de gestion des infrastructures </w:t>
      </w:r>
      <w:r>
        <w:rPr>
          <w:bCs/>
        </w:rPr>
        <w:t xml:space="preserve">(banque d’intrant et de semences) </w:t>
      </w:r>
      <w:r w:rsidRPr="00363327">
        <w:rPr>
          <w:bCs/>
        </w:rPr>
        <w:t>qui met les OP au cœur du processus apparaît comme un gage de pérennisation des acquis relatifs à l’accompagnement des populations dans ce domaine.</w:t>
      </w:r>
    </w:p>
    <w:p w:rsidR="0050358F" w:rsidRPr="000242A4" w:rsidRDefault="007013A8" w:rsidP="00EE6043">
      <w:pPr>
        <w:pStyle w:val="Heading3"/>
        <w:spacing w:before="0" w:after="120" w:line="240" w:lineRule="auto"/>
        <w:ind w:left="0"/>
        <w:rPr>
          <w:sz w:val="20"/>
          <w:szCs w:val="20"/>
          <w:lang w:val="fr-FR"/>
        </w:rPr>
      </w:pPr>
      <w:bookmarkStart w:id="129" w:name="_Toc482626324"/>
      <w:r>
        <w:rPr>
          <w:sz w:val="20"/>
          <w:szCs w:val="20"/>
          <w:lang w:val="fr-FR"/>
        </w:rPr>
        <w:t>L</w:t>
      </w:r>
      <w:r w:rsidR="00E061C4" w:rsidRPr="000242A4">
        <w:rPr>
          <w:sz w:val="20"/>
          <w:szCs w:val="20"/>
          <w:lang w:val="fr-FR"/>
        </w:rPr>
        <w:t xml:space="preserve">2. </w:t>
      </w:r>
      <w:r w:rsidR="0050358F" w:rsidRPr="000242A4">
        <w:rPr>
          <w:sz w:val="20"/>
          <w:szCs w:val="20"/>
          <w:lang w:val="fr-FR"/>
        </w:rPr>
        <w:t>Au niveau la mise en œuvre des techniques et technologies de GDT</w:t>
      </w:r>
      <w:bookmarkEnd w:id="129"/>
    </w:p>
    <w:p w:rsidR="00E061C4" w:rsidRPr="00E061C4" w:rsidRDefault="00E061C4" w:rsidP="0089160C">
      <w:pPr>
        <w:numPr>
          <w:ilvl w:val="0"/>
          <w:numId w:val="12"/>
        </w:numPr>
        <w:tabs>
          <w:tab w:val="num" w:pos="567"/>
          <w:tab w:val="left" w:pos="1134"/>
        </w:tabs>
        <w:suppressAutoHyphens/>
        <w:spacing w:after="120" w:line="240" w:lineRule="auto"/>
        <w:ind w:left="0" w:firstLine="0"/>
        <w:jc w:val="both"/>
        <w:rPr>
          <w:color w:val="000000"/>
        </w:rPr>
      </w:pPr>
      <w:r>
        <w:rPr>
          <w:color w:val="000000"/>
        </w:rPr>
        <w:t>Les leçons d’expérience à relever sont les suivantes :</w:t>
      </w:r>
    </w:p>
    <w:p w:rsidR="0050358F" w:rsidRDefault="0050358F" w:rsidP="002F4787">
      <w:pPr>
        <w:pStyle w:val="ListParagraph"/>
        <w:numPr>
          <w:ilvl w:val="0"/>
          <w:numId w:val="23"/>
        </w:numPr>
        <w:spacing w:after="40" w:line="240" w:lineRule="auto"/>
        <w:ind w:left="714" w:hanging="357"/>
        <w:contextualSpacing w:val="0"/>
        <w:jc w:val="both"/>
        <w:rPr>
          <w:bCs/>
        </w:rPr>
      </w:pPr>
      <w:r w:rsidRPr="00C600A4">
        <w:rPr>
          <w:bCs/>
        </w:rPr>
        <w:t>L</w:t>
      </w:r>
      <w:r w:rsidR="00AA7B61">
        <w:rPr>
          <w:bCs/>
        </w:rPr>
        <w:t>a technique de lutte contre l</w:t>
      </w:r>
      <w:r w:rsidRPr="00C600A4">
        <w:rPr>
          <w:bCs/>
        </w:rPr>
        <w:t xml:space="preserve">e </w:t>
      </w:r>
      <w:r w:rsidRPr="00C33CD1">
        <w:rPr>
          <w:bCs/>
          <w:i/>
        </w:rPr>
        <w:t xml:space="preserve">sida </w:t>
      </w:r>
      <w:proofErr w:type="spellStart"/>
      <w:r w:rsidRPr="00C33CD1">
        <w:rPr>
          <w:bCs/>
          <w:i/>
        </w:rPr>
        <w:t>cordifolia</w:t>
      </w:r>
      <w:proofErr w:type="spellEnd"/>
      <w:r w:rsidR="00AA7B61">
        <w:rPr>
          <w:bCs/>
        </w:rPr>
        <w:t xml:space="preserve"> donné des résultats satisfaisants. Le </w:t>
      </w:r>
      <w:r w:rsidR="00AA7B61" w:rsidRPr="00C33CD1">
        <w:rPr>
          <w:bCs/>
          <w:i/>
        </w:rPr>
        <w:t xml:space="preserve">sida </w:t>
      </w:r>
      <w:proofErr w:type="spellStart"/>
      <w:r w:rsidR="00AA7B61" w:rsidRPr="00C33CD1">
        <w:rPr>
          <w:bCs/>
          <w:i/>
        </w:rPr>
        <w:t>cordifolia</w:t>
      </w:r>
      <w:proofErr w:type="spellEnd"/>
      <w:r w:rsidR="00892C00">
        <w:rPr>
          <w:bCs/>
          <w:i/>
        </w:rPr>
        <w:t xml:space="preserve"> </w:t>
      </w:r>
      <w:r w:rsidRPr="00C600A4">
        <w:rPr>
          <w:bCs/>
        </w:rPr>
        <w:t>est une espèce envahissante très vivace qui ne peu</w:t>
      </w:r>
      <w:r>
        <w:rPr>
          <w:bCs/>
        </w:rPr>
        <w:t>t</w:t>
      </w:r>
      <w:r w:rsidRPr="00C600A4">
        <w:rPr>
          <w:bCs/>
        </w:rPr>
        <w:t xml:space="preserve"> être contrôlée en une seule année d’intervention. Il faut donc nécessairement faire une consolidation </w:t>
      </w:r>
      <w:r>
        <w:rPr>
          <w:bCs/>
        </w:rPr>
        <w:t>pendant plusieurs année</w:t>
      </w:r>
      <w:r w:rsidRPr="00C600A4">
        <w:rPr>
          <w:bCs/>
        </w:rPr>
        <w:t xml:space="preserve">, avec un renforcement des semis d’herbacées et </w:t>
      </w:r>
      <w:r>
        <w:rPr>
          <w:bCs/>
        </w:rPr>
        <w:t>de</w:t>
      </w:r>
      <w:r w:rsidRPr="00C600A4">
        <w:rPr>
          <w:bCs/>
        </w:rPr>
        <w:t xml:space="preserve"> poursui</w:t>
      </w:r>
      <w:r>
        <w:rPr>
          <w:bCs/>
        </w:rPr>
        <w:t xml:space="preserve">vre </w:t>
      </w:r>
      <w:r w:rsidRPr="00C600A4">
        <w:rPr>
          <w:bCs/>
        </w:rPr>
        <w:t>l’arrachage pied par pied des jeune</w:t>
      </w:r>
      <w:r>
        <w:rPr>
          <w:bCs/>
        </w:rPr>
        <w:t>s pousses avant fructification ;</w:t>
      </w:r>
    </w:p>
    <w:p w:rsidR="00993F93" w:rsidRPr="00993F93" w:rsidRDefault="00993F93" w:rsidP="002F4787">
      <w:pPr>
        <w:pStyle w:val="ListParagraph"/>
        <w:numPr>
          <w:ilvl w:val="0"/>
          <w:numId w:val="23"/>
        </w:numPr>
        <w:spacing w:after="40" w:line="240" w:lineRule="auto"/>
        <w:ind w:left="714" w:hanging="357"/>
        <w:contextualSpacing w:val="0"/>
        <w:jc w:val="both"/>
        <w:rPr>
          <w:bCs/>
        </w:rPr>
      </w:pPr>
      <w:r w:rsidRPr="00993F93">
        <w:rPr>
          <w:bCs/>
        </w:rPr>
        <w:t>La réussite de la RNA offre des perspectives de développement d’activités génératrices de revenus autour des produits agricoles et des produits forestiers ligneux et non ligneux. S’agissant de cette technique, le Projet a trouvé la solution pour améliorer l’appropriation en valorisant les sites par les populations qui se sentent impliquées avec la génération de revenus.</w:t>
      </w:r>
      <w:r w:rsidR="00892C00">
        <w:rPr>
          <w:bCs/>
        </w:rPr>
        <w:t xml:space="preserve"> </w:t>
      </w:r>
      <w:r w:rsidRPr="00993F93">
        <w:rPr>
          <w:bCs/>
        </w:rPr>
        <w:t>L’implication effective des autorités administratives et coutumières notamment dans les actions de sensibilisation a favorisé le passage à l’échelle de la RNA</w:t>
      </w:r>
      <w:r>
        <w:rPr>
          <w:bCs/>
        </w:rPr>
        <w:t>. C’est une leçon d’expérience à poursuivre pour occuper plus d’espace</w:t>
      </w:r>
      <w:r w:rsidRPr="00993F93">
        <w:rPr>
          <w:bCs/>
        </w:rPr>
        <w:t> ;</w:t>
      </w:r>
    </w:p>
    <w:p w:rsidR="00B40228" w:rsidRDefault="00993F93">
      <w:pPr>
        <w:pStyle w:val="ListParagraph"/>
        <w:numPr>
          <w:ilvl w:val="0"/>
          <w:numId w:val="23"/>
        </w:numPr>
        <w:spacing w:after="120" w:line="240" w:lineRule="auto"/>
        <w:ind w:left="714" w:hanging="357"/>
        <w:contextualSpacing w:val="0"/>
        <w:jc w:val="both"/>
        <w:rPr>
          <w:color w:val="000000"/>
        </w:rPr>
      </w:pPr>
      <w:r w:rsidRPr="00E16AD0">
        <w:rPr>
          <w:bCs/>
        </w:rPr>
        <w:t xml:space="preserve">Le </w:t>
      </w:r>
      <w:r w:rsidR="0050358F" w:rsidRPr="00E16AD0">
        <w:rPr>
          <w:bCs/>
        </w:rPr>
        <w:t xml:space="preserve">processus d’enregistrement formel du statut foncier des sites aménagés </w:t>
      </w:r>
      <w:r w:rsidR="00E16AD0" w:rsidRPr="00E16AD0">
        <w:rPr>
          <w:bCs/>
        </w:rPr>
        <w:t xml:space="preserve">permet de garantir la durabilité et de </w:t>
      </w:r>
      <w:r w:rsidR="0050358F" w:rsidRPr="00E16AD0">
        <w:rPr>
          <w:bCs/>
        </w:rPr>
        <w:t>sécuriser les investissements réalisés au bénéfice des populations</w:t>
      </w:r>
      <w:r w:rsidRPr="00E16AD0">
        <w:rPr>
          <w:bCs/>
        </w:rPr>
        <w:t>.</w:t>
      </w:r>
      <w:r w:rsidR="00E16AD0" w:rsidRPr="00E16AD0">
        <w:rPr>
          <w:bCs/>
        </w:rPr>
        <w:t xml:space="preserve"> Il doit être poursuivi et conditionner la réalisation de toute action collective de GDT. </w:t>
      </w:r>
      <w:r w:rsidR="0050358F" w:rsidRPr="00E16AD0">
        <w:rPr>
          <w:color w:val="000000"/>
        </w:rPr>
        <w:t xml:space="preserve">Pour se faire, il est nécessaire d’établir un programme de consolidation des opérations pour les sites </w:t>
      </w:r>
      <w:r w:rsidR="0050358F" w:rsidRPr="00E16AD0">
        <w:rPr>
          <w:color w:val="000000"/>
        </w:rPr>
        <w:lastRenderedPageBreak/>
        <w:t xml:space="preserve">récupérés. Ceci est d’autant plus valable pour les sites de lutte contre </w:t>
      </w:r>
      <w:r w:rsidR="0050358F" w:rsidRPr="00E16AD0">
        <w:rPr>
          <w:i/>
          <w:color w:val="000000"/>
        </w:rPr>
        <w:t xml:space="preserve">Sida </w:t>
      </w:r>
      <w:proofErr w:type="spellStart"/>
      <w:r w:rsidR="0050358F" w:rsidRPr="00E16AD0">
        <w:rPr>
          <w:i/>
          <w:color w:val="000000"/>
        </w:rPr>
        <w:t>cordifolia</w:t>
      </w:r>
      <w:proofErr w:type="spellEnd"/>
      <w:r w:rsidR="0050358F" w:rsidRPr="00E16AD0">
        <w:rPr>
          <w:color w:val="000000"/>
        </w:rPr>
        <w:t xml:space="preserve"> que pour les autres sites de récupération des terres. </w:t>
      </w:r>
    </w:p>
    <w:p w:rsidR="0050358F" w:rsidRPr="000242A4" w:rsidRDefault="007013A8" w:rsidP="00EE6043">
      <w:pPr>
        <w:pStyle w:val="Heading3"/>
        <w:spacing w:before="0" w:after="120" w:line="240" w:lineRule="auto"/>
        <w:ind w:left="0"/>
        <w:rPr>
          <w:sz w:val="20"/>
          <w:szCs w:val="20"/>
          <w:lang w:val="fr-FR"/>
        </w:rPr>
      </w:pPr>
      <w:bookmarkStart w:id="130" w:name="_Toc482626325"/>
      <w:r>
        <w:rPr>
          <w:sz w:val="20"/>
          <w:szCs w:val="20"/>
          <w:lang w:val="fr-FR"/>
        </w:rPr>
        <w:t>L</w:t>
      </w:r>
      <w:r w:rsidR="00E061C4" w:rsidRPr="000242A4">
        <w:rPr>
          <w:sz w:val="20"/>
          <w:szCs w:val="20"/>
          <w:lang w:val="fr-FR"/>
        </w:rPr>
        <w:t xml:space="preserve">3. </w:t>
      </w:r>
      <w:r w:rsidR="0050358F" w:rsidRPr="000242A4">
        <w:rPr>
          <w:sz w:val="20"/>
          <w:szCs w:val="20"/>
          <w:lang w:val="fr-FR"/>
        </w:rPr>
        <w:t>Au niveau institutionnel et des avantages socioéconomiques</w:t>
      </w:r>
      <w:bookmarkEnd w:id="130"/>
    </w:p>
    <w:p w:rsidR="00E061C4" w:rsidRPr="00E061C4" w:rsidRDefault="00E061C4" w:rsidP="0089160C">
      <w:pPr>
        <w:numPr>
          <w:ilvl w:val="0"/>
          <w:numId w:val="12"/>
        </w:numPr>
        <w:tabs>
          <w:tab w:val="num" w:pos="567"/>
          <w:tab w:val="left" w:pos="1134"/>
        </w:tabs>
        <w:suppressAutoHyphens/>
        <w:spacing w:after="120" w:line="240" w:lineRule="auto"/>
        <w:ind w:left="0" w:firstLine="0"/>
        <w:jc w:val="both"/>
        <w:rPr>
          <w:color w:val="000000"/>
        </w:rPr>
      </w:pPr>
      <w:r>
        <w:rPr>
          <w:color w:val="000000"/>
        </w:rPr>
        <w:t>Les leçons d’expérience à relever sont les suivantes :</w:t>
      </w:r>
    </w:p>
    <w:p w:rsidR="0050358F" w:rsidRPr="00E16AD0" w:rsidRDefault="0050358F" w:rsidP="002F4787">
      <w:pPr>
        <w:pStyle w:val="ListParagraph"/>
        <w:numPr>
          <w:ilvl w:val="0"/>
          <w:numId w:val="23"/>
        </w:numPr>
        <w:spacing w:after="40" w:line="240" w:lineRule="auto"/>
        <w:ind w:left="714" w:hanging="357"/>
        <w:contextualSpacing w:val="0"/>
        <w:jc w:val="both"/>
        <w:rPr>
          <w:bCs/>
        </w:rPr>
      </w:pPr>
      <w:r w:rsidRPr="00E16AD0">
        <w:rPr>
          <w:bCs/>
        </w:rPr>
        <w:t>Le caractère participatif de l’activité est la base d’une gestion durable des ressources pastorales restaurées</w:t>
      </w:r>
      <w:r w:rsidR="00E16AD0" w:rsidRPr="00E16AD0">
        <w:rPr>
          <w:bCs/>
        </w:rPr>
        <w:t xml:space="preserve"> et les avantages socioéconomiques tirés par les populations est une forme de sécurisation dans la gestion à long terme</w:t>
      </w:r>
      <w:r w:rsidRPr="00E16AD0">
        <w:rPr>
          <w:bCs/>
        </w:rPr>
        <w:t xml:space="preserve">. Les COGES sont </w:t>
      </w:r>
      <w:r w:rsidR="00E16AD0" w:rsidRPr="00E16AD0">
        <w:rPr>
          <w:bCs/>
        </w:rPr>
        <w:t xml:space="preserve">des formes </w:t>
      </w:r>
      <w:r w:rsidRPr="00E16AD0">
        <w:rPr>
          <w:bCs/>
        </w:rPr>
        <w:t>structuré</w:t>
      </w:r>
      <w:r w:rsidR="00E16AD0" w:rsidRPr="00E16AD0">
        <w:rPr>
          <w:bCs/>
        </w:rPr>
        <w:t>e</w:t>
      </w:r>
      <w:r w:rsidRPr="00E16AD0">
        <w:rPr>
          <w:bCs/>
        </w:rPr>
        <w:t xml:space="preserve">s </w:t>
      </w:r>
      <w:r w:rsidR="00E16AD0" w:rsidRPr="00E16AD0">
        <w:rPr>
          <w:bCs/>
        </w:rPr>
        <w:t>de</w:t>
      </w:r>
      <w:r w:rsidRPr="00E16AD0">
        <w:rPr>
          <w:bCs/>
        </w:rPr>
        <w:t xml:space="preserve"> groupement d’intérêt économique</w:t>
      </w:r>
      <w:r w:rsidR="00892C00">
        <w:rPr>
          <w:bCs/>
        </w:rPr>
        <w:t xml:space="preserve"> </w:t>
      </w:r>
      <w:r w:rsidRPr="00E16AD0">
        <w:rPr>
          <w:bCs/>
        </w:rPr>
        <w:t xml:space="preserve">dans l’exploitation durable de la paille, la production des semences pastorales, puis accompagnés pour l’installation d’une banque de semences pastorale, pour une gestion durable de cette ressource </w:t>
      </w:r>
      <w:r w:rsidR="00AF736E">
        <w:rPr>
          <w:bCs/>
        </w:rPr>
        <w:t>n</w:t>
      </w:r>
      <w:r w:rsidRPr="00E16AD0">
        <w:rPr>
          <w:bCs/>
        </w:rPr>
        <w:t>aturelle</w:t>
      </w:r>
      <w:r w:rsidR="00AB457F">
        <w:rPr>
          <w:bCs/>
        </w:rPr>
        <w:t xml:space="preserve"> actuellement mis sous tutelle des Communes</w:t>
      </w:r>
      <w:r w:rsidRPr="00E16AD0">
        <w:rPr>
          <w:bCs/>
        </w:rPr>
        <w:t xml:space="preserve">. </w:t>
      </w:r>
      <w:r w:rsidR="00E16AD0" w:rsidRPr="00E16AD0">
        <w:rPr>
          <w:bCs/>
        </w:rPr>
        <w:t xml:space="preserve">Le mode de gouvernance et </w:t>
      </w:r>
      <w:r w:rsidR="00B879F8">
        <w:rPr>
          <w:bCs/>
        </w:rPr>
        <w:t xml:space="preserve">de </w:t>
      </w:r>
      <w:r w:rsidR="00E16AD0" w:rsidRPr="00E16AD0">
        <w:rPr>
          <w:bCs/>
        </w:rPr>
        <w:t>gestion inclusive exercé par les COGES est une leçon d’expérience à accompagner et à consolider</w:t>
      </w:r>
      <w:r w:rsidR="00AA315C">
        <w:rPr>
          <w:bCs/>
        </w:rPr>
        <w:t> </w:t>
      </w:r>
      <w:r w:rsidR="00B879F8" w:rsidRPr="00E16AD0">
        <w:rPr>
          <w:bCs/>
        </w:rPr>
        <w:t>;</w:t>
      </w:r>
    </w:p>
    <w:p w:rsidR="008F6293" w:rsidRDefault="0050358F" w:rsidP="002F4787">
      <w:pPr>
        <w:pStyle w:val="ListParagraph"/>
        <w:numPr>
          <w:ilvl w:val="0"/>
          <w:numId w:val="23"/>
        </w:numPr>
        <w:spacing w:after="40" w:line="240" w:lineRule="auto"/>
        <w:ind w:left="714" w:hanging="357"/>
        <w:contextualSpacing w:val="0"/>
        <w:jc w:val="both"/>
        <w:rPr>
          <w:bCs/>
        </w:rPr>
      </w:pPr>
      <w:r w:rsidRPr="00F31FE5">
        <w:rPr>
          <w:bCs/>
        </w:rPr>
        <w:t>L</w:t>
      </w:r>
      <w:r>
        <w:rPr>
          <w:bCs/>
        </w:rPr>
        <w:t>e centre de documentation, l</w:t>
      </w:r>
      <w:r w:rsidRPr="00846977">
        <w:rPr>
          <w:bCs/>
        </w:rPr>
        <w:t>e partage des résultats à large échelle (ateliers, voyages d’échange, utilisation des sites web, formation</w:t>
      </w:r>
      <w:r w:rsidR="00AF736E">
        <w:rPr>
          <w:bCs/>
        </w:rPr>
        <w:t>,</w:t>
      </w:r>
      <w:r w:rsidRPr="00846977">
        <w:rPr>
          <w:bCs/>
        </w:rPr>
        <w:t xml:space="preserve"> etc.) permet </w:t>
      </w:r>
      <w:r>
        <w:rPr>
          <w:bCs/>
        </w:rPr>
        <w:t>d’</w:t>
      </w:r>
      <w:r w:rsidRPr="00F31FE5">
        <w:rPr>
          <w:bCs/>
        </w:rPr>
        <w:t>acc</w:t>
      </w:r>
      <w:r>
        <w:rPr>
          <w:bCs/>
        </w:rPr>
        <w:t>éder</w:t>
      </w:r>
      <w:r w:rsidRPr="00F31FE5">
        <w:rPr>
          <w:bCs/>
        </w:rPr>
        <w:t xml:space="preserve"> aux connaissances en GDT </w:t>
      </w:r>
      <w:r>
        <w:rPr>
          <w:bCs/>
        </w:rPr>
        <w:t xml:space="preserve">et </w:t>
      </w:r>
      <w:r w:rsidRPr="00846977">
        <w:rPr>
          <w:bCs/>
        </w:rPr>
        <w:t>de susciter un intérêt pour la pratique auprès des autres intervenants et même des décideurs politiques</w:t>
      </w:r>
      <w:r>
        <w:rPr>
          <w:bCs/>
        </w:rPr>
        <w:t>. Cela f</w:t>
      </w:r>
      <w:r w:rsidRPr="00F31FE5">
        <w:rPr>
          <w:bCs/>
        </w:rPr>
        <w:t>avorise l’adoption des bonnes pratiques</w:t>
      </w:r>
      <w:r>
        <w:rPr>
          <w:bCs/>
        </w:rPr>
        <w:t xml:space="preserve"> de GDT</w:t>
      </w:r>
      <w:r w:rsidR="00E52DF6">
        <w:rPr>
          <w:bCs/>
        </w:rPr>
        <w:t>.</w:t>
      </w:r>
      <w:r w:rsidR="00B879F8">
        <w:rPr>
          <w:bCs/>
        </w:rPr>
        <w:t xml:space="preserve"> La plateforme de GDT est un cadre de concertation multi-acteurs au sein de laquelle le centre de document peut </w:t>
      </w:r>
      <w:r w:rsidR="000307F6">
        <w:rPr>
          <w:bCs/>
        </w:rPr>
        <w:t xml:space="preserve">évoluer </w:t>
      </w:r>
      <w:r w:rsidR="00B879F8">
        <w:rPr>
          <w:bCs/>
        </w:rPr>
        <w:t xml:space="preserve">et </w:t>
      </w:r>
      <w:r w:rsidR="000307F6">
        <w:rPr>
          <w:bCs/>
        </w:rPr>
        <w:t>prospérer</w:t>
      </w:r>
      <w:r w:rsidR="00B879F8">
        <w:rPr>
          <w:bCs/>
        </w:rPr>
        <w:t xml:space="preserve">. Elle doit par conséquent rechercher son autonomie de fonctionnement </w:t>
      </w:r>
      <w:r w:rsidR="00892C00">
        <w:rPr>
          <w:bCs/>
        </w:rPr>
        <w:t>au-delà</w:t>
      </w:r>
      <w:r w:rsidR="00B879F8">
        <w:rPr>
          <w:bCs/>
        </w:rPr>
        <w:t xml:space="preserve"> des ressources accordées par le projet pour jouer pleinement son rôle.</w:t>
      </w:r>
    </w:p>
    <w:p w:rsidR="00B610A6" w:rsidRDefault="004A6ADF" w:rsidP="000307F6">
      <w:pPr>
        <w:pStyle w:val="ListParagraph"/>
        <w:numPr>
          <w:ilvl w:val="0"/>
          <w:numId w:val="23"/>
        </w:numPr>
        <w:spacing w:after="240" w:line="240" w:lineRule="auto"/>
        <w:ind w:left="714" w:hanging="357"/>
        <w:contextualSpacing w:val="0"/>
        <w:jc w:val="both"/>
        <w:rPr>
          <w:bCs/>
        </w:rPr>
      </w:pPr>
      <w:r>
        <w:rPr>
          <w:bCs/>
        </w:rPr>
        <w:t xml:space="preserve">Le projet a conduit avec succès des expériences de financement d’AGR avec les femmes. </w:t>
      </w:r>
      <w:r w:rsidR="00223E7B">
        <w:rPr>
          <w:bCs/>
        </w:rPr>
        <w:t>Ces activités se poursuivent</w:t>
      </w:r>
      <w:r w:rsidR="00A920EA">
        <w:rPr>
          <w:bCs/>
        </w:rPr>
        <w:t xml:space="preserve"> même avec l’arrêt du financement </w:t>
      </w:r>
      <w:r w:rsidR="00274E60">
        <w:rPr>
          <w:bCs/>
        </w:rPr>
        <w:t>du projet. Les femmes disposent à l’heure actuelle d’un capital financ</w:t>
      </w:r>
      <w:r w:rsidR="000307F6">
        <w:rPr>
          <w:bCs/>
        </w:rPr>
        <w:t>ier</w:t>
      </w:r>
      <w:r w:rsidR="00274E60">
        <w:rPr>
          <w:bCs/>
        </w:rPr>
        <w:t xml:space="preserve"> à partir duquel elles peuvent s’autofinancer </w:t>
      </w:r>
      <w:r w:rsidR="000307F6">
        <w:rPr>
          <w:bCs/>
        </w:rPr>
        <w:t>et développer ainsi</w:t>
      </w:r>
      <w:r w:rsidR="00274E60">
        <w:rPr>
          <w:bCs/>
        </w:rPr>
        <w:t xml:space="preserve"> leurs activités commerciales tout en assurant un revenu durable à travers lequel elles assurent leurs besoins de tous les jours.</w:t>
      </w:r>
    </w:p>
    <w:p w:rsidR="0023634F" w:rsidRDefault="00122621" w:rsidP="00EE6043">
      <w:pPr>
        <w:pStyle w:val="Heading2"/>
        <w:spacing w:before="0" w:after="200" w:line="240" w:lineRule="auto"/>
        <w:ind w:left="357" w:hanging="357"/>
        <w:rPr>
          <w:lang w:val="fr-FR"/>
        </w:rPr>
      </w:pPr>
      <w:bookmarkStart w:id="131" w:name="_Toc482626326"/>
      <w:r>
        <w:rPr>
          <w:lang w:val="fr-FR"/>
        </w:rPr>
        <w:t>Conclusion et r</w:t>
      </w:r>
      <w:r w:rsidR="0023634F" w:rsidRPr="00122621">
        <w:rPr>
          <w:lang w:val="fr-FR"/>
        </w:rPr>
        <w:t>ecommandation</w:t>
      </w:r>
      <w:bookmarkEnd w:id="131"/>
    </w:p>
    <w:p w:rsidR="0022619E" w:rsidRDefault="001C1013" w:rsidP="0089160C">
      <w:pPr>
        <w:numPr>
          <w:ilvl w:val="0"/>
          <w:numId w:val="12"/>
        </w:numPr>
        <w:tabs>
          <w:tab w:val="num" w:pos="567"/>
          <w:tab w:val="left" w:pos="1134"/>
        </w:tabs>
        <w:suppressAutoHyphens/>
        <w:spacing w:after="120" w:line="240" w:lineRule="auto"/>
        <w:ind w:left="0" w:firstLine="0"/>
        <w:jc w:val="both"/>
      </w:pPr>
      <w:proofErr w:type="spellStart"/>
      <w:r w:rsidRPr="004465C9">
        <w:rPr>
          <w:rFonts w:eastAsia="MS Mincho" w:cs="Times New Roman"/>
          <w:b/>
          <w:kern w:val="2"/>
          <w:szCs w:val="22"/>
        </w:rPr>
        <w:t>Conclusion</w:t>
      </w:r>
      <w:r w:rsidR="007B5416">
        <w:t>Exécuté</w:t>
      </w:r>
      <w:proofErr w:type="spellEnd"/>
      <w:r w:rsidR="007B5416">
        <w:t xml:space="preserve"> conformément aux prévisions du document d’évaluation, l</w:t>
      </w:r>
      <w:r w:rsidR="0035592A">
        <w:t xml:space="preserve">a composante </w:t>
      </w:r>
      <w:r w:rsidR="007B5416">
        <w:t xml:space="preserve">FEM </w:t>
      </w:r>
      <w:r w:rsidR="0035592A">
        <w:t xml:space="preserve">du PASADEM </w:t>
      </w:r>
      <w:r w:rsidR="007B5416">
        <w:t xml:space="preserve">a atteint </w:t>
      </w:r>
      <w:r w:rsidR="00CB22B6">
        <w:t xml:space="preserve">et même dans certains cas très largement dépassé </w:t>
      </w:r>
      <w:r w:rsidR="007B5416">
        <w:t xml:space="preserve">ses objectifs permettant la réalisation de plusieurs opérations </w:t>
      </w:r>
      <w:r w:rsidR="00B70FFD">
        <w:t xml:space="preserve">d’inversion des tendances à la dégradation des </w:t>
      </w:r>
      <w:r w:rsidR="007B5416">
        <w:t xml:space="preserve">terres. </w:t>
      </w:r>
    </w:p>
    <w:p w:rsidR="0022619E" w:rsidRDefault="007B5416" w:rsidP="004465C9">
      <w:pPr>
        <w:numPr>
          <w:ilvl w:val="1"/>
          <w:numId w:val="64"/>
        </w:numPr>
        <w:tabs>
          <w:tab w:val="left" w:pos="1134"/>
        </w:tabs>
        <w:suppressAutoHyphens/>
        <w:spacing w:after="120" w:line="240" w:lineRule="auto"/>
        <w:ind w:left="851"/>
        <w:jc w:val="both"/>
      </w:pPr>
      <w:r w:rsidRPr="00083291">
        <w:t xml:space="preserve">Les réalisations </w:t>
      </w:r>
      <w:r>
        <w:t xml:space="preserve">importantes et les impacts visibles </w:t>
      </w:r>
      <w:r w:rsidRPr="00083291">
        <w:t xml:space="preserve">sur le terrain </w:t>
      </w:r>
      <w:r>
        <w:t>vont permettre</w:t>
      </w:r>
      <w:r w:rsidR="0022619E">
        <w:t xml:space="preserve"> (i) </w:t>
      </w:r>
      <w:r>
        <w:t xml:space="preserve">aux </w:t>
      </w:r>
      <w:r w:rsidRPr="00DF6DBC">
        <w:t>ressources de</w:t>
      </w:r>
      <w:r>
        <w:t>s</w:t>
      </w:r>
      <w:r w:rsidRPr="00DF6DBC">
        <w:t xml:space="preserve"> écosystème</w:t>
      </w:r>
      <w:r>
        <w:t>s</w:t>
      </w:r>
      <w:r w:rsidRPr="00DF6DBC">
        <w:t xml:space="preserve"> de la région de Maradi </w:t>
      </w:r>
      <w:r>
        <w:t>de se régénérer</w:t>
      </w:r>
      <w:r w:rsidR="0022619E">
        <w:t xml:space="preserve"> et</w:t>
      </w:r>
      <w:r>
        <w:t xml:space="preserve"> </w:t>
      </w:r>
      <w:r w:rsidR="0022619E">
        <w:t xml:space="preserve">(ii) </w:t>
      </w:r>
      <w:r>
        <w:t>d’</w:t>
      </w:r>
      <w:r w:rsidRPr="00DF6DBC">
        <w:t>apporte</w:t>
      </w:r>
      <w:r>
        <w:t>r</w:t>
      </w:r>
      <w:r w:rsidRPr="00DF6DBC">
        <w:t xml:space="preserve"> de meilleurs services et bénéfices écologiques </w:t>
      </w:r>
      <w:r>
        <w:t xml:space="preserve">et socioéconomiques </w:t>
      </w:r>
      <w:r w:rsidRPr="00DF6DBC">
        <w:t xml:space="preserve">aux ménages </w:t>
      </w:r>
      <w:r>
        <w:t>et surtout aux populations vulnérables avec l’a</w:t>
      </w:r>
      <w:r w:rsidRPr="00DF6DBC">
        <w:t>mélioration de</w:t>
      </w:r>
      <w:r w:rsidR="00593461">
        <w:t xml:space="preserve"> leur</w:t>
      </w:r>
      <w:r w:rsidR="00C372DF">
        <w:t>s</w:t>
      </w:r>
      <w:r w:rsidR="00892C00">
        <w:t xml:space="preserve"> </w:t>
      </w:r>
      <w:r w:rsidR="00C372DF">
        <w:t xml:space="preserve">moyens d’existence </w:t>
      </w:r>
      <w:r w:rsidR="00593461">
        <w:t>et de leur pouvoir d’achat</w:t>
      </w:r>
      <w:r w:rsidR="00A308CB">
        <w:t> ;</w:t>
      </w:r>
    </w:p>
    <w:p w:rsidR="0022619E" w:rsidRDefault="00593461" w:rsidP="004465C9">
      <w:pPr>
        <w:numPr>
          <w:ilvl w:val="1"/>
          <w:numId w:val="64"/>
        </w:numPr>
        <w:tabs>
          <w:tab w:val="left" w:pos="1134"/>
        </w:tabs>
        <w:suppressAutoHyphens/>
        <w:spacing w:after="120" w:line="240" w:lineRule="auto"/>
        <w:ind w:left="851"/>
        <w:jc w:val="both"/>
      </w:pPr>
      <w:r>
        <w:t xml:space="preserve">Au niveau environnemental, </w:t>
      </w:r>
      <w:r w:rsidR="007B5416" w:rsidRPr="00DF6DBC">
        <w:t xml:space="preserve">la </w:t>
      </w:r>
      <w:r w:rsidR="007B5416">
        <w:t xml:space="preserve">mise en œuvre des actions de </w:t>
      </w:r>
      <w:r w:rsidR="007B5416" w:rsidRPr="00DF6DBC">
        <w:t xml:space="preserve">GDT </w:t>
      </w:r>
      <w:r w:rsidR="007B5416">
        <w:t>a permis d</w:t>
      </w:r>
      <w:r>
        <w:t xml:space="preserve">’améliorer et de préserver </w:t>
      </w:r>
      <w:r w:rsidR="007B5416" w:rsidRPr="00DF6DBC">
        <w:t>significative</w:t>
      </w:r>
      <w:r w:rsidR="007B5416">
        <w:t xml:space="preserve">ment </w:t>
      </w:r>
      <w:r>
        <w:t>l</w:t>
      </w:r>
      <w:r w:rsidR="007B5416" w:rsidRPr="00DF6DBC">
        <w:t xml:space="preserve">a biodiversité de la région </w:t>
      </w:r>
      <w:r>
        <w:t>et d’augmenter le</w:t>
      </w:r>
      <w:r w:rsidR="008A3AF8">
        <w:t>s</w:t>
      </w:r>
      <w:r>
        <w:t xml:space="preserve"> capacité</w:t>
      </w:r>
      <w:r w:rsidR="008A3AF8">
        <w:t>s</w:t>
      </w:r>
      <w:r>
        <w:t xml:space="preserve"> d’atténuation et de résilience des effets du changement climatique grâce à la séquestration du carbone due à l’augmentation du couvert végétal</w:t>
      </w:r>
      <w:r w:rsidR="00A308CB">
        <w:t> ;</w:t>
      </w:r>
    </w:p>
    <w:p w:rsidR="007B549A" w:rsidRDefault="0022619E" w:rsidP="004465C9">
      <w:pPr>
        <w:numPr>
          <w:ilvl w:val="1"/>
          <w:numId w:val="64"/>
        </w:numPr>
        <w:tabs>
          <w:tab w:val="left" w:pos="1134"/>
        </w:tabs>
        <w:suppressAutoHyphens/>
        <w:spacing w:after="120" w:line="240" w:lineRule="auto"/>
        <w:ind w:left="851"/>
        <w:jc w:val="both"/>
      </w:pPr>
      <w:r>
        <w:t>L</w:t>
      </w:r>
      <w:r w:rsidR="007B5416" w:rsidRPr="00EB4CAF">
        <w:t>’environnement technique, institutionnel, juridique et politique s’est amélioré, ouvrant la voie à une gestion durable des terres dans la Région de Maradi.</w:t>
      </w:r>
    </w:p>
    <w:p w:rsidR="00971FD6" w:rsidRDefault="00CB22B6" w:rsidP="00A1427E">
      <w:pPr>
        <w:numPr>
          <w:ilvl w:val="0"/>
          <w:numId w:val="12"/>
        </w:numPr>
        <w:tabs>
          <w:tab w:val="num" w:pos="567"/>
          <w:tab w:val="left" w:pos="1134"/>
        </w:tabs>
        <w:suppressAutoHyphens/>
        <w:spacing w:after="120" w:line="240" w:lineRule="auto"/>
        <w:ind w:left="0" w:firstLine="0"/>
        <w:jc w:val="both"/>
      </w:pPr>
      <w:r>
        <w:t>Il n</w:t>
      </w:r>
      <w:r w:rsidR="00254D49">
        <w:t>e</w:t>
      </w:r>
      <w:r>
        <w:t xml:space="preserve"> faut pas perdre de vue </w:t>
      </w:r>
      <w:r w:rsidR="00593461" w:rsidRPr="006409DF">
        <w:t xml:space="preserve">que cet </w:t>
      </w:r>
      <w:r w:rsidR="0076047D" w:rsidRPr="006409DF">
        <w:t>appui d</w:t>
      </w:r>
      <w:r w:rsidR="0035592A">
        <w:t>e la composante FEM du PASADEM</w:t>
      </w:r>
      <w:r w:rsidR="00593461" w:rsidRPr="006409DF">
        <w:t xml:space="preserve"> est </w:t>
      </w:r>
      <w:r w:rsidR="0076047D" w:rsidRPr="006409DF">
        <w:t xml:space="preserve">une assistance </w:t>
      </w:r>
      <w:r w:rsidR="00593461" w:rsidRPr="006409DF">
        <w:t>technique et financière</w:t>
      </w:r>
      <w:r w:rsidR="00892C00">
        <w:t xml:space="preserve"> </w:t>
      </w:r>
      <w:r w:rsidR="0076047D" w:rsidRPr="006409DF">
        <w:t xml:space="preserve">temporaire qui </w:t>
      </w:r>
      <w:r w:rsidR="00593461" w:rsidRPr="006409DF">
        <w:t>vient en renfort au</w:t>
      </w:r>
      <w:r w:rsidR="00C443A6">
        <w:t>x</w:t>
      </w:r>
      <w:r w:rsidR="00593461" w:rsidRPr="006409DF">
        <w:t xml:space="preserve"> efforts déjà consentis par </w:t>
      </w:r>
      <w:r w:rsidR="003C545E" w:rsidRPr="006409DF">
        <w:t>les populations</w:t>
      </w:r>
      <w:r w:rsidR="00593461" w:rsidRPr="006409DF">
        <w:t xml:space="preserve"> et </w:t>
      </w:r>
      <w:r w:rsidR="0076047D" w:rsidRPr="006409DF">
        <w:t>ne permet pas d’assurer à long terme la durabilité du financement</w:t>
      </w:r>
      <w:r w:rsidR="00D97461" w:rsidRPr="006409DF">
        <w:t xml:space="preserve"> et de la mise à l’échelle de la GDT dans la région. Malgré les efforts réalisés par les différents partenaires, il existe encore dans </w:t>
      </w:r>
      <w:r w:rsidR="0076047D" w:rsidRPr="006409DF">
        <w:t>l’environnement d</w:t>
      </w:r>
      <w:r w:rsidR="00D97461" w:rsidRPr="006409DF">
        <w:t xml:space="preserve">e la région de Maradi, </w:t>
      </w:r>
      <w:r w:rsidR="0076047D" w:rsidRPr="006409DF">
        <w:t>une pauvreté économique et monétaire majeure et des risques</w:t>
      </w:r>
      <w:r w:rsidR="0019545A">
        <w:t xml:space="preserve"> importants </w:t>
      </w:r>
      <w:r w:rsidR="0076047D" w:rsidRPr="006409DF">
        <w:t>liés au climat et aux prix.</w:t>
      </w:r>
    </w:p>
    <w:p w:rsidR="00254D49" w:rsidRDefault="00971FD6" w:rsidP="007E0304">
      <w:pPr>
        <w:numPr>
          <w:ilvl w:val="0"/>
          <w:numId w:val="12"/>
        </w:numPr>
        <w:tabs>
          <w:tab w:val="num" w:pos="567"/>
          <w:tab w:val="left" w:pos="1134"/>
        </w:tabs>
        <w:suppressAutoHyphens/>
        <w:spacing w:after="120" w:line="240" w:lineRule="auto"/>
        <w:ind w:left="0" w:firstLine="0"/>
        <w:jc w:val="both"/>
      </w:pPr>
      <w:r>
        <w:t>Le Projet a obtenu de bons résultats sur l’ensemble des points d’évaluation, et particulièrement sur l’impact sur la pauvreté et la sécurité alimentaire mais également sur les aspects d’adaptation au changement climatique, les impacts sur le capital humain et social ainsi que sur le potentiel de réplication du projet. Ainsi la performance globale du Projet a été classifiée satisfaisante (5).</w:t>
      </w:r>
    </w:p>
    <w:p w:rsidR="0022619E" w:rsidRDefault="001C1013" w:rsidP="004465C9">
      <w:pPr>
        <w:numPr>
          <w:ilvl w:val="0"/>
          <w:numId w:val="12"/>
        </w:numPr>
        <w:tabs>
          <w:tab w:val="num" w:pos="567"/>
          <w:tab w:val="left" w:pos="1134"/>
        </w:tabs>
        <w:suppressAutoHyphens/>
        <w:spacing w:after="120" w:line="240" w:lineRule="auto"/>
        <w:ind w:left="0" w:firstLine="0"/>
        <w:jc w:val="both"/>
      </w:pPr>
      <w:proofErr w:type="spellStart"/>
      <w:r w:rsidRPr="004465C9">
        <w:rPr>
          <w:b/>
        </w:rPr>
        <w:lastRenderedPageBreak/>
        <w:t>Recommandations</w:t>
      </w:r>
      <w:r w:rsidR="00254D49" w:rsidRPr="006409DF">
        <w:t>Dans</w:t>
      </w:r>
      <w:proofErr w:type="spellEnd"/>
      <w:r w:rsidR="00254D49" w:rsidRPr="006409DF">
        <w:t xml:space="preserve"> les conditions actuelles, où à l’état d’insécurité alimentaire correspond une aide d'urgence, à une action de réhabilitation sociale correspondent des dons et des subventions gouvernementales, public ou privées, la GDT </w:t>
      </w:r>
      <w:r w:rsidR="00A1427E">
        <w:t xml:space="preserve">a </w:t>
      </w:r>
      <w:r w:rsidR="00A1427E" w:rsidRPr="006409DF">
        <w:t>jou</w:t>
      </w:r>
      <w:r w:rsidR="00A1427E">
        <w:t>é</w:t>
      </w:r>
      <w:r w:rsidR="00892C00">
        <w:t xml:space="preserve"> </w:t>
      </w:r>
      <w:r w:rsidR="00254D49" w:rsidRPr="006409DF">
        <w:t>un rôle important dans la mise en place des moyens d’existence durables pour les populations vulnérables.</w:t>
      </w:r>
    </w:p>
    <w:p w:rsidR="0076047D" w:rsidRPr="006409DF" w:rsidRDefault="0076047D" w:rsidP="004465C9">
      <w:pPr>
        <w:numPr>
          <w:ilvl w:val="0"/>
          <w:numId w:val="65"/>
        </w:numPr>
        <w:tabs>
          <w:tab w:val="left" w:pos="1134"/>
        </w:tabs>
        <w:suppressAutoHyphens/>
        <w:spacing w:after="120" w:line="240" w:lineRule="auto"/>
        <w:ind w:left="851"/>
        <w:jc w:val="both"/>
      </w:pPr>
      <w:r w:rsidRPr="006409DF">
        <w:t>Pour assurer, dans la durée le financement de la GDT</w:t>
      </w:r>
      <w:r w:rsidR="00D97461" w:rsidRPr="006409DF">
        <w:t xml:space="preserve"> et la consolidation des acquis d</w:t>
      </w:r>
      <w:r w:rsidR="0035592A">
        <w:t>e la composante FEM du PASADEM</w:t>
      </w:r>
      <w:r w:rsidRPr="006409DF">
        <w:t>,</w:t>
      </w:r>
      <w:r w:rsidR="00EB43E6">
        <w:t xml:space="preserve"> des plans de gestion des sites sont élaborés et mise en œuvre par les communautés </w:t>
      </w:r>
      <w:r w:rsidR="00EB43E6" w:rsidRPr="00C4784D">
        <w:t>bénéficiaires comme</w:t>
      </w:r>
      <w:r w:rsidRPr="00C4784D">
        <w:t xml:space="preserve"> mécanismes internes capables </w:t>
      </w:r>
      <w:r w:rsidR="00254D49" w:rsidRPr="00C4784D">
        <w:t xml:space="preserve">de rendre durable </w:t>
      </w:r>
      <w:r w:rsidR="00EB43E6" w:rsidRPr="00C4784D">
        <w:t>l’exploitation</w:t>
      </w:r>
      <w:r w:rsidR="00254D49" w:rsidRPr="00C4784D">
        <w:t xml:space="preserve"> des sites aménagés</w:t>
      </w:r>
      <w:r w:rsidR="00EB43E6" w:rsidRPr="00C4784D">
        <w:t>.</w:t>
      </w:r>
      <w:r w:rsidR="00892C00" w:rsidRPr="00C4784D">
        <w:t xml:space="preserve"> </w:t>
      </w:r>
      <w:r w:rsidR="00EB43E6" w:rsidRPr="00C4784D">
        <w:t>Cette approche innovante permet aux différents sites récupérés d’autofinancer les travaux d’aménagement dont ils ont besoin</w:t>
      </w:r>
      <w:r w:rsidR="00C36E2C">
        <w:t> ;</w:t>
      </w:r>
    </w:p>
    <w:p w:rsidR="00C4784D" w:rsidRDefault="009C7A88" w:rsidP="004465C9">
      <w:pPr>
        <w:numPr>
          <w:ilvl w:val="0"/>
          <w:numId w:val="65"/>
        </w:numPr>
        <w:tabs>
          <w:tab w:val="left" w:pos="1134"/>
        </w:tabs>
        <w:suppressAutoHyphens/>
        <w:spacing w:after="120" w:line="240" w:lineRule="auto"/>
        <w:ind w:left="851"/>
        <w:jc w:val="both"/>
      </w:pPr>
      <w:r w:rsidRPr="006409DF">
        <w:t>La mise en œuvre d</w:t>
      </w:r>
      <w:r w:rsidR="0035592A">
        <w:t>e la composante FEM du PASADEM</w:t>
      </w:r>
      <w:r w:rsidRPr="006409DF">
        <w:t xml:space="preserve"> a </w:t>
      </w:r>
      <w:r w:rsidR="00254D49">
        <w:t xml:space="preserve">aussi </w:t>
      </w:r>
      <w:r w:rsidRPr="006409DF">
        <w:t>permis de comprendre qu’</w:t>
      </w:r>
      <w:r w:rsidR="0023634F" w:rsidRPr="006409DF">
        <w:t xml:space="preserve">à des actions </w:t>
      </w:r>
      <w:r w:rsidRPr="006409DF">
        <w:t xml:space="preserve">de GDT, conçues </w:t>
      </w:r>
      <w:r w:rsidR="00D64AEB" w:rsidRPr="006409DF">
        <w:t xml:space="preserve">et réalisées </w:t>
      </w:r>
      <w:r w:rsidRPr="006409DF">
        <w:t xml:space="preserve">par les bénéficiaires, correspond </w:t>
      </w:r>
      <w:r w:rsidR="00D64AEB" w:rsidRPr="006409DF">
        <w:t xml:space="preserve">la possibilité, à long terme, </w:t>
      </w:r>
      <w:r w:rsidR="0023634F" w:rsidRPr="006409DF">
        <w:t>d</w:t>
      </w:r>
      <w:r w:rsidR="00D64AEB" w:rsidRPr="006409DF">
        <w:t>’augmenter les production</w:t>
      </w:r>
      <w:r w:rsidR="00F00C1F">
        <w:t>s</w:t>
      </w:r>
      <w:r w:rsidR="00D64AEB" w:rsidRPr="006409DF">
        <w:t xml:space="preserve"> végétale</w:t>
      </w:r>
      <w:r w:rsidR="00F00C1F">
        <w:t>s</w:t>
      </w:r>
      <w:r w:rsidR="00D64AEB" w:rsidRPr="006409DF">
        <w:t xml:space="preserve"> et animale</w:t>
      </w:r>
      <w:r w:rsidR="00F00C1F">
        <w:t>s</w:t>
      </w:r>
      <w:r w:rsidR="00D64AEB" w:rsidRPr="006409DF">
        <w:t>, d’améliorer les revenus monétaires et matériels</w:t>
      </w:r>
      <w:r w:rsidR="00C36E2C">
        <w:t> ;</w:t>
      </w:r>
    </w:p>
    <w:p w:rsidR="00C4784D" w:rsidRDefault="00F00C1F" w:rsidP="004465C9">
      <w:pPr>
        <w:numPr>
          <w:ilvl w:val="0"/>
          <w:numId w:val="65"/>
        </w:numPr>
        <w:tabs>
          <w:tab w:val="left" w:pos="1134"/>
        </w:tabs>
        <w:suppressAutoHyphens/>
        <w:spacing w:after="120" w:line="240" w:lineRule="auto"/>
        <w:ind w:left="851"/>
        <w:jc w:val="both"/>
      </w:pPr>
      <w:r>
        <w:t>L</w:t>
      </w:r>
      <w:r w:rsidR="0025392A" w:rsidRPr="006409DF">
        <w:t>a mise en œuvre d</w:t>
      </w:r>
      <w:r w:rsidR="0035592A">
        <w:t>e la composante FEM du PASADEM</w:t>
      </w:r>
      <w:r w:rsidR="0025392A" w:rsidRPr="006409DF">
        <w:t xml:space="preserve"> a </w:t>
      </w:r>
      <w:r w:rsidR="00254D49">
        <w:t xml:space="preserve">également </w:t>
      </w:r>
      <w:r w:rsidR="0025392A" w:rsidRPr="006409DF">
        <w:t>permis de constater, que jusqu’à présent, partout où les impacts sont visibles, il y a une nécessité de renforcer les capacités techniques, institutionnelles et organisationnelles des COGES pour qu’ils jouent pleinement leurs rôles d’</w:t>
      </w:r>
      <w:r w:rsidR="0042551E">
        <w:t>acteurs</w:t>
      </w:r>
      <w:r w:rsidR="0023634F" w:rsidRPr="006409DF">
        <w:t xml:space="preserve"> de </w:t>
      </w:r>
      <w:r w:rsidR="0025392A" w:rsidRPr="006409DF">
        <w:t xml:space="preserve">production / commercialisation capable d’accéder </w:t>
      </w:r>
      <w:r w:rsidR="0023634F" w:rsidRPr="006409DF">
        <w:t>au crédit</w:t>
      </w:r>
      <w:r w:rsidR="00903EE7" w:rsidRPr="006409DF">
        <w:t xml:space="preserve"> ou autre type de financement pour </w:t>
      </w:r>
      <w:r w:rsidR="0023634F" w:rsidRPr="006409DF">
        <w:t>développe</w:t>
      </w:r>
      <w:r w:rsidR="00903EE7" w:rsidRPr="006409DF">
        <w:t xml:space="preserve">r la </w:t>
      </w:r>
      <w:r w:rsidR="0023634F" w:rsidRPr="006409DF">
        <w:t>GDT</w:t>
      </w:r>
      <w:r w:rsidR="00C36E2C">
        <w:t> ;</w:t>
      </w:r>
    </w:p>
    <w:p w:rsidR="00323C19" w:rsidRDefault="00636EEA" w:rsidP="004465C9">
      <w:pPr>
        <w:numPr>
          <w:ilvl w:val="0"/>
          <w:numId w:val="65"/>
        </w:numPr>
        <w:tabs>
          <w:tab w:val="left" w:pos="1134"/>
        </w:tabs>
        <w:suppressAutoHyphens/>
        <w:spacing w:after="120" w:line="240" w:lineRule="auto"/>
        <w:ind w:left="851"/>
        <w:jc w:val="both"/>
      </w:pPr>
      <w:r w:rsidRPr="00B044F5">
        <w:t xml:space="preserve">Un calibrage des résultats avec l’Université de Maradi </w:t>
      </w:r>
      <w:r w:rsidR="00B044F5" w:rsidRPr="00B044F5">
        <w:t xml:space="preserve">ainsi que </w:t>
      </w:r>
      <w:r w:rsidR="00B044F5" w:rsidRPr="002F4787">
        <w:t>l’élaboration d’un ATLAS sur la RNA</w:t>
      </w:r>
      <w:r w:rsidR="00B044F5" w:rsidRPr="00B044F5">
        <w:t xml:space="preserve"> sont actuellement en cours de réalisation. C’est pourquoi l’atelier de communication et de partage des résultats de la composante FEM a recommandé de poursuivre</w:t>
      </w:r>
      <w:r w:rsidR="00B044F5" w:rsidRPr="002F4787">
        <w:t xml:space="preserve"> la convention avec l’Université de Maradi afin de valider les impacts techniques et socioéconomiques des bonnes pratiques de la GDTE et </w:t>
      </w:r>
      <w:r w:rsidRPr="00B044F5">
        <w:t>leur donner une valeur scientifique en perspective aux actions de mise à l’échelle.</w:t>
      </w:r>
    </w:p>
    <w:p w:rsidR="002A0159" w:rsidRDefault="0023634F" w:rsidP="002F4787">
      <w:pPr>
        <w:numPr>
          <w:ilvl w:val="0"/>
          <w:numId w:val="12"/>
        </w:numPr>
        <w:tabs>
          <w:tab w:val="num" w:pos="567"/>
          <w:tab w:val="left" w:pos="1134"/>
        </w:tabs>
        <w:suppressAutoHyphens/>
        <w:spacing w:after="120" w:line="240" w:lineRule="auto"/>
        <w:ind w:left="0" w:firstLine="0"/>
        <w:jc w:val="both"/>
      </w:pPr>
      <w:r w:rsidRPr="006409DF">
        <w:t>Ainsi donc, pour faciliter l'autonomie financière complète des populations, des communautés et des institutionnels, la création du capital,</w:t>
      </w:r>
      <w:r w:rsidR="00892C00">
        <w:t xml:space="preserve"> </w:t>
      </w:r>
      <w:r w:rsidRPr="006409DF">
        <w:t>le financement de l'innovation sont nécessaires. Il est</w:t>
      </w:r>
      <w:r w:rsidR="00892C00">
        <w:t xml:space="preserve"> </w:t>
      </w:r>
      <w:r w:rsidRPr="006409DF">
        <w:t>important de se familiariser et d'entraider les p</w:t>
      </w:r>
      <w:r w:rsidR="006409DF" w:rsidRPr="006409DF">
        <w:t>opulations</w:t>
      </w:r>
      <w:r w:rsidRPr="006409DF">
        <w:t xml:space="preserve"> à ce type de raisonnement économique pour la seule raison que la politique menée par le gouvernement le prévoit</w:t>
      </w:r>
      <w:r w:rsidR="006409DF" w:rsidRPr="006409DF">
        <w:t>.</w:t>
      </w:r>
      <w:r w:rsidR="00A466F5">
        <w:t xml:space="preserve"> </w:t>
      </w:r>
      <w:r w:rsidR="005A6F23">
        <w:t xml:space="preserve">Pour se faire, Il est important de promouvoir et de développer les AGR avec les revenus générés par les actions d’aménagement et de valorisation des ressources naturelles. </w:t>
      </w:r>
      <w:r w:rsidR="008001A4">
        <w:t xml:space="preserve">C’est peut-être une voie à suivre dans le cadre de la mise en œuvre du futur financement du </w:t>
      </w:r>
      <w:proofErr w:type="spellStart"/>
      <w:r w:rsidR="008001A4">
        <w:t>ProDAF</w:t>
      </w:r>
      <w:proofErr w:type="spellEnd"/>
      <w:r w:rsidR="008001A4">
        <w:t>.</w:t>
      </w:r>
    </w:p>
    <w:p w:rsidR="00EE6043" w:rsidRDefault="00EE6043" w:rsidP="004465C9">
      <w:pPr>
        <w:tabs>
          <w:tab w:val="left" w:pos="1134"/>
        </w:tabs>
        <w:suppressAutoHyphens/>
        <w:spacing w:after="120" w:line="240" w:lineRule="auto"/>
        <w:jc w:val="both"/>
      </w:pPr>
      <w:r>
        <w:br w:type="page"/>
      </w:r>
    </w:p>
    <w:p w:rsidR="00EE6043" w:rsidRDefault="00EE6043" w:rsidP="002F4787">
      <w:pPr>
        <w:pStyle w:val="Appendix"/>
        <w:tabs>
          <w:tab w:val="left" w:pos="1871"/>
        </w:tabs>
        <w:spacing w:before="0" w:after="240"/>
        <w:rPr>
          <w:b w:val="0"/>
          <w:bCs w:val="0"/>
          <w:lang w:val="fr-FR"/>
        </w:rPr>
      </w:pPr>
      <w:bookmarkStart w:id="132" w:name="_Toc432512094"/>
      <w:bookmarkStart w:id="133" w:name="_Toc482626347"/>
      <w:r w:rsidRPr="006A13EA">
        <w:rPr>
          <w:lang w:val="fr-FR"/>
        </w:rPr>
        <w:lastRenderedPageBreak/>
        <w:t>Appendice 1 : Termes de référence du consultant</w:t>
      </w:r>
      <w:bookmarkEnd w:id="132"/>
      <w:bookmarkEnd w:id="133"/>
    </w:p>
    <w:p w:rsidR="0021547D" w:rsidRPr="0021547D" w:rsidRDefault="0021547D" w:rsidP="0021547D">
      <w:pPr>
        <w:spacing w:after="240" w:line="240" w:lineRule="auto"/>
        <w:rPr>
          <w:rFonts w:asciiTheme="minorBidi" w:hAnsiTheme="minorBidi" w:cstheme="minorBidi"/>
          <w:b/>
          <w:bCs/>
          <w:caps/>
        </w:rPr>
      </w:pPr>
      <w:r w:rsidRPr="0021547D">
        <w:rPr>
          <w:rFonts w:asciiTheme="minorBidi" w:hAnsiTheme="minorBidi" w:cstheme="minorBidi"/>
          <w:b/>
          <w:bCs/>
          <w:caps/>
        </w:rPr>
        <w:t xml:space="preserve">I. Termes de référence du consultant : </w:t>
      </w:r>
      <w:r>
        <w:rPr>
          <w:rFonts w:asciiTheme="minorBidi" w:hAnsiTheme="minorBidi" w:cstheme="minorBidi"/>
          <w:b/>
          <w:bCs/>
          <w:caps/>
        </w:rPr>
        <w:t>premiere phase du 15 mai au 15 juillet 2015</w:t>
      </w:r>
    </w:p>
    <w:p w:rsidR="00EE6043" w:rsidRPr="00285D8C" w:rsidRDefault="00EE6043" w:rsidP="0089160C">
      <w:pPr>
        <w:numPr>
          <w:ilvl w:val="0"/>
          <w:numId w:val="45"/>
        </w:numPr>
        <w:spacing w:after="120" w:line="240" w:lineRule="auto"/>
        <w:jc w:val="both"/>
        <w:rPr>
          <w:rFonts w:asciiTheme="minorBidi" w:hAnsiTheme="minorBidi" w:cstheme="minorBidi"/>
          <w:b/>
          <w:bCs/>
          <w:caps/>
        </w:rPr>
      </w:pPr>
      <w:r w:rsidRPr="00285D8C">
        <w:rPr>
          <w:rFonts w:asciiTheme="minorBidi" w:hAnsiTheme="minorBidi" w:cstheme="minorBidi"/>
          <w:b/>
          <w:bCs/>
          <w:caps/>
        </w:rPr>
        <w:t>Introduction</w:t>
      </w:r>
    </w:p>
    <w:p w:rsidR="00EE6043" w:rsidRPr="00285D8C" w:rsidRDefault="00EE6043" w:rsidP="00EE6043">
      <w:pPr>
        <w:pStyle w:val="ListParagraph"/>
        <w:tabs>
          <w:tab w:val="left" w:pos="720"/>
          <w:tab w:val="left" w:pos="900"/>
        </w:tabs>
        <w:spacing w:after="120" w:line="240" w:lineRule="auto"/>
        <w:ind w:left="0"/>
        <w:contextualSpacing w:val="0"/>
        <w:jc w:val="both"/>
        <w:rPr>
          <w:rFonts w:asciiTheme="minorBidi" w:hAnsiTheme="minorBidi" w:cstheme="minorBidi"/>
        </w:rPr>
      </w:pPr>
      <w:r w:rsidRPr="00285D8C">
        <w:rPr>
          <w:rFonts w:asciiTheme="minorBidi" w:hAnsiTheme="minorBidi" w:cstheme="minorBidi"/>
        </w:rPr>
        <w:t xml:space="preserve">Un processus d’achèvement de projet bien conduit est d’une importance centrale pour identifier les façons et moyens d’améliorer la durabilité des interventions du projet. Il constitue pour l’ensemble des parties prenantes une opportunité unique de réfléchir à la performance globale du projet et de générer des enseignements utiles tirés de l’exécution. </w:t>
      </w:r>
    </w:p>
    <w:p w:rsidR="00EE6043" w:rsidRPr="00285D8C" w:rsidRDefault="00EE6043" w:rsidP="00EE6043">
      <w:pPr>
        <w:pStyle w:val="ListParagraph"/>
        <w:tabs>
          <w:tab w:val="left" w:pos="720"/>
          <w:tab w:val="left" w:pos="900"/>
        </w:tabs>
        <w:spacing w:after="120" w:line="240" w:lineRule="auto"/>
        <w:ind w:left="0"/>
        <w:contextualSpacing w:val="0"/>
        <w:jc w:val="both"/>
        <w:rPr>
          <w:rFonts w:asciiTheme="minorBidi" w:hAnsiTheme="minorBidi" w:cstheme="minorBidi"/>
        </w:rPr>
      </w:pPr>
      <w:r w:rsidRPr="00285D8C">
        <w:rPr>
          <w:rFonts w:asciiTheme="minorBidi" w:hAnsiTheme="minorBidi" w:cstheme="minorBidi"/>
        </w:rPr>
        <w:t xml:space="preserve">La Revue </w:t>
      </w:r>
      <w:r w:rsidR="00F06D94">
        <w:rPr>
          <w:rFonts w:asciiTheme="minorBidi" w:hAnsiTheme="minorBidi" w:cstheme="minorBidi"/>
        </w:rPr>
        <w:t>d’évaluation terminale</w:t>
      </w:r>
      <w:r w:rsidR="00F06D94" w:rsidRPr="00285D8C">
        <w:rPr>
          <w:rFonts w:asciiTheme="minorBidi" w:hAnsiTheme="minorBidi" w:cstheme="minorBidi"/>
        </w:rPr>
        <w:t xml:space="preserve"> </w:t>
      </w:r>
      <w:r w:rsidRPr="00285D8C">
        <w:rPr>
          <w:rFonts w:asciiTheme="minorBidi" w:hAnsiTheme="minorBidi" w:cstheme="minorBidi"/>
        </w:rPr>
        <w:t>proposée pour le projet (Composante don FEM) sera menée par le gouvernement du Niger (représenté par un consultant indépendant National) avec l’appui du FEM (à travers un consultant également).</w:t>
      </w:r>
    </w:p>
    <w:p w:rsidR="00EE6043" w:rsidRPr="00285D8C" w:rsidRDefault="00EE6043" w:rsidP="00EE6043">
      <w:pPr>
        <w:pStyle w:val="ListParagraph"/>
        <w:tabs>
          <w:tab w:val="left" w:pos="720"/>
          <w:tab w:val="left" w:pos="900"/>
        </w:tabs>
        <w:spacing w:after="120" w:line="240" w:lineRule="auto"/>
        <w:ind w:left="0"/>
        <w:contextualSpacing w:val="0"/>
        <w:jc w:val="both"/>
        <w:rPr>
          <w:rFonts w:asciiTheme="minorBidi" w:hAnsiTheme="minorBidi" w:cstheme="minorBidi"/>
        </w:rPr>
      </w:pPr>
      <w:r w:rsidRPr="00285D8C">
        <w:rPr>
          <w:rFonts w:asciiTheme="minorBidi" w:hAnsiTheme="minorBidi" w:cstheme="minorBidi"/>
        </w:rPr>
        <w:t>Son objectif principal est de rendre compte des résultats obtenus à travers les interventions du projet à des fins de reddition de comptes et d’apprentissage. Le processus doit également aider à évaluer la performance, tirer des leçons et définir une transition ou une stratégie d’après projet appropriée.</w:t>
      </w:r>
    </w:p>
    <w:p w:rsidR="00EE6043" w:rsidRPr="00285D8C" w:rsidRDefault="00EE6043" w:rsidP="00EE6043">
      <w:pPr>
        <w:pStyle w:val="ListParagraph"/>
        <w:tabs>
          <w:tab w:val="left" w:pos="720"/>
          <w:tab w:val="left" w:pos="900"/>
        </w:tabs>
        <w:spacing w:after="120" w:line="240" w:lineRule="auto"/>
        <w:ind w:left="0"/>
        <w:contextualSpacing w:val="0"/>
        <w:jc w:val="both"/>
        <w:rPr>
          <w:rFonts w:asciiTheme="minorBidi" w:hAnsiTheme="minorBidi" w:cstheme="minorBidi"/>
        </w:rPr>
      </w:pPr>
      <w:r w:rsidRPr="00285D8C">
        <w:rPr>
          <w:rFonts w:asciiTheme="minorBidi" w:hAnsiTheme="minorBidi" w:cstheme="minorBidi"/>
        </w:rPr>
        <w:t xml:space="preserve">La Revue </w:t>
      </w:r>
      <w:r w:rsidR="00F06D94">
        <w:rPr>
          <w:rFonts w:asciiTheme="minorBidi" w:hAnsiTheme="minorBidi" w:cstheme="minorBidi"/>
        </w:rPr>
        <w:t>d’évaluation terminale</w:t>
      </w:r>
      <w:r w:rsidR="00F06D94" w:rsidRPr="00285D8C">
        <w:rPr>
          <w:rFonts w:asciiTheme="minorBidi" w:hAnsiTheme="minorBidi" w:cstheme="minorBidi"/>
        </w:rPr>
        <w:t xml:space="preserve"> </w:t>
      </w:r>
      <w:r w:rsidRPr="00285D8C">
        <w:rPr>
          <w:rFonts w:asciiTheme="minorBidi" w:hAnsiTheme="minorBidi" w:cstheme="minorBidi"/>
        </w:rPr>
        <w:t xml:space="preserve">se déroulera du </w:t>
      </w:r>
      <w:r w:rsidRPr="00285D8C">
        <w:rPr>
          <w:rFonts w:asciiTheme="minorBidi" w:hAnsiTheme="minorBidi" w:cstheme="minorBidi"/>
          <w:i/>
          <w:smallCaps/>
          <w:highlight w:val="yellow"/>
        </w:rPr>
        <w:t>[</w:t>
      </w:r>
      <w:r w:rsidRPr="00285D8C">
        <w:rPr>
          <w:rFonts w:asciiTheme="minorBidi" w:hAnsiTheme="minorBidi" w:cstheme="minorBidi"/>
          <w:i/>
          <w:highlight w:val="yellow"/>
        </w:rPr>
        <w:t>15 mai au 15 juillet 2015</w:t>
      </w:r>
      <w:r w:rsidRPr="00285D8C">
        <w:rPr>
          <w:rFonts w:asciiTheme="minorBidi" w:hAnsiTheme="minorBidi" w:cstheme="minorBidi"/>
          <w:i/>
          <w:smallCaps/>
          <w:highlight w:val="yellow"/>
        </w:rPr>
        <w:t>]</w:t>
      </w:r>
      <w:r w:rsidRPr="00285D8C">
        <w:rPr>
          <w:rFonts w:asciiTheme="minorBidi" w:hAnsiTheme="minorBidi" w:cstheme="minorBidi"/>
        </w:rPr>
        <w:t xml:space="preserve">. Le processus doit être basé sur le cadre méthodologique défini dans le Manuel de Revue d’Achèvement des Projets financés par le FIDA. Les présents </w:t>
      </w:r>
      <w:proofErr w:type="spellStart"/>
      <w:r w:rsidRPr="00285D8C">
        <w:rPr>
          <w:rFonts w:asciiTheme="minorBidi" w:hAnsiTheme="minorBidi" w:cstheme="minorBidi"/>
        </w:rPr>
        <w:t>TdRs</w:t>
      </w:r>
      <w:proofErr w:type="spellEnd"/>
      <w:r w:rsidRPr="00285D8C">
        <w:rPr>
          <w:rFonts w:asciiTheme="minorBidi" w:hAnsiTheme="minorBidi" w:cstheme="minorBidi"/>
        </w:rPr>
        <w:t xml:space="preserve"> décrivent de manière détaillée les objectifs, le calendrier et les produits attendus de la mission de revue </w:t>
      </w:r>
      <w:r w:rsidR="00F06D94">
        <w:rPr>
          <w:rFonts w:asciiTheme="minorBidi" w:hAnsiTheme="minorBidi" w:cstheme="minorBidi"/>
        </w:rPr>
        <w:t>d’évaluation terminale</w:t>
      </w:r>
      <w:r w:rsidRPr="00285D8C">
        <w:rPr>
          <w:rFonts w:asciiTheme="minorBidi" w:hAnsiTheme="minorBidi" w:cstheme="minorBidi"/>
        </w:rPr>
        <w:t xml:space="preserve">. </w:t>
      </w:r>
    </w:p>
    <w:p w:rsidR="00EE6043" w:rsidRPr="00285D8C" w:rsidRDefault="00EE6043" w:rsidP="0089160C">
      <w:pPr>
        <w:numPr>
          <w:ilvl w:val="0"/>
          <w:numId w:val="45"/>
        </w:numPr>
        <w:spacing w:after="120" w:line="240" w:lineRule="auto"/>
        <w:jc w:val="both"/>
        <w:rPr>
          <w:rFonts w:asciiTheme="minorBidi" w:hAnsiTheme="minorBidi" w:cstheme="minorBidi"/>
          <w:b/>
          <w:bCs/>
          <w:caps/>
        </w:rPr>
      </w:pPr>
      <w:r w:rsidRPr="00285D8C">
        <w:rPr>
          <w:rFonts w:asciiTheme="minorBidi" w:hAnsiTheme="minorBidi" w:cstheme="minorBidi"/>
          <w:b/>
          <w:bCs/>
          <w:caps/>
        </w:rPr>
        <w:t>CONTEXTE DE MISE EN OEUVRE DU PROJET (COMPOSANTE FEM)</w:t>
      </w:r>
    </w:p>
    <w:p w:rsidR="00EE6043" w:rsidRPr="00285D8C" w:rsidRDefault="00EE6043" w:rsidP="00EE6043">
      <w:pPr>
        <w:pStyle w:val="ListParagraph"/>
        <w:tabs>
          <w:tab w:val="left" w:pos="720"/>
          <w:tab w:val="left" w:pos="900"/>
        </w:tabs>
        <w:spacing w:after="120" w:line="240" w:lineRule="auto"/>
        <w:ind w:left="0"/>
        <w:contextualSpacing w:val="0"/>
        <w:jc w:val="both"/>
        <w:rPr>
          <w:rFonts w:asciiTheme="minorBidi" w:hAnsiTheme="minorBidi" w:cstheme="minorBidi"/>
        </w:rPr>
      </w:pPr>
      <w:r w:rsidRPr="00285D8C">
        <w:rPr>
          <w:rFonts w:asciiTheme="minorBidi" w:hAnsiTheme="minorBidi" w:cstheme="minorBidi"/>
        </w:rPr>
        <w:t xml:space="preserve">En février 2007, le FIDA a signé avec le Niger un accord de prêt pour le cofinancement de l’Initiative de développement et de réhabilitation agricole et rural (IRDAR) qui doit être mise en œuvre sous la responsabilité du Ministère du développement régional et communautaire (MATDC). Ce projet, prématurément clôturé, avait une composante Gestion Durable des Terres (GDT) financée sur un Don du Fonds Mondial pour l’environnement (FEM) pour un montant de 4,2 millions de dollars USD (soit environ 1.890.000.000 FCFA). </w:t>
      </w:r>
    </w:p>
    <w:p w:rsidR="00EE6043" w:rsidRPr="00285D8C" w:rsidRDefault="00EE6043" w:rsidP="00EE6043">
      <w:pPr>
        <w:pStyle w:val="ListParagraph"/>
        <w:tabs>
          <w:tab w:val="left" w:pos="720"/>
          <w:tab w:val="left" w:pos="900"/>
        </w:tabs>
        <w:spacing w:after="120" w:line="240" w:lineRule="auto"/>
        <w:ind w:left="0"/>
        <w:contextualSpacing w:val="0"/>
        <w:jc w:val="both"/>
        <w:rPr>
          <w:rFonts w:asciiTheme="minorBidi" w:hAnsiTheme="minorBidi" w:cstheme="minorBidi"/>
        </w:rPr>
      </w:pPr>
      <w:r w:rsidRPr="00285D8C">
        <w:rPr>
          <w:rFonts w:asciiTheme="minorBidi" w:hAnsiTheme="minorBidi" w:cstheme="minorBidi"/>
        </w:rPr>
        <w:t xml:space="preserve">Cette composante fut transférée au PIPLIDA et mise en œuvre à partir de mars 2012. Cependant, après la clôture du projet PPILDA, le gouvernement </w:t>
      </w:r>
      <w:proofErr w:type="spellStart"/>
      <w:r w:rsidRPr="00285D8C">
        <w:rPr>
          <w:rFonts w:asciiTheme="minorBidi" w:hAnsiTheme="minorBidi" w:cstheme="minorBidi"/>
        </w:rPr>
        <w:t>à</w:t>
      </w:r>
      <w:proofErr w:type="spellEnd"/>
      <w:r w:rsidRPr="00285D8C">
        <w:rPr>
          <w:rFonts w:asciiTheme="minorBidi" w:hAnsiTheme="minorBidi" w:cstheme="minorBidi"/>
        </w:rPr>
        <w:t xml:space="preserve"> obtenu le transfert de cette composante au PASADEM à partir de mars 2013 pour la poursuite de la mise en œuvre des activités de cette composante toujours en cofinancement avec le FIDA.</w:t>
      </w:r>
    </w:p>
    <w:p w:rsidR="00EE6043" w:rsidRPr="00285D8C" w:rsidRDefault="00EE6043" w:rsidP="0089160C">
      <w:pPr>
        <w:pStyle w:val="ListParagraph"/>
        <w:numPr>
          <w:ilvl w:val="0"/>
          <w:numId w:val="47"/>
        </w:numPr>
        <w:spacing w:after="120" w:line="240" w:lineRule="auto"/>
        <w:contextualSpacing w:val="0"/>
        <w:jc w:val="both"/>
        <w:rPr>
          <w:rFonts w:asciiTheme="minorBidi" w:hAnsiTheme="minorBidi" w:cstheme="minorBidi"/>
          <w:b/>
          <w:i/>
          <w:u w:val="single"/>
        </w:rPr>
      </w:pPr>
      <w:r w:rsidRPr="00285D8C">
        <w:rPr>
          <w:rFonts w:asciiTheme="minorBidi" w:hAnsiTheme="minorBidi" w:cstheme="minorBidi"/>
          <w:b/>
          <w:i/>
          <w:u w:val="single"/>
        </w:rPr>
        <w:t>Objectifs et résultats attendus</w:t>
      </w:r>
    </w:p>
    <w:p w:rsidR="00EE6043" w:rsidRPr="00285D8C" w:rsidRDefault="00EE6043" w:rsidP="0089160C">
      <w:pPr>
        <w:pStyle w:val="ListParagraph"/>
        <w:numPr>
          <w:ilvl w:val="0"/>
          <w:numId w:val="55"/>
        </w:numPr>
        <w:overflowPunct w:val="0"/>
        <w:autoSpaceDE w:val="0"/>
        <w:autoSpaceDN w:val="0"/>
        <w:adjustRightInd w:val="0"/>
        <w:spacing w:after="120" w:line="240" w:lineRule="auto"/>
        <w:contextualSpacing w:val="0"/>
        <w:jc w:val="both"/>
        <w:textAlignment w:val="baseline"/>
        <w:rPr>
          <w:rFonts w:asciiTheme="minorBidi" w:hAnsiTheme="minorBidi" w:cstheme="minorBidi"/>
          <w:b/>
        </w:rPr>
      </w:pPr>
      <w:r w:rsidRPr="00285D8C">
        <w:rPr>
          <w:rFonts w:asciiTheme="minorBidi" w:hAnsiTheme="minorBidi" w:cstheme="minorBidi"/>
          <w:b/>
        </w:rPr>
        <w:t>But du projet et objectifs</w:t>
      </w:r>
    </w:p>
    <w:p w:rsidR="00EE6043" w:rsidRPr="00285D8C" w:rsidRDefault="00EE6043" w:rsidP="00EE6043">
      <w:pPr>
        <w:spacing w:after="120" w:line="240" w:lineRule="auto"/>
        <w:jc w:val="both"/>
        <w:rPr>
          <w:rFonts w:asciiTheme="minorBidi" w:hAnsiTheme="minorBidi" w:cstheme="minorBidi"/>
        </w:rPr>
      </w:pPr>
      <w:r w:rsidRPr="00285D8C">
        <w:rPr>
          <w:rFonts w:asciiTheme="minorBidi" w:hAnsiTheme="minorBidi" w:cstheme="minorBidi"/>
          <w:b/>
          <w:i/>
        </w:rPr>
        <w:t>Le but global</w:t>
      </w:r>
      <w:r w:rsidR="00CA32E8">
        <w:rPr>
          <w:rFonts w:asciiTheme="minorBidi" w:hAnsiTheme="minorBidi" w:cstheme="minorBidi"/>
          <w:b/>
          <w:i/>
        </w:rPr>
        <w:t xml:space="preserve"> </w:t>
      </w:r>
      <w:r w:rsidRPr="00285D8C">
        <w:rPr>
          <w:rFonts w:asciiTheme="minorBidi" w:hAnsiTheme="minorBidi" w:cstheme="minorBidi"/>
          <w:b/>
          <w:i/>
        </w:rPr>
        <w:t>et à long terme</w:t>
      </w:r>
      <w:r w:rsidRPr="00285D8C">
        <w:rPr>
          <w:rFonts w:asciiTheme="minorBidi" w:hAnsiTheme="minorBidi" w:cstheme="minorBidi"/>
        </w:rPr>
        <w:t xml:space="preserve"> du projet en matière d’environnement et de développement est: d</w:t>
      </w:r>
      <w:r w:rsidRPr="00285D8C">
        <w:rPr>
          <w:rFonts w:asciiTheme="minorBidi" w:hAnsiTheme="minorBidi" w:cstheme="minorBidi"/>
          <w:i/>
        </w:rPr>
        <w:t>’affronter les problèmes corrélés de la pauvreté rurale, de l’insécurité alimentaire et de la dégradation des terres en promouvant et en multipliant les pratiques durables de gestion des terres, dans le but de restaurer, de soutenir et de renforcer les fonctions productives et protectrices des ressources de l’écosystème dans la région de Maradi.</w:t>
      </w:r>
    </w:p>
    <w:p w:rsidR="00EE6043" w:rsidRPr="00285D8C" w:rsidRDefault="00EE6043" w:rsidP="00EE6043">
      <w:pPr>
        <w:spacing w:after="120" w:line="240" w:lineRule="auto"/>
        <w:jc w:val="both"/>
        <w:rPr>
          <w:rFonts w:asciiTheme="minorBidi" w:hAnsiTheme="minorBidi" w:cstheme="minorBidi"/>
        </w:rPr>
      </w:pPr>
      <w:r w:rsidRPr="00285D8C">
        <w:rPr>
          <w:rFonts w:asciiTheme="minorBidi" w:hAnsiTheme="minorBidi" w:cstheme="minorBidi"/>
          <w:b/>
          <w:i/>
        </w:rPr>
        <w:t>L’objectif immédiat de développement</w:t>
      </w:r>
      <w:r w:rsidRPr="00285D8C">
        <w:rPr>
          <w:rFonts w:asciiTheme="minorBidi" w:hAnsiTheme="minorBidi" w:cstheme="minorBidi"/>
        </w:rPr>
        <w:t xml:space="preserve"> est: </w:t>
      </w:r>
      <w:r w:rsidRPr="00285D8C">
        <w:rPr>
          <w:rFonts w:asciiTheme="minorBidi" w:hAnsiTheme="minorBidi" w:cstheme="minorBidi"/>
          <w:i/>
        </w:rPr>
        <w:t>de réduire la pauvreté et l’insécurité alimentaire dans les foyers ruraux de la région de Maradi en leur donnant les moyens d’identifier et d’adopter des pratiques durables de gestion des terres qui sont appropriées au contexte local et qui augmenteront la productivité et la rentabilité de leurs cultures, de leur bétail et des exploitations forestières à court terme, tout en garantissant à long terme les stratégies de subsistance et le bien-être des générations actuelles et futures</w:t>
      </w:r>
      <w:r w:rsidRPr="00285D8C">
        <w:rPr>
          <w:rFonts w:asciiTheme="minorBidi" w:hAnsiTheme="minorBidi" w:cstheme="minorBidi"/>
        </w:rPr>
        <w:t xml:space="preserve">. </w:t>
      </w:r>
    </w:p>
    <w:p w:rsidR="00EE6043" w:rsidRPr="00285D8C" w:rsidRDefault="00EE6043" w:rsidP="00EE6043">
      <w:pPr>
        <w:spacing w:after="120" w:line="240" w:lineRule="auto"/>
        <w:jc w:val="both"/>
        <w:rPr>
          <w:rFonts w:asciiTheme="minorBidi" w:hAnsiTheme="minorBidi" w:cstheme="minorBidi"/>
        </w:rPr>
      </w:pPr>
      <w:r w:rsidRPr="00285D8C">
        <w:rPr>
          <w:rFonts w:asciiTheme="minorBidi" w:hAnsiTheme="minorBidi" w:cstheme="minorBidi"/>
          <w:b/>
          <w:i/>
        </w:rPr>
        <w:t>L’objectif environnemental immédiat</w:t>
      </w:r>
      <w:r w:rsidRPr="00285D8C">
        <w:rPr>
          <w:rFonts w:asciiTheme="minorBidi" w:hAnsiTheme="minorBidi" w:cstheme="minorBidi"/>
        </w:rPr>
        <w:t xml:space="preserve"> est: </w:t>
      </w:r>
      <w:r w:rsidRPr="00285D8C">
        <w:rPr>
          <w:rFonts w:asciiTheme="minorBidi" w:hAnsiTheme="minorBidi" w:cstheme="minorBidi"/>
          <w:i/>
        </w:rPr>
        <w:t>de surmonter les causes et les impacts négatifs de la dégradation des terres sur la structure et l’intégrité fonctionnelle des ressources de l’écosystème de la région de Maradi en affrontant les obstacles et les goulots d’étranglement qui empêchent de bien utiliser les technologies de gestion durable des terres.</w:t>
      </w:r>
    </w:p>
    <w:p w:rsidR="00EE6043" w:rsidRPr="00285D8C" w:rsidRDefault="00EE6043" w:rsidP="00EE6043">
      <w:pPr>
        <w:spacing w:after="120" w:line="240" w:lineRule="auto"/>
        <w:rPr>
          <w:rFonts w:asciiTheme="minorBidi" w:hAnsiTheme="minorBidi" w:cstheme="minorBidi"/>
          <w:b/>
        </w:rPr>
      </w:pPr>
      <w:r w:rsidRPr="00285D8C">
        <w:rPr>
          <w:rFonts w:asciiTheme="minorBidi" w:hAnsiTheme="minorBidi" w:cstheme="minorBidi"/>
          <w:b/>
        </w:rPr>
        <w:t>Résultats prévus</w:t>
      </w:r>
    </w:p>
    <w:p w:rsidR="00EE6043" w:rsidRPr="00285D8C" w:rsidRDefault="00EE6043" w:rsidP="00EE6043">
      <w:pPr>
        <w:spacing w:after="120" w:line="240" w:lineRule="auto"/>
        <w:jc w:val="both"/>
        <w:rPr>
          <w:rFonts w:asciiTheme="minorBidi" w:hAnsiTheme="minorBidi" w:cstheme="minorBidi"/>
        </w:rPr>
      </w:pPr>
      <w:r w:rsidRPr="00285D8C">
        <w:rPr>
          <w:rFonts w:asciiTheme="minorBidi" w:hAnsiTheme="minorBidi" w:cstheme="minorBidi"/>
        </w:rPr>
        <w:t>Par la réalisation des objectifs mentionnés ci-dessus en matière d’environnement et de développement, le projet produira les résultats suivants:</w:t>
      </w:r>
    </w:p>
    <w:p w:rsidR="00EE6043" w:rsidRPr="00285D8C" w:rsidRDefault="00EE6043" w:rsidP="00EE6043">
      <w:pPr>
        <w:spacing w:line="240" w:lineRule="auto"/>
        <w:rPr>
          <w:rFonts w:asciiTheme="minorBidi" w:hAnsiTheme="minorBidi" w:cstheme="minorBidi"/>
        </w:rPr>
      </w:pPr>
    </w:p>
    <w:p w:rsidR="00EE6043" w:rsidRPr="00285D8C" w:rsidRDefault="00EE6043" w:rsidP="0089160C">
      <w:pPr>
        <w:numPr>
          <w:ilvl w:val="0"/>
          <w:numId w:val="46"/>
        </w:numPr>
        <w:spacing w:line="240" w:lineRule="auto"/>
        <w:jc w:val="both"/>
        <w:rPr>
          <w:rFonts w:asciiTheme="minorBidi" w:hAnsiTheme="minorBidi" w:cstheme="minorBidi"/>
        </w:rPr>
      </w:pPr>
      <w:r w:rsidRPr="00285D8C">
        <w:rPr>
          <w:rFonts w:asciiTheme="minorBidi" w:hAnsiTheme="minorBidi" w:cstheme="minorBidi"/>
        </w:rPr>
        <w:t>Les concepts et les principes de la GDT seront intégrés aux plans de réhabilitation rurale et de développement agricole de l’administration régionale et locale dans la région de Maradi;</w:t>
      </w:r>
    </w:p>
    <w:p w:rsidR="00EE6043" w:rsidRPr="00285D8C" w:rsidRDefault="00EE6043" w:rsidP="0089160C">
      <w:pPr>
        <w:numPr>
          <w:ilvl w:val="0"/>
          <w:numId w:val="46"/>
        </w:numPr>
        <w:spacing w:line="240" w:lineRule="auto"/>
        <w:jc w:val="both"/>
        <w:rPr>
          <w:rFonts w:asciiTheme="minorBidi" w:hAnsiTheme="minorBidi" w:cstheme="minorBidi"/>
        </w:rPr>
      </w:pPr>
      <w:r w:rsidRPr="00285D8C">
        <w:rPr>
          <w:rFonts w:asciiTheme="minorBidi" w:hAnsiTheme="minorBidi" w:cstheme="minorBidi"/>
        </w:rPr>
        <w:t>Les activités d’intégration de la GDT dans la région de Maradi s’aligneront sur celles qui ont été fixées par le Cadre stratégique de planification des investissements nationaux (CSIF) du Niger en matière de GDT;</w:t>
      </w:r>
    </w:p>
    <w:p w:rsidR="00EE6043" w:rsidRPr="00285D8C" w:rsidRDefault="00EE6043" w:rsidP="0089160C">
      <w:pPr>
        <w:numPr>
          <w:ilvl w:val="0"/>
          <w:numId w:val="46"/>
        </w:numPr>
        <w:spacing w:line="240" w:lineRule="auto"/>
        <w:jc w:val="both"/>
        <w:rPr>
          <w:rFonts w:asciiTheme="minorBidi" w:hAnsiTheme="minorBidi" w:cstheme="minorBidi"/>
        </w:rPr>
      </w:pPr>
      <w:r w:rsidRPr="00285D8C">
        <w:rPr>
          <w:rFonts w:asciiTheme="minorBidi" w:hAnsiTheme="minorBidi" w:cstheme="minorBidi"/>
        </w:rPr>
        <w:t>Un groupe de prestataires de services de conseils ayant les compétences et les capacités de collaborer, au niveau de la région, des districts et des communes de Maradi, avec les communautés pour identifier et promouvoir les pratiques de GDT adaptées au contexte local;</w:t>
      </w:r>
    </w:p>
    <w:p w:rsidR="00EE6043" w:rsidRPr="00285D8C" w:rsidRDefault="00EE6043" w:rsidP="0089160C">
      <w:pPr>
        <w:numPr>
          <w:ilvl w:val="0"/>
          <w:numId w:val="46"/>
        </w:numPr>
        <w:spacing w:line="240" w:lineRule="auto"/>
        <w:jc w:val="both"/>
        <w:rPr>
          <w:rFonts w:asciiTheme="minorBidi" w:hAnsiTheme="minorBidi" w:cstheme="minorBidi"/>
        </w:rPr>
      </w:pPr>
      <w:r w:rsidRPr="00285D8C">
        <w:rPr>
          <w:rFonts w:asciiTheme="minorBidi" w:hAnsiTheme="minorBidi" w:cstheme="minorBidi"/>
        </w:rPr>
        <w:t>Un groupe de villages avec l’expérience, la compétence et les capacités organisationnelles de la communauté devra: (i) évaluer et suivre l’état de dégradation de ses ressources naturelles locales (sols, végétation, eau, faune et flore sauvage, etc.); et (ii) préparer et mettre en œuvre ses propres plans d’investissements en matière de GDT pour restaurer, soutenir et renforcer la capacité productive et les fonctions protectrices de ces ressources;</w:t>
      </w:r>
    </w:p>
    <w:p w:rsidR="00EE6043" w:rsidRPr="00285D8C" w:rsidRDefault="00EE6043" w:rsidP="0089160C">
      <w:pPr>
        <w:numPr>
          <w:ilvl w:val="0"/>
          <w:numId w:val="46"/>
        </w:numPr>
        <w:spacing w:line="240" w:lineRule="auto"/>
        <w:jc w:val="both"/>
        <w:rPr>
          <w:rFonts w:asciiTheme="minorBidi" w:hAnsiTheme="minorBidi" w:cstheme="minorBidi"/>
        </w:rPr>
      </w:pPr>
      <w:r w:rsidRPr="00285D8C">
        <w:rPr>
          <w:rFonts w:asciiTheme="minorBidi" w:hAnsiTheme="minorBidi" w:cstheme="minorBidi"/>
        </w:rPr>
        <w:t>Réduction de la pauvreté rurale, de l’insécurité alimentaire et de la vulnérabilité économique au sein des communautés qui bénéficient de la composante FEM du projet, à travers la restauration et le renforcement des fonctions productives et protectrices (biens et services écologiques) des ressources de leur écosystème;</w:t>
      </w:r>
    </w:p>
    <w:p w:rsidR="00EE6043" w:rsidRPr="00285D8C" w:rsidRDefault="00EE6043" w:rsidP="0089160C">
      <w:pPr>
        <w:numPr>
          <w:ilvl w:val="0"/>
          <w:numId w:val="46"/>
        </w:numPr>
        <w:spacing w:line="240" w:lineRule="auto"/>
        <w:jc w:val="both"/>
        <w:rPr>
          <w:rFonts w:asciiTheme="minorBidi" w:hAnsiTheme="minorBidi" w:cstheme="minorBidi"/>
        </w:rPr>
      </w:pPr>
      <w:r w:rsidRPr="00285D8C">
        <w:rPr>
          <w:rFonts w:asciiTheme="minorBidi" w:hAnsiTheme="minorBidi" w:cstheme="minorBidi"/>
        </w:rPr>
        <w:t>Expansion dans la région des terres arables (pluviales et irriguées), des terres de parcours et des forêts/terres boisées dans la région de Maradi, conformément aux principes et concepts de gestion GDT, à travers la mise en œuvre de plans d’investissements GDT basés sur les communautés locales;</w:t>
      </w:r>
    </w:p>
    <w:p w:rsidR="00EE6043" w:rsidRPr="00285D8C" w:rsidRDefault="00EE6043" w:rsidP="0089160C">
      <w:pPr>
        <w:numPr>
          <w:ilvl w:val="0"/>
          <w:numId w:val="46"/>
        </w:numPr>
        <w:spacing w:after="120" w:line="240" w:lineRule="auto"/>
        <w:jc w:val="both"/>
        <w:rPr>
          <w:rFonts w:asciiTheme="minorBidi" w:hAnsiTheme="minorBidi" w:cstheme="minorBidi"/>
        </w:rPr>
      </w:pPr>
      <w:r w:rsidRPr="00285D8C">
        <w:rPr>
          <w:rFonts w:asciiTheme="minorBidi" w:hAnsiTheme="minorBidi" w:cstheme="minorBidi"/>
        </w:rPr>
        <w:t>Un corpus d’expériences pratiques qui peut être utilisé pour guider l’élargissement et la reproduction de la planification communautaire d’investissements GDT dans d’autres régions, dans le reste du pays et dans le monde.</w:t>
      </w:r>
    </w:p>
    <w:p w:rsidR="00EE6043" w:rsidRPr="00285D8C" w:rsidRDefault="00EE6043" w:rsidP="0089160C">
      <w:pPr>
        <w:pStyle w:val="ListParagraph"/>
        <w:numPr>
          <w:ilvl w:val="0"/>
          <w:numId w:val="47"/>
        </w:numPr>
        <w:tabs>
          <w:tab w:val="left" w:pos="284"/>
        </w:tabs>
        <w:spacing w:after="120" w:line="240" w:lineRule="auto"/>
        <w:contextualSpacing w:val="0"/>
        <w:jc w:val="both"/>
        <w:rPr>
          <w:rFonts w:asciiTheme="minorBidi" w:hAnsiTheme="minorBidi" w:cstheme="minorBidi"/>
          <w:b/>
        </w:rPr>
      </w:pPr>
      <w:r w:rsidRPr="00285D8C">
        <w:rPr>
          <w:rFonts w:asciiTheme="minorBidi" w:hAnsiTheme="minorBidi" w:cstheme="minorBidi"/>
          <w:b/>
          <w:u w:val="single"/>
        </w:rPr>
        <w:t>Zone et groupes cibles du Projet</w:t>
      </w:r>
      <w:r w:rsidRPr="00285D8C">
        <w:rPr>
          <w:rFonts w:asciiTheme="minorBidi" w:hAnsiTheme="minorBidi" w:cstheme="minorBidi"/>
          <w:b/>
        </w:rPr>
        <w:t> :</w:t>
      </w:r>
    </w:p>
    <w:p w:rsidR="00EE6043" w:rsidRPr="00285D8C" w:rsidRDefault="00EE6043" w:rsidP="00EE6043">
      <w:pPr>
        <w:spacing w:after="120" w:line="240" w:lineRule="auto"/>
        <w:jc w:val="both"/>
        <w:rPr>
          <w:rFonts w:asciiTheme="minorBidi" w:hAnsiTheme="minorBidi" w:cstheme="minorBidi"/>
        </w:rPr>
      </w:pPr>
      <w:r w:rsidRPr="00285D8C">
        <w:rPr>
          <w:rFonts w:asciiTheme="minorBidi" w:hAnsiTheme="minorBidi" w:cstheme="minorBidi"/>
        </w:rPr>
        <w:t>Le financement du FEM se concentrera sur la même zone de projet que celle du projet PASADEM financé par le FIDA, et plus spécifiquement sur la région de Maradi qui est située dans la partie centrale-sud du pays entre le 13 ° et le 15 ° de latitude nord et le 6° et le 8° de longitude est, et avec une superficie de 42 000 km2 (3,3 % du territoire).</w:t>
      </w:r>
    </w:p>
    <w:p w:rsidR="00EE6043" w:rsidRPr="00285D8C" w:rsidRDefault="00EE6043" w:rsidP="00EE6043">
      <w:pPr>
        <w:pStyle w:val="ListParagraph"/>
        <w:tabs>
          <w:tab w:val="left" w:pos="720"/>
          <w:tab w:val="left" w:pos="900"/>
        </w:tabs>
        <w:spacing w:after="120" w:line="240" w:lineRule="auto"/>
        <w:ind w:left="0"/>
        <w:contextualSpacing w:val="0"/>
        <w:jc w:val="both"/>
        <w:rPr>
          <w:rFonts w:asciiTheme="minorBidi" w:hAnsiTheme="minorBidi" w:cstheme="minorBidi"/>
        </w:rPr>
      </w:pPr>
      <w:r w:rsidRPr="00285D8C">
        <w:rPr>
          <w:rFonts w:asciiTheme="minorBidi" w:hAnsiTheme="minorBidi" w:cstheme="minorBidi"/>
        </w:rPr>
        <w:t>Le programme proposé de la composante FEM sera mis en œuvre dans sept (7) départements de la région de Maradi (</w:t>
      </w:r>
      <w:proofErr w:type="spellStart"/>
      <w:r w:rsidRPr="00285D8C">
        <w:rPr>
          <w:rFonts w:asciiTheme="minorBidi" w:hAnsiTheme="minorBidi" w:cstheme="minorBidi"/>
        </w:rPr>
        <w:t>Aguié</w:t>
      </w:r>
      <w:proofErr w:type="spellEnd"/>
      <w:r w:rsidRPr="00285D8C">
        <w:rPr>
          <w:rFonts w:asciiTheme="minorBidi" w:hAnsiTheme="minorBidi" w:cstheme="minorBidi"/>
        </w:rPr>
        <w:t xml:space="preserve">, </w:t>
      </w:r>
      <w:proofErr w:type="spellStart"/>
      <w:r w:rsidRPr="00285D8C">
        <w:rPr>
          <w:rFonts w:asciiTheme="minorBidi" w:hAnsiTheme="minorBidi" w:cstheme="minorBidi"/>
        </w:rPr>
        <w:t>Madarounfa</w:t>
      </w:r>
      <w:proofErr w:type="spellEnd"/>
      <w:r w:rsidRPr="00285D8C">
        <w:rPr>
          <w:rFonts w:asciiTheme="minorBidi" w:hAnsiTheme="minorBidi" w:cstheme="minorBidi"/>
        </w:rPr>
        <w:t xml:space="preserve">, Tessaoua, </w:t>
      </w:r>
      <w:proofErr w:type="spellStart"/>
      <w:r w:rsidRPr="00285D8C">
        <w:rPr>
          <w:rFonts w:asciiTheme="minorBidi" w:hAnsiTheme="minorBidi" w:cstheme="minorBidi"/>
        </w:rPr>
        <w:t>Mayahi</w:t>
      </w:r>
      <w:proofErr w:type="spellEnd"/>
      <w:r w:rsidRPr="00285D8C">
        <w:rPr>
          <w:rFonts w:asciiTheme="minorBidi" w:hAnsiTheme="minorBidi" w:cstheme="minorBidi"/>
        </w:rPr>
        <w:t xml:space="preserve">, </w:t>
      </w:r>
      <w:proofErr w:type="spellStart"/>
      <w:r w:rsidRPr="00285D8C">
        <w:rPr>
          <w:rFonts w:asciiTheme="minorBidi" w:hAnsiTheme="minorBidi" w:cstheme="minorBidi"/>
        </w:rPr>
        <w:t>Gazaoua</w:t>
      </w:r>
      <w:proofErr w:type="spellEnd"/>
      <w:r w:rsidRPr="00285D8C">
        <w:rPr>
          <w:rFonts w:asciiTheme="minorBidi" w:hAnsiTheme="minorBidi" w:cstheme="minorBidi"/>
        </w:rPr>
        <w:t xml:space="preserve">, </w:t>
      </w:r>
      <w:proofErr w:type="spellStart"/>
      <w:r w:rsidRPr="00285D8C">
        <w:rPr>
          <w:rFonts w:asciiTheme="minorBidi" w:hAnsiTheme="minorBidi" w:cstheme="minorBidi"/>
        </w:rPr>
        <w:t>Saé</w:t>
      </w:r>
      <w:proofErr w:type="spellEnd"/>
      <w:r w:rsidR="00CA32E8">
        <w:rPr>
          <w:rFonts w:asciiTheme="minorBidi" w:hAnsiTheme="minorBidi" w:cstheme="minorBidi"/>
        </w:rPr>
        <w:t xml:space="preserve"> </w:t>
      </w:r>
      <w:proofErr w:type="spellStart"/>
      <w:r w:rsidRPr="00285D8C">
        <w:rPr>
          <w:rFonts w:asciiTheme="minorBidi" w:hAnsiTheme="minorBidi" w:cstheme="minorBidi"/>
        </w:rPr>
        <w:t>saboua</w:t>
      </w:r>
      <w:proofErr w:type="spellEnd"/>
      <w:r w:rsidRPr="00285D8C">
        <w:rPr>
          <w:rFonts w:asciiTheme="minorBidi" w:hAnsiTheme="minorBidi" w:cstheme="minorBidi"/>
        </w:rPr>
        <w:t xml:space="preserve"> et</w:t>
      </w:r>
      <w:r w:rsidR="00CA32E8">
        <w:rPr>
          <w:rFonts w:asciiTheme="minorBidi" w:hAnsiTheme="minorBidi" w:cstheme="minorBidi"/>
        </w:rPr>
        <w:t xml:space="preserve"> </w:t>
      </w:r>
      <w:proofErr w:type="spellStart"/>
      <w:r w:rsidRPr="00285D8C">
        <w:rPr>
          <w:rFonts w:asciiTheme="minorBidi" w:hAnsiTheme="minorBidi" w:cstheme="minorBidi"/>
        </w:rPr>
        <w:t>Guidan</w:t>
      </w:r>
      <w:proofErr w:type="spellEnd"/>
      <w:r w:rsidR="00CA32E8">
        <w:rPr>
          <w:rFonts w:asciiTheme="minorBidi" w:hAnsiTheme="minorBidi" w:cstheme="minorBidi"/>
        </w:rPr>
        <w:t xml:space="preserve"> </w:t>
      </w:r>
      <w:proofErr w:type="spellStart"/>
      <w:r w:rsidRPr="00285D8C">
        <w:rPr>
          <w:rFonts w:asciiTheme="minorBidi" w:hAnsiTheme="minorBidi" w:cstheme="minorBidi"/>
        </w:rPr>
        <w:t>Roumdji</w:t>
      </w:r>
      <w:proofErr w:type="spellEnd"/>
      <w:r w:rsidRPr="00285D8C">
        <w:rPr>
          <w:rFonts w:asciiTheme="minorBidi" w:hAnsiTheme="minorBidi" w:cstheme="minorBidi"/>
        </w:rPr>
        <w:t>) touchera environ 340 000 personnes.</w:t>
      </w:r>
      <w:r w:rsidR="00CA32E8">
        <w:rPr>
          <w:rFonts w:asciiTheme="minorBidi" w:hAnsiTheme="minorBidi" w:cstheme="minorBidi"/>
        </w:rPr>
        <w:t xml:space="preserve"> </w:t>
      </w:r>
      <w:r w:rsidRPr="00285D8C">
        <w:rPr>
          <w:rFonts w:asciiTheme="minorBidi" w:hAnsiTheme="minorBidi" w:cstheme="minorBidi"/>
        </w:rPr>
        <w:t xml:space="preserve">Il est conçu pour: (i) compléter les investissements et les activités financés par le FIDA en générant des bénéfices environnementaux mondiaux; (ii) renforcer les capacités d’intégration des pratiques de la gestion Durable des Terres (GDT) dans les paysages productifs au niveau local; (iii) introduire des techniques innovantes pour la gestion durable des terres arables, des terres de parcours et des forêts/terres boisées dans les principaux sites </w:t>
      </w:r>
      <w:proofErr w:type="spellStart"/>
      <w:r w:rsidRPr="00285D8C">
        <w:rPr>
          <w:rFonts w:asciiTheme="minorBidi" w:hAnsiTheme="minorBidi" w:cstheme="minorBidi"/>
        </w:rPr>
        <w:t>agroécologiques</w:t>
      </w:r>
      <w:proofErr w:type="spellEnd"/>
      <w:r w:rsidRPr="00285D8C">
        <w:rPr>
          <w:rFonts w:asciiTheme="minorBidi" w:hAnsiTheme="minorBidi" w:cstheme="minorBidi"/>
        </w:rPr>
        <w:t xml:space="preserve"> de la région de Maradi; (iv) inverser la tendance actuelle à la dégradation des sols par le biais d’une approche communautaire et participative à la planification des investissements; et (v) améliorer le bien-être de la population rurale, et plus particulièrement celui des plus pauvres.</w:t>
      </w:r>
    </w:p>
    <w:p w:rsidR="00EE6043" w:rsidRPr="00285D8C" w:rsidRDefault="00EE6043" w:rsidP="00EE6043">
      <w:pPr>
        <w:pStyle w:val="ListParagraph"/>
        <w:tabs>
          <w:tab w:val="left" w:pos="720"/>
          <w:tab w:val="left" w:pos="900"/>
        </w:tabs>
        <w:spacing w:after="120" w:line="240" w:lineRule="auto"/>
        <w:ind w:left="0"/>
        <w:contextualSpacing w:val="0"/>
        <w:jc w:val="both"/>
        <w:rPr>
          <w:rFonts w:asciiTheme="minorBidi" w:hAnsiTheme="minorBidi" w:cstheme="minorBidi"/>
        </w:rPr>
      </w:pPr>
      <w:r w:rsidRPr="00285D8C">
        <w:rPr>
          <w:rFonts w:asciiTheme="minorBidi" w:hAnsiTheme="minorBidi" w:cstheme="minorBidi"/>
        </w:rPr>
        <w:t xml:space="preserve">La planification et la mise en œuvre sur le terrain des investissements en matière de GDT financés par le FEM utiliseront la même approche couverte de succès du projet PPILDA financé par le FIDA qui sont actuellement mise à l’échelle par le PASADEM. </w:t>
      </w:r>
    </w:p>
    <w:p w:rsidR="00EE6043" w:rsidRPr="00285D8C" w:rsidRDefault="00EE6043" w:rsidP="0089160C">
      <w:pPr>
        <w:numPr>
          <w:ilvl w:val="0"/>
          <w:numId w:val="47"/>
        </w:numPr>
        <w:tabs>
          <w:tab w:val="left" w:pos="284"/>
        </w:tabs>
        <w:spacing w:after="120" w:line="240" w:lineRule="auto"/>
        <w:jc w:val="both"/>
        <w:rPr>
          <w:rFonts w:asciiTheme="minorBidi" w:hAnsiTheme="minorBidi" w:cstheme="minorBidi"/>
          <w:b/>
        </w:rPr>
      </w:pPr>
      <w:r w:rsidRPr="00285D8C">
        <w:rPr>
          <w:rFonts w:asciiTheme="minorBidi" w:hAnsiTheme="minorBidi" w:cstheme="minorBidi"/>
          <w:b/>
          <w:u w:val="single"/>
        </w:rPr>
        <w:t>Mécanismes d’exécution</w:t>
      </w:r>
      <w:r w:rsidRPr="00285D8C">
        <w:rPr>
          <w:rFonts w:asciiTheme="minorBidi" w:hAnsiTheme="minorBidi" w:cstheme="minorBidi"/>
          <w:b/>
        </w:rPr>
        <w:t>:</w:t>
      </w:r>
    </w:p>
    <w:p w:rsidR="00EE6043" w:rsidRPr="00285D8C" w:rsidRDefault="00EE6043" w:rsidP="00EE6043">
      <w:pPr>
        <w:pStyle w:val="ListParagraph"/>
        <w:tabs>
          <w:tab w:val="left" w:pos="720"/>
          <w:tab w:val="left" w:pos="900"/>
        </w:tabs>
        <w:spacing w:after="120" w:line="240" w:lineRule="auto"/>
        <w:ind w:left="0"/>
        <w:contextualSpacing w:val="0"/>
        <w:jc w:val="both"/>
        <w:rPr>
          <w:rFonts w:asciiTheme="minorBidi" w:hAnsiTheme="minorBidi" w:cstheme="minorBidi"/>
        </w:rPr>
      </w:pPr>
      <w:r w:rsidRPr="00285D8C">
        <w:rPr>
          <w:rFonts w:asciiTheme="minorBidi" w:hAnsiTheme="minorBidi" w:cstheme="minorBidi"/>
        </w:rPr>
        <w:t>Le PASADEM, projet sous la tutelle du Ministère de l’Agriculture, est mis en œuvre par une unité de gestion basée à Maradi. Il est structuré en trois composantes dont deux techniques (A et B) et une de coordination, gestion du projet, suivi évaluation, gestion des savoirs et dialogue politique(C):</w:t>
      </w:r>
    </w:p>
    <w:p w:rsidR="00EE6043" w:rsidRPr="00285D8C" w:rsidRDefault="00EE6043" w:rsidP="0089160C">
      <w:pPr>
        <w:pStyle w:val="ListParagraph"/>
        <w:numPr>
          <w:ilvl w:val="0"/>
          <w:numId w:val="48"/>
        </w:numPr>
        <w:tabs>
          <w:tab w:val="left" w:pos="720"/>
          <w:tab w:val="left" w:pos="900"/>
        </w:tabs>
        <w:overflowPunct w:val="0"/>
        <w:autoSpaceDE w:val="0"/>
        <w:autoSpaceDN w:val="0"/>
        <w:adjustRightInd w:val="0"/>
        <w:spacing w:after="120" w:line="240" w:lineRule="auto"/>
        <w:jc w:val="both"/>
        <w:textAlignment w:val="baseline"/>
        <w:rPr>
          <w:rFonts w:asciiTheme="minorBidi" w:hAnsiTheme="minorBidi" w:cstheme="minorBidi"/>
        </w:rPr>
      </w:pPr>
      <w:r w:rsidRPr="00285D8C">
        <w:rPr>
          <w:rFonts w:asciiTheme="minorBidi" w:hAnsiTheme="minorBidi" w:cstheme="minorBidi"/>
          <w:b/>
        </w:rPr>
        <w:t>Composante A « Amélioration de la sécurité alimentaire et nutritionnelle des ménages »</w:t>
      </w:r>
      <w:r w:rsidRPr="00285D8C">
        <w:rPr>
          <w:rFonts w:asciiTheme="minorBidi" w:hAnsiTheme="minorBidi" w:cstheme="minorBidi"/>
        </w:rPr>
        <w:t xml:space="preserve"> : L’objectif global de la composante est de favoriser la disponibilité, l’accès et l’utilisation des produits agro- </w:t>
      </w:r>
      <w:proofErr w:type="spellStart"/>
      <w:r w:rsidRPr="00285D8C">
        <w:rPr>
          <w:rFonts w:asciiTheme="minorBidi" w:hAnsiTheme="minorBidi" w:cstheme="minorBidi"/>
        </w:rPr>
        <w:t>sylvo</w:t>
      </w:r>
      <w:proofErr w:type="spellEnd"/>
      <w:r w:rsidRPr="00285D8C">
        <w:rPr>
          <w:rFonts w:asciiTheme="minorBidi" w:hAnsiTheme="minorBidi" w:cstheme="minorBidi"/>
        </w:rPr>
        <w:t xml:space="preserve">- pastoraux afin d’améliorer la sécurité alimentaire et nutritionnelle des ménages de la zone d’intervention du projet. La composante est structurée en 4 sous composantes : </w:t>
      </w:r>
      <w:r w:rsidRPr="00285D8C">
        <w:rPr>
          <w:rFonts w:asciiTheme="minorBidi" w:hAnsiTheme="minorBidi" w:cstheme="minorBidi"/>
          <w:i/>
        </w:rPr>
        <w:t xml:space="preserve">(a) amélioration de la productivité agro </w:t>
      </w:r>
      <w:proofErr w:type="spellStart"/>
      <w:r w:rsidRPr="00285D8C">
        <w:rPr>
          <w:rFonts w:asciiTheme="minorBidi" w:hAnsiTheme="minorBidi" w:cstheme="minorBidi"/>
          <w:i/>
        </w:rPr>
        <w:t>sylvo</w:t>
      </w:r>
      <w:proofErr w:type="spellEnd"/>
      <w:r w:rsidRPr="00285D8C">
        <w:rPr>
          <w:rFonts w:asciiTheme="minorBidi" w:hAnsiTheme="minorBidi" w:cstheme="minorBidi"/>
          <w:i/>
        </w:rPr>
        <w:t xml:space="preserve"> pastorale, (b) accès des producteurs aux marchés ruraux de la région,(c) appui aux mécanismes de résilience et à la sécurité nutritionnelle des groupes les plus vulnérables et (d)Gestion Durable des Terres, GDT</w:t>
      </w:r>
      <w:r w:rsidRPr="00285D8C">
        <w:rPr>
          <w:rFonts w:asciiTheme="minorBidi" w:hAnsiTheme="minorBidi" w:cstheme="minorBidi"/>
        </w:rPr>
        <w:t> ;</w:t>
      </w:r>
    </w:p>
    <w:p w:rsidR="00EE6043" w:rsidRPr="00285D8C" w:rsidRDefault="00EE6043" w:rsidP="00EE6043">
      <w:pPr>
        <w:pStyle w:val="ListParagraph"/>
        <w:tabs>
          <w:tab w:val="left" w:pos="720"/>
          <w:tab w:val="left" w:pos="900"/>
        </w:tabs>
        <w:spacing w:after="120" w:line="240" w:lineRule="auto"/>
        <w:ind w:left="0"/>
        <w:rPr>
          <w:rFonts w:asciiTheme="minorBidi" w:hAnsiTheme="minorBidi" w:cstheme="minorBidi"/>
        </w:rPr>
      </w:pPr>
    </w:p>
    <w:p w:rsidR="00EE6043" w:rsidRPr="00285D8C" w:rsidRDefault="00EE6043" w:rsidP="0089160C">
      <w:pPr>
        <w:pStyle w:val="ListParagraph"/>
        <w:numPr>
          <w:ilvl w:val="0"/>
          <w:numId w:val="48"/>
        </w:numPr>
        <w:tabs>
          <w:tab w:val="left" w:pos="720"/>
          <w:tab w:val="left" w:pos="900"/>
        </w:tabs>
        <w:overflowPunct w:val="0"/>
        <w:autoSpaceDE w:val="0"/>
        <w:autoSpaceDN w:val="0"/>
        <w:adjustRightInd w:val="0"/>
        <w:spacing w:after="120" w:line="240" w:lineRule="auto"/>
        <w:jc w:val="both"/>
        <w:textAlignment w:val="baseline"/>
        <w:rPr>
          <w:rFonts w:asciiTheme="minorBidi" w:hAnsiTheme="minorBidi" w:cstheme="minorBidi"/>
        </w:rPr>
      </w:pPr>
      <w:r w:rsidRPr="00285D8C">
        <w:rPr>
          <w:rFonts w:asciiTheme="minorBidi" w:hAnsiTheme="minorBidi" w:cstheme="minorBidi"/>
          <w:b/>
        </w:rPr>
        <w:lastRenderedPageBreak/>
        <w:t>Composante B « Développement des capacités des acteurs organisés locaux »</w:t>
      </w:r>
      <w:r w:rsidRPr="00285D8C">
        <w:rPr>
          <w:rFonts w:asciiTheme="minorBidi" w:hAnsiTheme="minorBidi" w:cstheme="minorBidi"/>
        </w:rPr>
        <w:t> : Elle a pour</w:t>
      </w:r>
      <w:r w:rsidR="00CA32E8">
        <w:rPr>
          <w:rFonts w:asciiTheme="minorBidi" w:hAnsiTheme="minorBidi" w:cstheme="minorBidi"/>
        </w:rPr>
        <w:t xml:space="preserve"> </w:t>
      </w:r>
      <w:r w:rsidRPr="00285D8C">
        <w:rPr>
          <w:rFonts w:asciiTheme="minorBidi" w:hAnsiTheme="minorBidi" w:cstheme="minorBidi"/>
        </w:rPr>
        <w:t>objectif de renforcer les organisations de producteurs (groupements d’intérêts économiques, coopératives, unions, fédérations, ou forums paysans) rattachés à la chambre régionale d'agriculture et des instances rurales (comités villageois, comités de représentation de grappe, GF/MMD, comités de gestion de biens communautaires) existants ou nouvellement promus. Elle est structurée autour de trois (3) sous composantes : (</w:t>
      </w:r>
      <w:r w:rsidRPr="00285D8C">
        <w:rPr>
          <w:rFonts w:asciiTheme="minorBidi" w:hAnsiTheme="minorBidi" w:cstheme="minorBidi"/>
          <w:i/>
        </w:rPr>
        <w:t>a) émergence et renforcement des capacités des instances rurales à caractère communautaire, (b) renforcement des capacités des OP et des opérateurs d’appui conseil, (c)et mécanisme de financement</w:t>
      </w:r>
      <w:r w:rsidRPr="00285D8C">
        <w:rPr>
          <w:rFonts w:asciiTheme="minorBidi" w:hAnsiTheme="minorBidi" w:cstheme="minorBidi"/>
        </w:rPr>
        <w:t>.</w:t>
      </w:r>
    </w:p>
    <w:p w:rsidR="00EE6043" w:rsidRPr="00285D8C" w:rsidRDefault="00EE6043" w:rsidP="0089160C">
      <w:pPr>
        <w:pStyle w:val="ListParagraph"/>
        <w:numPr>
          <w:ilvl w:val="0"/>
          <w:numId w:val="48"/>
        </w:numPr>
        <w:tabs>
          <w:tab w:val="left" w:pos="720"/>
          <w:tab w:val="left" w:pos="900"/>
        </w:tabs>
        <w:overflowPunct w:val="0"/>
        <w:autoSpaceDE w:val="0"/>
        <w:autoSpaceDN w:val="0"/>
        <w:adjustRightInd w:val="0"/>
        <w:spacing w:after="120" w:line="240" w:lineRule="auto"/>
        <w:contextualSpacing w:val="0"/>
        <w:jc w:val="both"/>
        <w:textAlignment w:val="baseline"/>
        <w:rPr>
          <w:rFonts w:asciiTheme="minorBidi" w:hAnsiTheme="minorBidi" w:cstheme="minorBidi"/>
        </w:rPr>
      </w:pPr>
      <w:r w:rsidRPr="00285D8C">
        <w:rPr>
          <w:rFonts w:asciiTheme="minorBidi" w:hAnsiTheme="minorBidi" w:cstheme="minorBidi"/>
          <w:b/>
        </w:rPr>
        <w:t>Composante C « Coordination et gestion du Projet, gestion des savoirs et dialogue politique »</w:t>
      </w:r>
      <w:r w:rsidRPr="00285D8C">
        <w:rPr>
          <w:rFonts w:asciiTheme="minorBidi" w:hAnsiTheme="minorBidi" w:cstheme="minorBidi"/>
        </w:rPr>
        <w:t xml:space="preserve"> : L’objectif de la composante est de mettre en place les mécanismes permettant de planifier, coordonner, gérer, suivre et évaluer la mise en œuvre des activités et les impacts du projet, en tenant compte des contraintes susceptibles d’entraver la réalisation des activités, des complémentarités et des synergies avec les autres intervenants. La gestion des savoirs constitue un point central du projet qui devra faciliter la contribution au dialogue politique. Cette composante est mise en œuvre à travers deux sous composantes : </w:t>
      </w:r>
      <w:r w:rsidRPr="00285D8C">
        <w:rPr>
          <w:rFonts w:asciiTheme="minorBidi" w:hAnsiTheme="minorBidi" w:cstheme="minorBidi"/>
          <w:i/>
        </w:rPr>
        <w:t>(a) Coordination et gestion de Projet et (b) Suivi évaluation, gestion des savoirs et dialogue politique</w:t>
      </w:r>
      <w:r w:rsidRPr="00285D8C">
        <w:rPr>
          <w:rFonts w:asciiTheme="minorBidi" w:hAnsiTheme="minorBidi" w:cstheme="minorBidi"/>
        </w:rPr>
        <w:t>.</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Pour faciliter l’intégration parfaite du financement FEM dans le PASADEM, la composante FEM fut restructur</w:t>
      </w:r>
      <w:r w:rsidR="00337283">
        <w:rPr>
          <w:rFonts w:asciiTheme="minorBidi" w:hAnsiTheme="minorBidi" w:cstheme="minorBidi"/>
        </w:rPr>
        <w:t>é</w:t>
      </w:r>
      <w:r w:rsidRPr="00285D8C">
        <w:rPr>
          <w:rFonts w:asciiTheme="minorBidi" w:hAnsiTheme="minorBidi" w:cstheme="minorBidi"/>
        </w:rPr>
        <w:t xml:space="preserve"> et est devenue la sous composante A4 « gestion Durable des terres » du PASADEM.</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Dans le document de conception du FEM, le projet « Initiative de réhabilitation rurale et agricole » est structuré en 4 composantes à savoir :</w:t>
      </w:r>
    </w:p>
    <w:p w:rsidR="00EE6043" w:rsidRPr="00285D8C" w:rsidRDefault="00EE6043" w:rsidP="0089160C">
      <w:pPr>
        <w:pStyle w:val="ListParagraph"/>
        <w:numPr>
          <w:ilvl w:val="0"/>
          <w:numId w:val="49"/>
        </w:numPr>
        <w:overflowPunct w:val="0"/>
        <w:autoSpaceDE w:val="0"/>
        <w:autoSpaceDN w:val="0"/>
        <w:adjustRightInd w:val="0"/>
        <w:spacing w:line="240" w:lineRule="auto"/>
        <w:jc w:val="both"/>
        <w:textAlignment w:val="baseline"/>
        <w:rPr>
          <w:rFonts w:asciiTheme="minorBidi" w:hAnsiTheme="minorBidi" w:cstheme="minorBidi"/>
        </w:rPr>
      </w:pPr>
      <w:r w:rsidRPr="00285D8C">
        <w:rPr>
          <w:rFonts w:asciiTheme="minorBidi" w:hAnsiTheme="minorBidi" w:cstheme="minorBidi"/>
          <w:b/>
        </w:rPr>
        <w:t>Composante 1</w:t>
      </w:r>
      <w:r w:rsidRPr="00285D8C">
        <w:rPr>
          <w:rFonts w:asciiTheme="minorBidi" w:hAnsiTheme="minorBidi" w:cstheme="minorBidi"/>
        </w:rPr>
        <w:t xml:space="preserve"> – Intégration de la GDT à la planification du développement aux niveaux local et départemental : Elle a été conçue pour faciliter l’intégration de la GDT aux activités de réhabilitation rurale et de développement agricole dans la région de Maradi. elle est structurée en 3 sous composantes à savoir : </w:t>
      </w:r>
    </w:p>
    <w:p w:rsidR="00EE6043" w:rsidRPr="00285D8C" w:rsidRDefault="00EE6043" w:rsidP="0089160C">
      <w:pPr>
        <w:pStyle w:val="ListParagraph"/>
        <w:numPr>
          <w:ilvl w:val="0"/>
          <w:numId w:val="53"/>
        </w:numPr>
        <w:overflowPunct w:val="0"/>
        <w:autoSpaceDE w:val="0"/>
        <w:autoSpaceDN w:val="0"/>
        <w:adjustRightInd w:val="0"/>
        <w:spacing w:line="240" w:lineRule="auto"/>
        <w:jc w:val="both"/>
        <w:textAlignment w:val="baseline"/>
        <w:rPr>
          <w:rFonts w:asciiTheme="minorBidi" w:hAnsiTheme="minorBidi" w:cstheme="minorBidi"/>
          <w:i/>
        </w:rPr>
      </w:pPr>
      <w:r w:rsidRPr="00285D8C">
        <w:rPr>
          <w:rFonts w:asciiTheme="minorBidi" w:hAnsiTheme="minorBidi" w:cstheme="minorBidi"/>
          <w:i/>
        </w:rPr>
        <w:t xml:space="preserve">La sous-composante 1.1 Mise en place et fonctionnement d’une Plateforme multipartenaires de GDT dans la région de Maradi ; </w:t>
      </w:r>
    </w:p>
    <w:p w:rsidR="00EE6043" w:rsidRPr="00285D8C" w:rsidRDefault="00EE6043" w:rsidP="0089160C">
      <w:pPr>
        <w:pStyle w:val="ListParagraph"/>
        <w:numPr>
          <w:ilvl w:val="0"/>
          <w:numId w:val="53"/>
        </w:numPr>
        <w:overflowPunct w:val="0"/>
        <w:autoSpaceDE w:val="0"/>
        <w:autoSpaceDN w:val="0"/>
        <w:adjustRightInd w:val="0"/>
        <w:spacing w:line="240" w:lineRule="auto"/>
        <w:jc w:val="both"/>
        <w:textAlignment w:val="baseline"/>
        <w:rPr>
          <w:rFonts w:asciiTheme="minorBidi" w:hAnsiTheme="minorBidi" w:cstheme="minorBidi"/>
          <w:i/>
        </w:rPr>
      </w:pPr>
      <w:r w:rsidRPr="00285D8C">
        <w:rPr>
          <w:rFonts w:asciiTheme="minorBidi" w:hAnsiTheme="minorBidi" w:cstheme="minorBidi"/>
          <w:i/>
        </w:rPr>
        <w:t xml:space="preserve">La sous-composante 1.2 Renforcer les capacités institutionnelles de promotion de la GDT au sein des structures administratives décentralisées dans la région de Maradi ; </w:t>
      </w:r>
    </w:p>
    <w:p w:rsidR="00EE6043" w:rsidRPr="00285D8C" w:rsidRDefault="00EE6043" w:rsidP="0089160C">
      <w:pPr>
        <w:pStyle w:val="ListParagraph"/>
        <w:numPr>
          <w:ilvl w:val="0"/>
          <w:numId w:val="53"/>
        </w:numPr>
        <w:overflowPunct w:val="0"/>
        <w:autoSpaceDE w:val="0"/>
        <w:autoSpaceDN w:val="0"/>
        <w:adjustRightInd w:val="0"/>
        <w:spacing w:line="240" w:lineRule="auto"/>
        <w:jc w:val="both"/>
        <w:textAlignment w:val="baseline"/>
        <w:rPr>
          <w:rFonts w:asciiTheme="minorBidi" w:hAnsiTheme="minorBidi" w:cstheme="minorBidi"/>
          <w:i/>
        </w:rPr>
      </w:pPr>
      <w:r w:rsidRPr="00285D8C">
        <w:rPr>
          <w:rFonts w:asciiTheme="minorBidi" w:hAnsiTheme="minorBidi" w:cstheme="minorBidi"/>
          <w:i/>
        </w:rPr>
        <w:t>La Sous-composante 1.3: Amélioration de la gestion des connaissances en matière de GDT et diffusion des informations dans la région de Maradi</w:t>
      </w:r>
    </w:p>
    <w:p w:rsidR="00EE6043" w:rsidRPr="00285D8C" w:rsidRDefault="00EE6043" w:rsidP="0089160C">
      <w:pPr>
        <w:pStyle w:val="ListParagraph"/>
        <w:numPr>
          <w:ilvl w:val="0"/>
          <w:numId w:val="49"/>
        </w:numPr>
        <w:overflowPunct w:val="0"/>
        <w:autoSpaceDE w:val="0"/>
        <w:autoSpaceDN w:val="0"/>
        <w:adjustRightInd w:val="0"/>
        <w:spacing w:line="240" w:lineRule="auto"/>
        <w:jc w:val="both"/>
        <w:textAlignment w:val="baseline"/>
        <w:rPr>
          <w:rFonts w:asciiTheme="minorBidi" w:hAnsiTheme="minorBidi" w:cstheme="minorBidi"/>
        </w:rPr>
      </w:pPr>
      <w:r w:rsidRPr="00285D8C">
        <w:rPr>
          <w:rFonts w:asciiTheme="minorBidi" w:hAnsiTheme="minorBidi" w:cstheme="minorBidi"/>
          <w:b/>
        </w:rPr>
        <w:t>Composante 2</w:t>
      </w:r>
      <w:r w:rsidRPr="00285D8C">
        <w:rPr>
          <w:rFonts w:asciiTheme="minorBidi" w:hAnsiTheme="minorBidi" w:cstheme="minorBidi"/>
        </w:rPr>
        <w:t xml:space="preserve"> – Inversion de la tendance à la dégradation des terres par le biais d’investissements GDT sur le terrain : le but est d’encourager les communautés rurales de la région de Maradi, à investir dans la GDT pour réduire la pauvreté et l’insécurité alimentaire tout en restaurant, soutenant et renforçant la capacité productive de leurs terres arables, terres de parcours et forêts/terres boisées. Elle est composée de 4 sous composantes :</w:t>
      </w:r>
    </w:p>
    <w:p w:rsidR="00EE6043" w:rsidRPr="00285D8C" w:rsidRDefault="00EE6043" w:rsidP="0089160C">
      <w:pPr>
        <w:pStyle w:val="ListParagraph"/>
        <w:numPr>
          <w:ilvl w:val="0"/>
          <w:numId w:val="53"/>
        </w:numPr>
        <w:overflowPunct w:val="0"/>
        <w:autoSpaceDE w:val="0"/>
        <w:autoSpaceDN w:val="0"/>
        <w:adjustRightInd w:val="0"/>
        <w:spacing w:line="240" w:lineRule="auto"/>
        <w:jc w:val="both"/>
        <w:textAlignment w:val="baseline"/>
        <w:rPr>
          <w:rFonts w:asciiTheme="minorBidi" w:hAnsiTheme="minorBidi" w:cstheme="minorBidi"/>
          <w:i/>
        </w:rPr>
      </w:pPr>
      <w:r w:rsidRPr="00285D8C">
        <w:rPr>
          <w:rFonts w:asciiTheme="minorBidi" w:hAnsiTheme="minorBidi" w:cstheme="minorBidi"/>
          <w:i/>
        </w:rPr>
        <w:t>Sous-composante 2.1 Évaluation communautaire des ressources naturelles et planification des investissements/utilisation des terres GDT ;</w:t>
      </w:r>
    </w:p>
    <w:p w:rsidR="00EE6043" w:rsidRPr="00285D8C" w:rsidRDefault="00EE6043" w:rsidP="0089160C">
      <w:pPr>
        <w:pStyle w:val="ListParagraph"/>
        <w:numPr>
          <w:ilvl w:val="0"/>
          <w:numId w:val="53"/>
        </w:numPr>
        <w:overflowPunct w:val="0"/>
        <w:autoSpaceDE w:val="0"/>
        <w:autoSpaceDN w:val="0"/>
        <w:adjustRightInd w:val="0"/>
        <w:spacing w:line="240" w:lineRule="auto"/>
        <w:jc w:val="both"/>
        <w:textAlignment w:val="baseline"/>
        <w:rPr>
          <w:rFonts w:asciiTheme="minorBidi" w:hAnsiTheme="minorBidi" w:cstheme="minorBidi"/>
          <w:i/>
        </w:rPr>
      </w:pPr>
      <w:r w:rsidRPr="00285D8C">
        <w:rPr>
          <w:rFonts w:asciiTheme="minorBidi" w:hAnsiTheme="minorBidi" w:cstheme="minorBidi"/>
          <w:i/>
        </w:rPr>
        <w:t>Sous-composante 2.2 Affronter la sécurité alimentaire, la pauvreté et la dégradation des terres par le biais d’investissements communautaires en GDT ;</w:t>
      </w:r>
    </w:p>
    <w:p w:rsidR="00EE6043" w:rsidRPr="00285D8C" w:rsidRDefault="00EE6043" w:rsidP="0089160C">
      <w:pPr>
        <w:pStyle w:val="ListParagraph"/>
        <w:numPr>
          <w:ilvl w:val="0"/>
          <w:numId w:val="53"/>
        </w:numPr>
        <w:overflowPunct w:val="0"/>
        <w:autoSpaceDE w:val="0"/>
        <w:autoSpaceDN w:val="0"/>
        <w:adjustRightInd w:val="0"/>
        <w:spacing w:line="240" w:lineRule="auto"/>
        <w:jc w:val="both"/>
        <w:textAlignment w:val="baseline"/>
        <w:rPr>
          <w:rFonts w:asciiTheme="minorBidi" w:hAnsiTheme="minorBidi" w:cstheme="minorBidi"/>
          <w:i/>
        </w:rPr>
      </w:pPr>
      <w:r w:rsidRPr="00285D8C">
        <w:rPr>
          <w:rFonts w:asciiTheme="minorBidi" w:hAnsiTheme="minorBidi" w:cstheme="minorBidi"/>
          <w:i/>
        </w:rPr>
        <w:t>Sous-composante 2.3 Évaluation et suivi participatifs de l’impact ;</w:t>
      </w:r>
    </w:p>
    <w:p w:rsidR="00EE6043" w:rsidRPr="00285D8C" w:rsidRDefault="00EE6043" w:rsidP="0089160C">
      <w:pPr>
        <w:pStyle w:val="ListParagraph"/>
        <w:numPr>
          <w:ilvl w:val="0"/>
          <w:numId w:val="53"/>
        </w:numPr>
        <w:overflowPunct w:val="0"/>
        <w:autoSpaceDE w:val="0"/>
        <w:autoSpaceDN w:val="0"/>
        <w:adjustRightInd w:val="0"/>
        <w:spacing w:line="240" w:lineRule="auto"/>
        <w:jc w:val="both"/>
        <w:textAlignment w:val="baseline"/>
        <w:rPr>
          <w:rFonts w:asciiTheme="minorBidi" w:hAnsiTheme="minorBidi" w:cstheme="minorBidi"/>
          <w:i/>
        </w:rPr>
      </w:pPr>
      <w:r w:rsidRPr="00285D8C">
        <w:rPr>
          <w:rFonts w:asciiTheme="minorBidi" w:hAnsiTheme="minorBidi" w:cstheme="minorBidi"/>
          <w:i/>
        </w:rPr>
        <w:t>Sous-composante 2.4 Renforcement des capacités institutionnelles pour la planification communautaire des investissements de GDT ;</w:t>
      </w:r>
    </w:p>
    <w:p w:rsidR="00EE6043" w:rsidRPr="00285D8C" w:rsidRDefault="00EE6043" w:rsidP="0089160C">
      <w:pPr>
        <w:pStyle w:val="ListParagraph"/>
        <w:numPr>
          <w:ilvl w:val="0"/>
          <w:numId w:val="49"/>
        </w:numPr>
        <w:overflowPunct w:val="0"/>
        <w:autoSpaceDE w:val="0"/>
        <w:autoSpaceDN w:val="0"/>
        <w:adjustRightInd w:val="0"/>
        <w:spacing w:line="240" w:lineRule="auto"/>
        <w:jc w:val="both"/>
        <w:textAlignment w:val="baseline"/>
        <w:rPr>
          <w:rFonts w:asciiTheme="minorBidi" w:hAnsiTheme="minorBidi" w:cstheme="minorBidi"/>
        </w:rPr>
      </w:pPr>
      <w:r w:rsidRPr="00285D8C">
        <w:rPr>
          <w:rFonts w:asciiTheme="minorBidi" w:hAnsiTheme="minorBidi" w:cstheme="minorBidi"/>
          <w:b/>
        </w:rPr>
        <w:t>Composante 3</w:t>
      </w:r>
      <w:r w:rsidRPr="00285D8C">
        <w:rPr>
          <w:rFonts w:asciiTheme="minorBidi" w:hAnsiTheme="minorBidi" w:cstheme="minorBidi"/>
        </w:rPr>
        <w:t xml:space="preserve"> - Promotion d’une agriculture de conservation et de sources de revenus de substitution respectueuses de l’environnement : Cette composante appuiera les recherches sur le terrain qui s’intéressent aux pratiques alternatives de gestion des terres pour les activités agricoles pluviales et durables dans les zones arides adaptées aux cultures. Elle se décline en 4 sous composantes :</w:t>
      </w:r>
    </w:p>
    <w:p w:rsidR="00EE6043" w:rsidRPr="00285D8C" w:rsidRDefault="00EE6043" w:rsidP="0089160C">
      <w:pPr>
        <w:pStyle w:val="ListParagraph"/>
        <w:numPr>
          <w:ilvl w:val="0"/>
          <w:numId w:val="53"/>
        </w:numPr>
        <w:overflowPunct w:val="0"/>
        <w:autoSpaceDE w:val="0"/>
        <w:autoSpaceDN w:val="0"/>
        <w:adjustRightInd w:val="0"/>
        <w:spacing w:line="240" w:lineRule="auto"/>
        <w:jc w:val="both"/>
        <w:textAlignment w:val="baseline"/>
        <w:rPr>
          <w:rFonts w:asciiTheme="minorBidi" w:hAnsiTheme="minorBidi" w:cstheme="minorBidi"/>
          <w:i/>
        </w:rPr>
      </w:pPr>
      <w:r w:rsidRPr="00285D8C">
        <w:rPr>
          <w:rFonts w:asciiTheme="minorBidi" w:hAnsiTheme="minorBidi" w:cstheme="minorBidi"/>
          <w:i/>
        </w:rPr>
        <w:t>Sous-composante 3.1 Démonstration du bien-fondé des techniques et des outils de l’agriculture de conservation pour une agriculture durable en terres arides</w:t>
      </w:r>
    </w:p>
    <w:p w:rsidR="00EE6043" w:rsidRPr="00285D8C" w:rsidRDefault="00EE6043" w:rsidP="0089160C">
      <w:pPr>
        <w:pStyle w:val="ListParagraph"/>
        <w:numPr>
          <w:ilvl w:val="0"/>
          <w:numId w:val="53"/>
        </w:numPr>
        <w:overflowPunct w:val="0"/>
        <w:autoSpaceDE w:val="0"/>
        <w:autoSpaceDN w:val="0"/>
        <w:adjustRightInd w:val="0"/>
        <w:spacing w:line="240" w:lineRule="auto"/>
        <w:jc w:val="both"/>
        <w:textAlignment w:val="baseline"/>
        <w:rPr>
          <w:rFonts w:asciiTheme="minorBidi" w:hAnsiTheme="minorBidi" w:cstheme="minorBidi"/>
          <w:i/>
        </w:rPr>
      </w:pPr>
      <w:r w:rsidRPr="00285D8C">
        <w:rPr>
          <w:rFonts w:asciiTheme="minorBidi" w:hAnsiTheme="minorBidi" w:cstheme="minorBidi"/>
          <w:i/>
        </w:rPr>
        <w:t>Sous-composante 3.2: Identification et promotion de moyens d’existence alternatifs et respectueux de l’environnement</w:t>
      </w:r>
    </w:p>
    <w:p w:rsidR="00EE6043" w:rsidRPr="00285D8C" w:rsidRDefault="00EE6043" w:rsidP="0089160C">
      <w:pPr>
        <w:pStyle w:val="ListParagraph"/>
        <w:numPr>
          <w:ilvl w:val="0"/>
          <w:numId w:val="53"/>
        </w:numPr>
        <w:overflowPunct w:val="0"/>
        <w:autoSpaceDE w:val="0"/>
        <w:autoSpaceDN w:val="0"/>
        <w:adjustRightInd w:val="0"/>
        <w:spacing w:line="240" w:lineRule="auto"/>
        <w:jc w:val="both"/>
        <w:textAlignment w:val="baseline"/>
        <w:rPr>
          <w:rFonts w:asciiTheme="minorBidi" w:hAnsiTheme="minorBidi" w:cstheme="minorBidi"/>
          <w:i/>
        </w:rPr>
      </w:pPr>
      <w:r w:rsidRPr="00285D8C">
        <w:rPr>
          <w:rFonts w:asciiTheme="minorBidi" w:hAnsiTheme="minorBidi" w:cstheme="minorBidi"/>
          <w:i/>
        </w:rPr>
        <w:t xml:space="preserve">Sous-composante 3.3: Manuels techniques pour les </w:t>
      </w:r>
      <w:proofErr w:type="spellStart"/>
      <w:r w:rsidRPr="00285D8C">
        <w:rPr>
          <w:rFonts w:asciiTheme="minorBidi" w:hAnsiTheme="minorBidi" w:cstheme="minorBidi"/>
          <w:i/>
        </w:rPr>
        <w:t>AGRs</w:t>
      </w:r>
      <w:proofErr w:type="spellEnd"/>
      <w:r w:rsidRPr="00285D8C">
        <w:rPr>
          <w:rFonts w:asciiTheme="minorBidi" w:hAnsiTheme="minorBidi" w:cstheme="minorBidi"/>
          <w:i/>
        </w:rPr>
        <w:t xml:space="preserve"> respectueuses de l’environnement</w:t>
      </w:r>
    </w:p>
    <w:p w:rsidR="00EE6043" w:rsidRPr="00285D8C" w:rsidRDefault="00EE6043" w:rsidP="0089160C">
      <w:pPr>
        <w:pStyle w:val="ListParagraph"/>
        <w:numPr>
          <w:ilvl w:val="0"/>
          <w:numId w:val="53"/>
        </w:numPr>
        <w:overflowPunct w:val="0"/>
        <w:autoSpaceDE w:val="0"/>
        <w:autoSpaceDN w:val="0"/>
        <w:adjustRightInd w:val="0"/>
        <w:spacing w:line="240" w:lineRule="auto"/>
        <w:jc w:val="both"/>
        <w:textAlignment w:val="baseline"/>
        <w:rPr>
          <w:rFonts w:asciiTheme="minorBidi" w:hAnsiTheme="minorBidi" w:cstheme="minorBidi"/>
          <w:i/>
        </w:rPr>
      </w:pPr>
      <w:r w:rsidRPr="00285D8C">
        <w:rPr>
          <w:rFonts w:asciiTheme="minorBidi" w:hAnsiTheme="minorBidi" w:cstheme="minorBidi"/>
          <w:i/>
        </w:rPr>
        <w:t xml:space="preserve">Sous-composante 3.4: renforcement des capacités techniques et de gestion pour les </w:t>
      </w:r>
      <w:proofErr w:type="spellStart"/>
      <w:r w:rsidRPr="00285D8C">
        <w:rPr>
          <w:rFonts w:asciiTheme="minorBidi" w:hAnsiTheme="minorBidi" w:cstheme="minorBidi"/>
          <w:i/>
        </w:rPr>
        <w:t>AGRs</w:t>
      </w:r>
      <w:proofErr w:type="spellEnd"/>
      <w:r w:rsidRPr="00285D8C">
        <w:rPr>
          <w:rFonts w:asciiTheme="minorBidi" w:hAnsiTheme="minorBidi" w:cstheme="minorBidi"/>
          <w:i/>
        </w:rPr>
        <w:t xml:space="preserve"> innovantes</w:t>
      </w:r>
    </w:p>
    <w:p w:rsidR="00EE6043" w:rsidRPr="00285D8C" w:rsidRDefault="00EE6043" w:rsidP="0089160C">
      <w:pPr>
        <w:pStyle w:val="ListParagraph"/>
        <w:numPr>
          <w:ilvl w:val="0"/>
          <w:numId w:val="49"/>
        </w:numPr>
        <w:overflowPunct w:val="0"/>
        <w:autoSpaceDE w:val="0"/>
        <w:autoSpaceDN w:val="0"/>
        <w:adjustRightInd w:val="0"/>
        <w:spacing w:after="120" w:line="240" w:lineRule="auto"/>
        <w:contextualSpacing w:val="0"/>
        <w:jc w:val="both"/>
        <w:textAlignment w:val="baseline"/>
        <w:rPr>
          <w:rFonts w:asciiTheme="minorBidi" w:hAnsiTheme="minorBidi" w:cstheme="minorBidi"/>
        </w:rPr>
      </w:pPr>
      <w:r w:rsidRPr="00285D8C">
        <w:rPr>
          <w:rFonts w:asciiTheme="minorBidi" w:hAnsiTheme="minorBidi" w:cstheme="minorBidi"/>
          <w:b/>
        </w:rPr>
        <w:t>Composante 4</w:t>
      </w:r>
      <w:r w:rsidRPr="00285D8C">
        <w:rPr>
          <w:rFonts w:asciiTheme="minorBidi" w:hAnsiTheme="minorBidi" w:cstheme="minorBidi"/>
        </w:rPr>
        <w:t xml:space="preserve"> – Gestion du projet: Afin de réduire l’ensemble des coûts de gestion, le projet utilisera pleinement les accords de gestion du projet PASADEM. Le gouvernement a déjà mis </w:t>
      </w:r>
      <w:r w:rsidRPr="00285D8C">
        <w:rPr>
          <w:rFonts w:asciiTheme="minorBidi" w:hAnsiTheme="minorBidi" w:cstheme="minorBidi"/>
        </w:rPr>
        <w:lastRenderedPageBreak/>
        <w:t xml:space="preserve">en place une unité de coordination et de gestion du projet (UCGP) pour le PASADEM sous le Ministère de l’Agriculture. </w:t>
      </w:r>
    </w:p>
    <w:p w:rsidR="00EE6043" w:rsidRPr="00285D8C" w:rsidRDefault="00EE6043" w:rsidP="0089160C">
      <w:pPr>
        <w:pStyle w:val="ListParagraph"/>
        <w:numPr>
          <w:ilvl w:val="0"/>
          <w:numId w:val="47"/>
        </w:numPr>
        <w:tabs>
          <w:tab w:val="left" w:pos="284"/>
        </w:tabs>
        <w:spacing w:after="120" w:line="240" w:lineRule="auto"/>
        <w:contextualSpacing w:val="0"/>
        <w:rPr>
          <w:rFonts w:asciiTheme="minorBidi" w:hAnsiTheme="minorBidi" w:cstheme="minorBidi"/>
          <w:b/>
        </w:rPr>
      </w:pPr>
      <w:r w:rsidRPr="00285D8C">
        <w:rPr>
          <w:rFonts w:asciiTheme="minorBidi" w:hAnsiTheme="minorBidi" w:cstheme="minorBidi"/>
          <w:b/>
          <w:u w:val="single"/>
        </w:rPr>
        <w:t>Budget et dépenses</w:t>
      </w:r>
      <w:r w:rsidRPr="00285D8C">
        <w:rPr>
          <w:rFonts w:asciiTheme="minorBidi" w:hAnsiTheme="minorBidi" w:cstheme="minorBidi"/>
          <w:b/>
        </w:rPr>
        <w:t>:</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 xml:space="preserve">Le coût total du projet est estimé à </w:t>
      </w:r>
      <w:r w:rsidRPr="00285D8C">
        <w:rPr>
          <w:rFonts w:asciiTheme="minorBidi" w:hAnsiTheme="minorBidi" w:cstheme="minorBidi"/>
          <w:b/>
        </w:rPr>
        <w:t>16 078 800</w:t>
      </w:r>
      <w:r w:rsidRPr="00285D8C">
        <w:rPr>
          <w:rFonts w:asciiTheme="minorBidi" w:hAnsiTheme="minorBidi" w:cstheme="minorBidi"/>
        </w:rPr>
        <w:t xml:space="preserve"> $US dont </w:t>
      </w:r>
      <w:r w:rsidRPr="00285D8C">
        <w:rPr>
          <w:rFonts w:asciiTheme="minorBidi" w:hAnsiTheme="minorBidi" w:cstheme="minorBidi"/>
          <w:b/>
        </w:rPr>
        <w:t>4 200 000</w:t>
      </w:r>
      <w:r w:rsidRPr="00285D8C">
        <w:rPr>
          <w:rFonts w:asciiTheme="minorBidi" w:hAnsiTheme="minorBidi" w:cstheme="minorBidi"/>
        </w:rPr>
        <w:t xml:space="preserve"> $US au titre de la contribution du FEM. Le cofinancement est estimé à </w:t>
      </w:r>
      <w:r w:rsidRPr="00285D8C">
        <w:rPr>
          <w:rFonts w:asciiTheme="minorBidi" w:hAnsiTheme="minorBidi" w:cstheme="minorBidi"/>
          <w:b/>
        </w:rPr>
        <w:t>11 878 000</w:t>
      </w:r>
      <w:r w:rsidRPr="00285D8C">
        <w:rPr>
          <w:rFonts w:asciiTheme="minorBidi" w:hAnsiTheme="minorBidi" w:cstheme="minorBidi"/>
        </w:rPr>
        <w:t xml:space="preserve"> $US dont </w:t>
      </w:r>
      <w:r w:rsidRPr="00285D8C">
        <w:rPr>
          <w:rFonts w:asciiTheme="minorBidi" w:hAnsiTheme="minorBidi" w:cstheme="minorBidi"/>
          <w:b/>
        </w:rPr>
        <w:t>8 583 000</w:t>
      </w:r>
      <w:r w:rsidRPr="00285D8C">
        <w:rPr>
          <w:rFonts w:asciiTheme="minorBidi" w:hAnsiTheme="minorBidi" w:cstheme="minorBidi"/>
        </w:rPr>
        <w:t xml:space="preserve"> $US au titre de la contribution du FIDA, </w:t>
      </w:r>
      <w:r w:rsidRPr="00285D8C">
        <w:rPr>
          <w:rFonts w:asciiTheme="minorBidi" w:hAnsiTheme="minorBidi" w:cstheme="minorBidi"/>
          <w:b/>
        </w:rPr>
        <w:t>2 264 000</w:t>
      </w:r>
      <w:r w:rsidRPr="00285D8C">
        <w:rPr>
          <w:rFonts w:asciiTheme="minorBidi" w:hAnsiTheme="minorBidi" w:cstheme="minorBidi"/>
        </w:rPr>
        <w:t xml:space="preserve"> $US au titre du Gouvernement et </w:t>
      </w:r>
      <w:r w:rsidRPr="00285D8C">
        <w:rPr>
          <w:rFonts w:asciiTheme="minorBidi" w:hAnsiTheme="minorBidi" w:cstheme="minorBidi"/>
          <w:b/>
        </w:rPr>
        <w:t>1 031 000</w:t>
      </w:r>
      <w:r w:rsidRPr="00285D8C">
        <w:rPr>
          <w:rFonts w:asciiTheme="minorBidi" w:hAnsiTheme="minorBidi" w:cstheme="minorBidi"/>
        </w:rPr>
        <w:t xml:space="preserve"> $US, au titre de la contribution en nature des bénéficiaires.</w:t>
      </w:r>
    </w:p>
    <w:p w:rsidR="00EE6043"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A la date du 23 mars 2015,</w:t>
      </w:r>
      <w:r w:rsidR="00337283">
        <w:rPr>
          <w:rFonts w:asciiTheme="minorBidi" w:hAnsiTheme="minorBidi" w:cstheme="minorBidi"/>
        </w:rPr>
        <w:t xml:space="preserve"> </w:t>
      </w:r>
      <w:r w:rsidRPr="00285D8C">
        <w:rPr>
          <w:rFonts w:asciiTheme="minorBidi" w:hAnsiTheme="minorBidi" w:cstheme="minorBidi"/>
        </w:rPr>
        <w:t xml:space="preserve">le progrès financier sur la contribution du Fond FEM est de 92,78%. </w:t>
      </w:r>
    </w:p>
    <w:p w:rsidR="00337283" w:rsidRPr="00285D8C" w:rsidRDefault="00337283" w:rsidP="00EE6043">
      <w:pPr>
        <w:tabs>
          <w:tab w:val="left" w:pos="720"/>
          <w:tab w:val="left" w:pos="900"/>
        </w:tabs>
        <w:spacing w:after="120" w:line="240" w:lineRule="auto"/>
        <w:jc w:val="both"/>
        <w:rPr>
          <w:rFonts w:asciiTheme="minorBidi" w:hAnsiTheme="minorBidi" w:cstheme="minorBidi"/>
        </w:rPr>
      </w:pPr>
    </w:p>
    <w:p w:rsidR="00EE6043" w:rsidRPr="00285D8C" w:rsidRDefault="00EE6043" w:rsidP="0089160C">
      <w:pPr>
        <w:numPr>
          <w:ilvl w:val="0"/>
          <w:numId w:val="45"/>
        </w:numPr>
        <w:spacing w:after="120" w:line="240" w:lineRule="auto"/>
        <w:jc w:val="both"/>
        <w:rPr>
          <w:rFonts w:asciiTheme="minorBidi" w:hAnsiTheme="minorBidi" w:cstheme="minorBidi"/>
          <w:b/>
          <w:bCs/>
          <w:caps/>
        </w:rPr>
      </w:pPr>
      <w:r w:rsidRPr="00285D8C">
        <w:rPr>
          <w:rFonts w:asciiTheme="minorBidi" w:hAnsiTheme="minorBidi" w:cstheme="minorBidi"/>
          <w:b/>
          <w:bCs/>
          <w:caps/>
        </w:rPr>
        <w:t xml:space="preserve">ObjectifS de la rap </w:t>
      </w:r>
    </w:p>
    <w:p w:rsidR="00EE6043" w:rsidRPr="00285D8C" w:rsidRDefault="00EE6043" w:rsidP="00B22A84">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 xml:space="preserve">L’objectif global de la revue </w:t>
      </w:r>
      <w:r w:rsidR="00842436">
        <w:rPr>
          <w:rFonts w:asciiTheme="minorBidi" w:hAnsiTheme="minorBidi" w:cstheme="minorBidi"/>
        </w:rPr>
        <w:t>d’évaluation terminale</w:t>
      </w:r>
      <w:r w:rsidR="00842436" w:rsidRPr="00285D8C">
        <w:rPr>
          <w:rFonts w:asciiTheme="minorBidi" w:hAnsiTheme="minorBidi" w:cstheme="minorBidi"/>
        </w:rPr>
        <w:t xml:space="preserve"> </w:t>
      </w:r>
      <w:r w:rsidRPr="00285D8C">
        <w:rPr>
          <w:rFonts w:asciiTheme="minorBidi" w:hAnsiTheme="minorBidi" w:cstheme="minorBidi"/>
        </w:rPr>
        <w:t>du Don FEM est d’évaluer et de documenter la performance d’exécution globale du projet et les résultats atteints termes de pertinence, l’efficacité et la durabilité.</w:t>
      </w:r>
    </w:p>
    <w:p w:rsidR="00EE6043" w:rsidRPr="00285D8C" w:rsidRDefault="00EE6043" w:rsidP="00B22A84">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Plus précisément, les objectifs spécifiques du processus d’achèvement inclus ce qui suit:</w:t>
      </w:r>
    </w:p>
    <w:p w:rsidR="00EE6043" w:rsidRPr="00285D8C" w:rsidRDefault="00EE6043" w:rsidP="0089160C">
      <w:pPr>
        <w:numPr>
          <w:ilvl w:val="0"/>
          <w:numId w:val="50"/>
        </w:numPr>
        <w:tabs>
          <w:tab w:val="left" w:pos="450"/>
        </w:tabs>
        <w:overflowPunct w:val="0"/>
        <w:autoSpaceDE w:val="0"/>
        <w:autoSpaceDN w:val="0"/>
        <w:adjustRightInd w:val="0"/>
        <w:spacing w:line="240" w:lineRule="auto"/>
        <w:ind w:left="986" w:hanging="357"/>
        <w:jc w:val="both"/>
        <w:textAlignment w:val="baseline"/>
        <w:rPr>
          <w:rFonts w:asciiTheme="minorBidi" w:hAnsiTheme="minorBidi" w:cstheme="minorBidi"/>
          <w:spacing w:val="2"/>
        </w:rPr>
      </w:pPr>
      <w:r w:rsidRPr="00285D8C">
        <w:rPr>
          <w:rFonts w:asciiTheme="minorBidi" w:hAnsiTheme="minorBidi" w:cstheme="minorBidi"/>
          <w:spacing w:val="2"/>
        </w:rPr>
        <w:t>Evaluer l’efficacité de l’exécution du projet, ou dans quelle mesure les objectifs du projet ont été atteints, les interrelations entre les composantes et documenter les résultats et impacts immédiats des interventions du projet ;</w:t>
      </w:r>
    </w:p>
    <w:p w:rsidR="00EE6043" w:rsidRPr="00285D8C" w:rsidRDefault="00EE6043" w:rsidP="0089160C">
      <w:pPr>
        <w:numPr>
          <w:ilvl w:val="0"/>
          <w:numId w:val="50"/>
        </w:numPr>
        <w:tabs>
          <w:tab w:val="left" w:pos="450"/>
        </w:tabs>
        <w:overflowPunct w:val="0"/>
        <w:autoSpaceDE w:val="0"/>
        <w:autoSpaceDN w:val="0"/>
        <w:adjustRightInd w:val="0"/>
        <w:spacing w:line="240" w:lineRule="auto"/>
        <w:ind w:left="986" w:hanging="357"/>
        <w:jc w:val="both"/>
        <w:textAlignment w:val="baseline"/>
        <w:rPr>
          <w:rFonts w:asciiTheme="minorBidi" w:hAnsiTheme="minorBidi" w:cstheme="minorBidi"/>
          <w:spacing w:val="2"/>
        </w:rPr>
      </w:pPr>
      <w:r w:rsidRPr="00285D8C">
        <w:rPr>
          <w:rFonts w:asciiTheme="minorBidi" w:hAnsiTheme="minorBidi" w:cstheme="minorBidi"/>
          <w:spacing w:val="2"/>
        </w:rPr>
        <w:t>Evaluer la pertinence des interventions du projet au moment de la formulation du projet et dans le contexte actuel ;</w:t>
      </w:r>
    </w:p>
    <w:p w:rsidR="00EE6043" w:rsidRPr="00285D8C" w:rsidRDefault="00EE6043" w:rsidP="0089160C">
      <w:pPr>
        <w:numPr>
          <w:ilvl w:val="0"/>
          <w:numId w:val="50"/>
        </w:numPr>
        <w:tabs>
          <w:tab w:val="left" w:pos="450"/>
        </w:tabs>
        <w:overflowPunct w:val="0"/>
        <w:autoSpaceDE w:val="0"/>
        <w:autoSpaceDN w:val="0"/>
        <w:adjustRightInd w:val="0"/>
        <w:spacing w:line="240" w:lineRule="auto"/>
        <w:ind w:left="986" w:hanging="357"/>
        <w:jc w:val="both"/>
        <w:textAlignment w:val="baseline"/>
        <w:rPr>
          <w:rFonts w:asciiTheme="minorBidi" w:hAnsiTheme="minorBidi" w:cstheme="minorBidi"/>
          <w:spacing w:val="2"/>
        </w:rPr>
      </w:pPr>
      <w:r w:rsidRPr="00285D8C">
        <w:rPr>
          <w:rFonts w:asciiTheme="minorBidi" w:hAnsiTheme="minorBidi" w:cstheme="minorBidi"/>
          <w:spacing w:val="2"/>
        </w:rPr>
        <w:t>Passer en revue les coûts et bénéfices du projet ainsi que l’efficience du processus d’exécution d’ensemble du projet ;</w:t>
      </w:r>
    </w:p>
    <w:p w:rsidR="00EE6043" w:rsidRPr="00285D8C" w:rsidRDefault="00EE6043" w:rsidP="0089160C">
      <w:pPr>
        <w:numPr>
          <w:ilvl w:val="0"/>
          <w:numId w:val="50"/>
        </w:numPr>
        <w:tabs>
          <w:tab w:val="left" w:pos="450"/>
        </w:tabs>
        <w:overflowPunct w:val="0"/>
        <w:autoSpaceDE w:val="0"/>
        <w:autoSpaceDN w:val="0"/>
        <w:adjustRightInd w:val="0"/>
        <w:spacing w:line="240" w:lineRule="auto"/>
        <w:ind w:left="986" w:hanging="357"/>
        <w:jc w:val="both"/>
        <w:textAlignment w:val="baseline"/>
        <w:rPr>
          <w:rFonts w:asciiTheme="minorBidi" w:hAnsiTheme="minorBidi" w:cstheme="minorBidi"/>
          <w:spacing w:val="2"/>
        </w:rPr>
      </w:pPr>
      <w:r w:rsidRPr="00285D8C">
        <w:rPr>
          <w:rFonts w:asciiTheme="minorBidi" w:hAnsiTheme="minorBidi" w:cstheme="minorBidi"/>
          <w:spacing w:val="2"/>
        </w:rPr>
        <w:t>Analyser les perspectives et la durabilité des réalisations du projet après son achèvement ;</w:t>
      </w:r>
    </w:p>
    <w:p w:rsidR="00EE6043" w:rsidRPr="00285D8C" w:rsidRDefault="00EE6043" w:rsidP="0089160C">
      <w:pPr>
        <w:numPr>
          <w:ilvl w:val="0"/>
          <w:numId w:val="50"/>
        </w:numPr>
        <w:tabs>
          <w:tab w:val="left" w:pos="450"/>
        </w:tabs>
        <w:overflowPunct w:val="0"/>
        <w:autoSpaceDE w:val="0"/>
        <w:autoSpaceDN w:val="0"/>
        <w:adjustRightInd w:val="0"/>
        <w:spacing w:line="240" w:lineRule="auto"/>
        <w:ind w:left="986" w:hanging="357"/>
        <w:jc w:val="both"/>
        <w:textAlignment w:val="baseline"/>
        <w:rPr>
          <w:rFonts w:asciiTheme="minorBidi" w:hAnsiTheme="minorBidi" w:cstheme="minorBidi"/>
          <w:spacing w:val="2"/>
        </w:rPr>
      </w:pPr>
      <w:r w:rsidRPr="00285D8C">
        <w:rPr>
          <w:rFonts w:asciiTheme="minorBidi" w:hAnsiTheme="minorBidi" w:cstheme="minorBidi"/>
          <w:spacing w:val="2"/>
        </w:rPr>
        <w:t>Identifier et documenter des leçons utiles de l’exécution du projet qui contribueront à l’amélioration des programmations et formulations futures du FIDA, du FEM et de l’Emprunteur ;</w:t>
      </w:r>
    </w:p>
    <w:p w:rsidR="00EE6043" w:rsidRPr="00285D8C" w:rsidRDefault="00EE6043" w:rsidP="0089160C">
      <w:pPr>
        <w:numPr>
          <w:ilvl w:val="0"/>
          <w:numId w:val="50"/>
        </w:numPr>
        <w:tabs>
          <w:tab w:val="left" w:pos="450"/>
        </w:tabs>
        <w:overflowPunct w:val="0"/>
        <w:autoSpaceDE w:val="0"/>
        <w:autoSpaceDN w:val="0"/>
        <w:adjustRightInd w:val="0"/>
        <w:spacing w:line="240" w:lineRule="auto"/>
        <w:ind w:left="986" w:hanging="357"/>
        <w:jc w:val="both"/>
        <w:textAlignment w:val="baseline"/>
        <w:rPr>
          <w:rFonts w:asciiTheme="minorBidi" w:hAnsiTheme="minorBidi" w:cstheme="minorBidi"/>
          <w:spacing w:val="2"/>
        </w:rPr>
      </w:pPr>
      <w:r w:rsidRPr="00285D8C">
        <w:rPr>
          <w:rFonts w:asciiTheme="minorBidi" w:hAnsiTheme="minorBidi" w:cstheme="minorBidi"/>
        </w:rPr>
        <w:t xml:space="preserve">Identifier les innovations introduites, analyser leur pertinence et évaluer leur niveau de </w:t>
      </w:r>
      <w:proofErr w:type="spellStart"/>
      <w:r w:rsidRPr="00285D8C">
        <w:rPr>
          <w:rFonts w:asciiTheme="minorBidi" w:hAnsiTheme="minorBidi" w:cstheme="minorBidi"/>
        </w:rPr>
        <w:t>réplicabilité</w:t>
      </w:r>
      <w:proofErr w:type="spellEnd"/>
      <w:r w:rsidRPr="00285D8C">
        <w:rPr>
          <w:rFonts w:asciiTheme="minorBidi" w:hAnsiTheme="minorBidi" w:cstheme="minorBidi"/>
        </w:rPr>
        <w:t xml:space="preserve"> et de diffusion ;</w:t>
      </w:r>
    </w:p>
    <w:p w:rsidR="00EE6043" w:rsidRPr="00285D8C" w:rsidRDefault="00EE6043" w:rsidP="0089160C">
      <w:pPr>
        <w:numPr>
          <w:ilvl w:val="0"/>
          <w:numId w:val="50"/>
        </w:numPr>
        <w:tabs>
          <w:tab w:val="left" w:pos="450"/>
        </w:tabs>
        <w:overflowPunct w:val="0"/>
        <w:autoSpaceDE w:val="0"/>
        <w:autoSpaceDN w:val="0"/>
        <w:adjustRightInd w:val="0"/>
        <w:spacing w:line="240" w:lineRule="auto"/>
        <w:ind w:left="986" w:hanging="357"/>
        <w:jc w:val="both"/>
        <w:textAlignment w:val="baseline"/>
        <w:rPr>
          <w:rFonts w:asciiTheme="minorBidi" w:hAnsiTheme="minorBidi" w:cstheme="minorBidi"/>
          <w:spacing w:val="2"/>
        </w:rPr>
      </w:pPr>
      <w:r w:rsidRPr="00285D8C">
        <w:rPr>
          <w:rFonts w:asciiTheme="minorBidi" w:hAnsiTheme="minorBidi" w:cstheme="minorBidi"/>
        </w:rPr>
        <w:t>Evaluer les principales réalisations du projet (positives comme négatives, prévues ou non) en termes de pertinence, efficacité, efficience, impact et durabilité;</w:t>
      </w:r>
    </w:p>
    <w:p w:rsidR="00EE6043" w:rsidRPr="00285D8C" w:rsidRDefault="00EE6043" w:rsidP="0089160C">
      <w:pPr>
        <w:numPr>
          <w:ilvl w:val="0"/>
          <w:numId w:val="50"/>
        </w:numPr>
        <w:tabs>
          <w:tab w:val="left" w:pos="450"/>
        </w:tabs>
        <w:overflowPunct w:val="0"/>
        <w:autoSpaceDE w:val="0"/>
        <w:autoSpaceDN w:val="0"/>
        <w:adjustRightInd w:val="0"/>
        <w:spacing w:after="120" w:line="240" w:lineRule="auto"/>
        <w:ind w:left="986" w:hanging="357"/>
        <w:jc w:val="both"/>
        <w:textAlignment w:val="baseline"/>
        <w:rPr>
          <w:rFonts w:asciiTheme="minorBidi" w:hAnsiTheme="minorBidi" w:cstheme="minorBidi"/>
          <w:spacing w:val="2"/>
        </w:rPr>
      </w:pPr>
      <w:r w:rsidRPr="00285D8C">
        <w:rPr>
          <w:rFonts w:asciiTheme="minorBidi" w:hAnsiTheme="minorBidi" w:cstheme="minorBidi"/>
        </w:rPr>
        <w:t>Evaluer la pertinence des stratégies et des approches de mise en œuvre ainsi que leur contribution à l'atteinte ou non des objectifs de développement poursuivis par le projet ;</w:t>
      </w:r>
    </w:p>
    <w:p w:rsidR="00EE6043" w:rsidRPr="00285D8C" w:rsidRDefault="00EE6043" w:rsidP="00EE6043">
      <w:pPr>
        <w:spacing w:after="120" w:line="240" w:lineRule="auto"/>
        <w:rPr>
          <w:rFonts w:asciiTheme="minorBidi" w:hAnsiTheme="minorBidi" w:cstheme="minorBidi"/>
          <w:b/>
        </w:rPr>
      </w:pPr>
      <w:r w:rsidRPr="00285D8C">
        <w:rPr>
          <w:rFonts w:asciiTheme="minorBidi" w:hAnsiTheme="minorBidi" w:cstheme="minorBidi"/>
          <w:b/>
        </w:rPr>
        <w:t>C) PRINCIPALES QUESTIONS D’EVALUATION DE LA PERFORMANCE</w:t>
      </w:r>
    </w:p>
    <w:p w:rsidR="00EE6043" w:rsidRPr="00285D8C" w:rsidRDefault="00EE6043" w:rsidP="00EE6043">
      <w:pPr>
        <w:spacing w:after="120" w:line="240" w:lineRule="auto"/>
        <w:jc w:val="both"/>
        <w:rPr>
          <w:rFonts w:asciiTheme="minorBidi" w:hAnsiTheme="minorBidi" w:cstheme="minorBidi"/>
        </w:rPr>
      </w:pPr>
      <w:r w:rsidRPr="00285D8C">
        <w:rPr>
          <w:rFonts w:asciiTheme="minorBidi" w:hAnsiTheme="minorBidi" w:cstheme="minorBidi"/>
        </w:rPr>
        <w:t xml:space="preserve">L’équipe de revue </w:t>
      </w:r>
      <w:r w:rsidR="00842436">
        <w:rPr>
          <w:rFonts w:asciiTheme="minorBidi" w:hAnsiTheme="minorBidi" w:cstheme="minorBidi"/>
        </w:rPr>
        <w:t>d’évaluation terminale</w:t>
      </w:r>
      <w:r w:rsidR="00842436" w:rsidRPr="00285D8C">
        <w:rPr>
          <w:rFonts w:asciiTheme="minorBidi" w:hAnsiTheme="minorBidi" w:cstheme="minorBidi"/>
        </w:rPr>
        <w:t xml:space="preserve"> </w:t>
      </w:r>
      <w:r w:rsidRPr="00285D8C">
        <w:rPr>
          <w:rFonts w:asciiTheme="minorBidi" w:hAnsiTheme="minorBidi" w:cstheme="minorBidi"/>
        </w:rPr>
        <w:t>du projet répondra à chacune des questions suivantes regroupées selon des critères à utiliser lors de l’évaluation.</w:t>
      </w:r>
    </w:p>
    <w:p w:rsidR="00EE6043" w:rsidRPr="00285D8C" w:rsidRDefault="00EE6043" w:rsidP="0089160C">
      <w:pPr>
        <w:numPr>
          <w:ilvl w:val="0"/>
          <w:numId w:val="52"/>
        </w:numPr>
        <w:overflowPunct w:val="0"/>
        <w:autoSpaceDE w:val="0"/>
        <w:autoSpaceDN w:val="0"/>
        <w:adjustRightInd w:val="0"/>
        <w:spacing w:after="120" w:line="240" w:lineRule="auto"/>
        <w:jc w:val="both"/>
        <w:textAlignment w:val="baseline"/>
        <w:rPr>
          <w:rFonts w:asciiTheme="minorBidi" w:hAnsiTheme="minorBidi" w:cstheme="minorBidi"/>
          <w:b/>
        </w:rPr>
      </w:pPr>
      <w:r w:rsidRPr="00285D8C">
        <w:rPr>
          <w:rFonts w:asciiTheme="minorBidi" w:hAnsiTheme="minorBidi" w:cstheme="minorBidi"/>
          <w:b/>
        </w:rPr>
        <w:t>Pertinence du projet</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De façon générale, la mission évaluera dans quelle mesure les objectifs du projet étaient en ligne avec les priorités des pauvres ruraux et de leur perception de leurs besoins et de leur potentiel. Plus précisément, la mission répondra à chacune des questions suivantes:</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rPr>
      </w:pPr>
      <w:r w:rsidRPr="00285D8C">
        <w:rPr>
          <w:rFonts w:asciiTheme="minorBidi" w:hAnsiTheme="minorBidi" w:cstheme="minorBidi"/>
        </w:rPr>
        <w:t xml:space="preserve">Est-ce que la formulation du Financement FEM s’est concentrée sur les besoins et priorités des pauvres ruraux et que les objectifs étaient en phase avec ceux-ci? Le processus de formulation </w:t>
      </w:r>
      <w:proofErr w:type="spellStart"/>
      <w:r w:rsidRPr="00285D8C">
        <w:rPr>
          <w:rFonts w:asciiTheme="minorBidi" w:hAnsiTheme="minorBidi" w:cstheme="minorBidi"/>
        </w:rPr>
        <w:t>a-t-il</w:t>
      </w:r>
      <w:proofErr w:type="spellEnd"/>
      <w:r w:rsidRPr="00285D8C">
        <w:rPr>
          <w:rFonts w:asciiTheme="minorBidi" w:hAnsiTheme="minorBidi" w:cstheme="minorBidi"/>
        </w:rPr>
        <w:t xml:space="preserve"> été participatif et </w:t>
      </w:r>
      <w:proofErr w:type="spellStart"/>
      <w:r w:rsidRPr="00285D8C">
        <w:rPr>
          <w:rFonts w:asciiTheme="minorBidi" w:hAnsiTheme="minorBidi" w:cstheme="minorBidi"/>
        </w:rPr>
        <w:t>a-t-il</w:t>
      </w:r>
      <w:proofErr w:type="spellEnd"/>
      <w:r w:rsidRPr="00285D8C">
        <w:rPr>
          <w:rFonts w:asciiTheme="minorBidi" w:hAnsiTheme="minorBidi" w:cstheme="minorBidi"/>
        </w:rPr>
        <w:t xml:space="preserve"> pris en compte les besoins, le potentiel, les moyens d’existence, les bases d’actifs et les opportunités de développement des pauvres ruraux au moment de la formulation du projet? Ces caractéristiques, contraintes et opportunités sont-elles les mêmes aujourd’hui?</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rPr>
      </w:pPr>
      <w:r w:rsidRPr="00285D8C">
        <w:rPr>
          <w:rFonts w:asciiTheme="minorBidi" w:hAnsiTheme="minorBidi" w:cstheme="minorBidi"/>
        </w:rPr>
        <w:t>Les approches promues étaient-elles cohérentes avec les conditions socio-politico-économiques au moment de la formulation et avec les conditions environnementales et climatiques qui prévalaient alors? Les objectifs, approches et activités étaient-ils en ligne avec les objectifs du FIDA « </w:t>
      </w:r>
      <w:r w:rsidRPr="00285D8C">
        <w:rPr>
          <w:rFonts w:asciiTheme="minorBidi" w:hAnsiTheme="minorBidi" w:cstheme="minorBidi"/>
          <w:i/>
        </w:rPr>
        <w:t>d’augmenter les actifs et les revenus des ménages ruraux pauvres et d’améliorer leur sécurité alimentaire</w:t>
      </w:r>
      <w:r w:rsidRPr="00285D8C">
        <w:rPr>
          <w:rFonts w:asciiTheme="minorBidi" w:hAnsiTheme="minorBidi" w:cstheme="minorBidi"/>
        </w:rPr>
        <w:t> » et du FEM « </w:t>
      </w:r>
      <w:r w:rsidRPr="00285D8C">
        <w:rPr>
          <w:rFonts w:asciiTheme="minorBidi" w:hAnsiTheme="minorBidi" w:cstheme="minorBidi"/>
          <w:i/>
        </w:rPr>
        <w:t>de restaurer, soutenir et renforcer les fonctions de protection et de production des ressources de l’écosystème au sein des zones villageoises sélectionnées </w:t>
      </w:r>
      <w:r w:rsidRPr="00285D8C">
        <w:rPr>
          <w:rFonts w:asciiTheme="minorBidi" w:hAnsiTheme="minorBidi" w:cstheme="minorBidi"/>
        </w:rPr>
        <w:t>»?</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rPr>
      </w:pPr>
      <w:r w:rsidRPr="00285D8C">
        <w:rPr>
          <w:rFonts w:asciiTheme="minorBidi" w:hAnsiTheme="minorBidi" w:cstheme="minorBidi"/>
        </w:rPr>
        <w:lastRenderedPageBreak/>
        <w:t xml:space="preserve">Les objectifs de la composante FEM étaient-ils réalistes et alignés sur les plans de développement nationaux ainsi que les stratégies de réduction de la pauvreté, les stratégies de développement agricole et rural et les autres priorités sectorielles?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rPr>
      </w:pPr>
      <w:r w:rsidRPr="00285D8C">
        <w:rPr>
          <w:rFonts w:asciiTheme="minorBidi" w:hAnsiTheme="minorBidi" w:cstheme="minorBidi"/>
        </w:rPr>
        <w:t xml:space="preserve">Le Document de Formulation du Projet FEM incluait-il un cadre logique ou cadre des résultats bien défini et clairement articulé? Toutes les activités et produits identifiés étaient-ils cohérents et en mesure avec le but et les objectifs proposés à atteindre? Les risques externes (ou hypothèses) étaient-ils clairement identifiés? Les indicateurs proposés étaient-ils pertinents et adaptés pour le suivi de </w:t>
      </w:r>
      <w:r w:rsidRPr="00285D8C">
        <w:rPr>
          <w:rFonts w:asciiTheme="minorBidi" w:hAnsiTheme="minorBidi" w:cstheme="minorBidi"/>
          <w:spacing w:val="2"/>
        </w:rPr>
        <w:t xml:space="preserve">l’exécution </w:t>
      </w:r>
      <w:r w:rsidRPr="00285D8C">
        <w:rPr>
          <w:rFonts w:asciiTheme="minorBidi" w:hAnsiTheme="minorBidi" w:cstheme="minorBidi"/>
        </w:rPr>
        <w:t>et des résultats du projet?</w:t>
      </w:r>
    </w:p>
    <w:p w:rsidR="00EE6043" w:rsidRPr="00285D8C" w:rsidRDefault="00EE6043" w:rsidP="0089160C">
      <w:pPr>
        <w:numPr>
          <w:ilvl w:val="0"/>
          <w:numId w:val="51"/>
        </w:numPr>
        <w:autoSpaceDE w:val="0"/>
        <w:autoSpaceDN w:val="0"/>
        <w:adjustRightInd w:val="0"/>
        <w:spacing w:after="120" w:line="240" w:lineRule="auto"/>
        <w:jc w:val="both"/>
        <w:rPr>
          <w:rFonts w:asciiTheme="minorBidi" w:hAnsiTheme="minorBidi" w:cstheme="minorBidi"/>
        </w:rPr>
      </w:pPr>
      <w:r w:rsidRPr="00285D8C">
        <w:rPr>
          <w:rFonts w:asciiTheme="minorBidi" w:hAnsiTheme="minorBidi" w:cstheme="minorBidi"/>
        </w:rPr>
        <w:t xml:space="preserve">Y </w:t>
      </w:r>
      <w:proofErr w:type="spellStart"/>
      <w:r w:rsidRPr="00285D8C">
        <w:rPr>
          <w:rFonts w:asciiTheme="minorBidi" w:hAnsiTheme="minorBidi" w:cstheme="minorBidi"/>
        </w:rPr>
        <w:t>a-t-il</w:t>
      </w:r>
      <w:proofErr w:type="spellEnd"/>
      <w:r w:rsidRPr="00285D8C">
        <w:rPr>
          <w:rFonts w:asciiTheme="minorBidi" w:hAnsiTheme="minorBidi" w:cstheme="minorBidi"/>
        </w:rPr>
        <w:t xml:space="preserve"> eu des modifications importantes dans l’environnement externes du projet (i. e. politiques publiques, conditions socio-économiques, changements politiques, crises, etc.) depuis que le projet a été formulé et que </w:t>
      </w:r>
      <w:r w:rsidRPr="00285D8C">
        <w:rPr>
          <w:rFonts w:asciiTheme="minorBidi" w:hAnsiTheme="minorBidi" w:cstheme="minorBidi"/>
          <w:spacing w:val="2"/>
        </w:rPr>
        <w:t xml:space="preserve">l’exécution </w:t>
      </w:r>
      <w:r w:rsidRPr="00285D8C">
        <w:rPr>
          <w:rFonts w:asciiTheme="minorBidi" w:hAnsiTheme="minorBidi" w:cstheme="minorBidi"/>
        </w:rPr>
        <w:t xml:space="preserve">a commencé? Les objectifs du projet ont-ils été ajustés pour prendre en compte ces évolutions lors de </w:t>
      </w:r>
      <w:r w:rsidRPr="00285D8C">
        <w:rPr>
          <w:rFonts w:asciiTheme="minorBidi" w:hAnsiTheme="minorBidi" w:cstheme="minorBidi"/>
          <w:spacing w:val="2"/>
        </w:rPr>
        <w:t>l’exécution</w:t>
      </w:r>
      <w:r w:rsidRPr="00285D8C">
        <w:rPr>
          <w:rFonts w:asciiTheme="minorBidi" w:hAnsiTheme="minorBidi" w:cstheme="minorBidi"/>
        </w:rPr>
        <w:t>? Les objectifs du projet initiaux (ou révisés) sont-ils toujours valides?</w:t>
      </w:r>
    </w:p>
    <w:p w:rsidR="00EE6043" w:rsidRPr="00285D8C" w:rsidRDefault="00EE6043" w:rsidP="0089160C">
      <w:pPr>
        <w:numPr>
          <w:ilvl w:val="0"/>
          <w:numId w:val="52"/>
        </w:numPr>
        <w:overflowPunct w:val="0"/>
        <w:autoSpaceDE w:val="0"/>
        <w:autoSpaceDN w:val="0"/>
        <w:adjustRightInd w:val="0"/>
        <w:spacing w:after="120" w:line="240" w:lineRule="auto"/>
        <w:jc w:val="both"/>
        <w:textAlignment w:val="baseline"/>
        <w:rPr>
          <w:rFonts w:asciiTheme="minorBidi" w:hAnsiTheme="minorBidi" w:cstheme="minorBidi"/>
          <w:b/>
        </w:rPr>
      </w:pPr>
      <w:r w:rsidRPr="00285D8C">
        <w:rPr>
          <w:rFonts w:asciiTheme="minorBidi" w:hAnsiTheme="minorBidi" w:cstheme="minorBidi"/>
          <w:b/>
        </w:rPr>
        <w:t xml:space="preserve">Efficacité du projet </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La mission évaluera dans quelle mesure tous les objectifs du projet ont été atteints en termes quantitatifs et qualitatifs. Cela requerra la description minutieuse des principales activités entreprises par le projet depuis son début ainsi qu’une analyse en profondeur des résultats atteints au niveau des produits, des effets et des impacts. Les différentiels entre objectifs initiaux et effectivement atteints seront soulignés et les facteurs externes qui ont eu un impact sur l’efficacité du projet seront expliqués. Plus précisément, la mission répondra aux questions suivantes:</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rPr>
      </w:pPr>
      <w:r w:rsidRPr="00285D8C">
        <w:rPr>
          <w:rFonts w:asciiTheme="minorBidi" w:hAnsiTheme="minorBidi" w:cstheme="minorBidi"/>
        </w:rPr>
        <w:t xml:space="preserve">Toutes les activités </w:t>
      </w:r>
      <w:proofErr w:type="spellStart"/>
      <w:r w:rsidRPr="00285D8C">
        <w:rPr>
          <w:rFonts w:asciiTheme="minorBidi" w:hAnsiTheme="minorBidi" w:cstheme="minorBidi"/>
        </w:rPr>
        <w:t>ont-elles</w:t>
      </w:r>
      <w:proofErr w:type="spellEnd"/>
      <w:r w:rsidRPr="00285D8C">
        <w:rPr>
          <w:rFonts w:asciiTheme="minorBidi" w:hAnsiTheme="minorBidi" w:cstheme="minorBidi"/>
        </w:rPr>
        <w:t xml:space="preserve"> été mises en œuvre comme prévu? Si non, pour quelles raisons? Tous les produits attendus ont-ils été atteints au niveau quantitatif et qualitatif? Ont-ils débouché sur les résultats attendus et ceux-ci correctement mesurés et documentés? Y </w:t>
      </w:r>
      <w:proofErr w:type="spellStart"/>
      <w:r w:rsidRPr="00285D8C">
        <w:rPr>
          <w:rFonts w:asciiTheme="minorBidi" w:hAnsiTheme="minorBidi" w:cstheme="minorBidi"/>
        </w:rPr>
        <w:t>a-t-il</w:t>
      </w:r>
      <w:proofErr w:type="spellEnd"/>
      <w:r w:rsidRPr="00285D8C">
        <w:rPr>
          <w:rFonts w:asciiTheme="minorBidi" w:hAnsiTheme="minorBidi" w:cstheme="minorBidi"/>
        </w:rPr>
        <w:t xml:space="preserve"> des différences significatives entre les objectifs initiaux et les résultats effectivement atteints, et si tel est le cas pour quelles raisons?</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rPr>
      </w:pPr>
      <w:r w:rsidRPr="00285D8C">
        <w:rPr>
          <w:rFonts w:asciiTheme="minorBidi" w:hAnsiTheme="minorBidi" w:cstheme="minorBidi"/>
        </w:rPr>
        <w:t xml:space="preserve">Le projet </w:t>
      </w:r>
      <w:proofErr w:type="spellStart"/>
      <w:r w:rsidRPr="00285D8C">
        <w:rPr>
          <w:rFonts w:asciiTheme="minorBidi" w:hAnsiTheme="minorBidi" w:cstheme="minorBidi"/>
        </w:rPr>
        <w:t>a-t-il</w:t>
      </w:r>
      <w:proofErr w:type="spellEnd"/>
      <w:r w:rsidRPr="00285D8C">
        <w:rPr>
          <w:rFonts w:asciiTheme="minorBidi" w:hAnsiTheme="minorBidi" w:cstheme="minorBidi"/>
        </w:rPr>
        <w:t xml:space="preserve"> atteint son objectif général et ces objectifs spécifiques?</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rPr>
      </w:pPr>
      <w:r w:rsidRPr="00285D8C">
        <w:rPr>
          <w:rFonts w:asciiTheme="minorBidi" w:hAnsiTheme="minorBidi" w:cstheme="minorBidi"/>
        </w:rPr>
        <w:t xml:space="preserve">Le suivi de </w:t>
      </w:r>
      <w:r w:rsidRPr="00285D8C">
        <w:rPr>
          <w:rFonts w:asciiTheme="minorBidi" w:hAnsiTheme="minorBidi" w:cstheme="minorBidi"/>
          <w:spacing w:val="2"/>
        </w:rPr>
        <w:t xml:space="preserve">l’exécution </w:t>
      </w:r>
      <w:r w:rsidRPr="00285D8C">
        <w:rPr>
          <w:rFonts w:asciiTheme="minorBidi" w:hAnsiTheme="minorBidi" w:cstheme="minorBidi"/>
        </w:rPr>
        <w:t xml:space="preserve">du projet </w:t>
      </w:r>
      <w:proofErr w:type="spellStart"/>
      <w:r w:rsidRPr="00285D8C">
        <w:rPr>
          <w:rFonts w:asciiTheme="minorBidi" w:hAnsiTheme="minorBidi" w:cstheme="minorBidi"/>
        </w:rPr>
        <w:t>a-t-il</w:t>
      </w:r>
      <w:proofErr w:type="spellEnd"/>
      <w:r w:rsidRPr="00285D8C">
        <w:rPr>
          <w:rFonts w:asciiTheme="minorBidi" w:hAnsiTheme="minorBidi" w:cstheme="minorBidi"/>
        </w:rPr>
        <w:t xml:space="preserve"> été correctement effectué? Tous les résultats à tous les niveaux ont-ils été correctement mesurés, quantifiés et documentés? L’information est-elle fiable?</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rPr>
      </w:pPr>
      <w:r w:rsidRPr="00285D8C">
        <w:rPr>
          <w:rFonts w:asciiTheme="minorBidi" w:hAnsiTheme="minorBidi" w:cstheme="minorBidi"/>
        </w:rPr>
        <w:t>Tous les résultats ont-ils respecté les standards de qualité? Si non, quels ont été les problèmes rencontrés?</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rPr>
      </w:pPr>
      <w:r w:rsidRPr="00285D8C">
        <w:rPr>
          <w:rFonts w:asciiTheme="minorBidi" w:hAnsiTheme="minorBidi" w:cstheme="minorBidi"/>
        </w:rPr>
        <w:t>Tous les résultats ont-ils été atteints selon le budget et calendrier prévus?</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rPr>
      </w:pPr>
      <w:r w:rsidRPr="00285D8C">
        <w:rPr>
          <w:rFonts w:asciiTheme="minorBidi" w:hAnsiTheme="minorBidi" w:cstheme="minorBidi"/>
        </w:rPr>
        <w:t xml:space="preserve">Le projet </w:t>
      </w:r>
      <w:proofErr w:type="spellStart"/>
      <w:r w:rsidRPr="00285D8C">
        <w:rPr>
          <w:rFonts w:asciiTheme="minorBidi" w:hAnsiTheme="minorBidi" w:cstheme="minorBidi"/>
        </w:rPr>
        <w:t>a-t-il</w:t>
      </w:r>
      <w:proofErr w:type="spellEnd"/>
      <w:r w:rsidRPr="00285D8C">
        <w:rPr>
          <w:rFonts w:asciiTheme="minorBidi" w:hAnsiTheme="minorBidi" w:cstheme="minorBidi"/>
        </w:rPr>
        <w:t xml:space="preserve"> généré tous les bénéfices prévus pour tous les groupes cibles? Les résultats et réalisations remplissent ils de façon adéquate les besoins de ces groupes cibles?</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rPr>
      </w:pPr>
      <w:r w:rsidRPr="00285D8C">
        <w:rPr>
          <w:rFonts w:asciiTheme="minorBidi" w:hAnsiTheme="minorBidi" w:cstheme="minorBidi"/>
        </w:rPr>
        <w:t>Quels sont les facteurs externes qui ont facilité ou limité la réalisation des produits et l’atteinte des objectifs du projet?</w:t>
      </w:r>
    </w:p>
    <w:p w:rsidR="00EE6043" w:rsidRPr="00285D8C" w:rsidRDefault="00EE6043" w:rsidP="0089160C">
      <w:pPr>
        <w:numPr>
          <w:ilvl w:val="0"/>
          <w:numId w:val="51"/>
        </w:numPr>
        <w:autoSpaceDE w:val="0"/>
        <w:autoSpaceDN w:val="0"/>
        <w:adjustRightInd w:val="0"/>
        <w:spacing w:after="120" w:line="240" w:lineRule="auto"/>
        <w:jc w:val="both"/>
        <w:rPr>
          <w:rFonts w:asciiTheme="minorBidi" w:hAnsiTheme="minorBidi" w:cstheme="minorBidi"/>
        </w:rPr>
      </w:pPr>
      <w:r w:rsidRPr="00285D8C">
        <w:rPr>
          <w:rFonts w:asciiTheme="minorBidi" w:hAnsiTheme="minorBidi" w:cstheme="minorBidi"/>
        </w:rPr>
        <w:t xml:space="preserve">Quels facteurs de la formulation et de </w:t>
      </w:r>
      <w:r w:rsidRPr="00285D8C">
        <w:rPr>
          <w:rFonts w:asciiTheme="minorBidi" w:hAnsiTheme="minorBidi" w:cstheme="minorBidi"/>
          <w:spacing w:val="2"/>
        </w:rPr>
        <w:t xml:space="preserve">l’exécution </w:t>
      </w:r>
      <w:r w:rsidRPr="00285D8C">
        <w:rPr>
          <w:rFonts w:asciiTheme="minorBidi" w:hAnsiTheme="minorBidi" w:cstheme="minorBidi"/>
        </w:rPr>
        <w:t>du projet ont-ils le plus contribué aux résultats estimés en termes d’efficacité?</w:t>
      </w:r>
    </w:p>
    <w:p w:rsidR="00EE6043" w:rsidRPr="00285D8C" w:rsidRDefault="00EE6043" w:rsidP="0089160C">
      <w:pPr>
        <w:numPr>
          <w:ilvl w:val="0"/>
          <w:numId w:val="52"/>
        </w:numPr>
        <w:overflowPunct w:val="0"/>
        <w:autoSpaceDE w:val="0"/>
        <w:autoSpaceDN w:val="0"/>
        <w:adjustRightInd w:val="0"/>
        <w:spacing w:after="120" w:line="240" w:lineRule="auto"/>
        <w:jc w:val="both"/>
        <w:textAlignment w:val="baseline"/>
        <w:rPr>
          <w:rFonts w:asciiTheme="minorBidi" w:hAnsiTheme="minorBidi" w:cstheme="minorBidi"/>
          <w:b/>
        </w:rPr>
      </w:pPr>
      <w:r w:rsidRPr="00285D8C">
        <w:rPr>
          <w:rFonts w:asciiTheme="minorBidi" w:hAnsiTheme="minorBidi" w:cstheme="minorBidi"/>
          <w:b/>
        </w:rPr>
        <w:t>Efficience du projet</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La mission évaluera comment les apports et ressources du projet (fonds, expertise, temps, etc.) ont-ils été économiquement convertis en résultats. Cette analyse complexe suppose de passer en revue les éléments suivants:</w:t>
      </w:r>
    </w:p>
    <w:p w:rsidR="00EE6043" w:rsidRPr="00285D8C" w:rsidRDefault="00EE6043" w:rsidP="00EE6043">
      <w:pPr>
        <w:spacing w:line="240" w:lineRule="auto"/>
        <w:ind w:left="360"/>
        <w:rPr>
          <w:rFonts w:asciiTheme="minorBidi" w:hAnsiTheme="minorBidi" w:cstheme="minorBidi"/>
          <w:b/>
          <w:i/>
          <w:spacing w:val="2"/>
        </w:rPr>
      </w:pPr>
      <w:r w:rsidRPr="00285D8C">
        <w:rPr>
          <w:rFonts w:asciiTheme="minorBidi" w:hAnsiTheme="minorBidi" w:cstheme="minorBidi"/>
          <w:b/>
          <w:i/>
          <w:spacing w:val="2"/>
        </w:rPr>
        <w:t>Utilisation des ressources:</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Quels ont été les principaux types de dépenses</w:t>
      </w:r>
      <w:r w:rsidRPr="00285D8C">
        <w:rPr>
          <w:rFonts w:asciiTheme="minorBidi" w:hAnsiTheme="minorBidi" w:cstheme="minorBidi"/>
        </w:rPr>
        <w:t xml:space="preserve">? Les ressources financières et budgétaires initiales </w:t>
      </w:r>
      <w:proofErr w:type="spellStart"/>
      <w:r w:rsidRPr="00285D8C">
        <w:rPr>
          <w:rFonts w:asciiTheme="minorBidi" w:hAnsiTheme="minorBidi" w:cstheme="minorBidi"/>
        </w:rPr>
        <w:t>ont-elles</w:t>
      </w:r>
      <w:proofErr w:type="spellEnd"/>
      <w:r w:rsidRPr="00285D8C">
        <w:rPr>
          <w:rFonts w:asciiTheme="minorBidi" w:hAnsiTheme="minorBidi" w:cstheme="minorBidi"/>
        </w:rPr>
        <w:t xml:space="preserve"> été dépensées comme cela avait été anticipé? Y </w:t>
      </w:r>
      <w:proofErr w:type="spellStart"/>
      <w:r w:rsidRPr="00285D8C">
        <w:rPr>
          <w:rFonts w:asciiTheme="minorBidi" w:hAnsiTheme="minorBidi" w:cstheme="minorBidi"/>
        </w:rPr>
        <w:t>a-t-il</w:t>
      </w:r>
      <w:proofErr w:type="spellEnd"/>
      <w:r w:rsidRPr="00285D8C">
        <w:rPr>
          <w:rFonts w:asciiTheme="minorBidi" w:hAnsiTheme="minorBidi" w:cstheme="minorBidi"/>
        </w:rPr>
        <w:t xml:space="preserve"> eu des écarts avec les couts estimés, et si oui pour quelles raisons? Le budget </w:t>
      </w:r>
      <w:proofErr w:type="spellStart"/>
      <w:r w:rsidRPr="00285D8C">
        <w:rPr>
          <w:rFonts w:asciiTheme="minorBidi" w:hAnsiTheme="minorBidi" w:cstheme="minorBidi"/>
        </w:rPr>
        <w:t>a-t-il</w:t>
      </w:r>
      <w:proofErr w:type="spellEnd"/>
      <w:r w:rsidRPr="00285D8C">
        <w:rPr>
          <w:rFonts w:asciiTheme="minorBidi" w:hAnsiTheme="minorBidi" w:cstheme="minorBidi"/>
        </w:rPr>
        <w:t xml:space="preserve"> été amendé de façon significative pendant </w:t>
      </w:r>
      <w:r w:rsidRPr="00285D8C">
        <w:rPr>
          <w:rFonts w:asciiTheme="minorBidi" w:hAnsiTheme="minorBidi" w:cstheme="minorBidi"/>
          <w:spacing w:val="2"/>
        </w:rPr>
        <w:t>l’exécution</w:t>
      </w:r>
      <w:r w:rsidRPr="00285D8C">
        <w:rPr>
          <w:rFonts w:asciiTheme="minorBidi" w:hAnsiTheme="minorBidi" w:cstheme="minorBidi"/>
        </w:rPr>
        <w:t xml:space="preserve">?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 xml:space="preserve">Les contributions financières de tous les financiers du projet </w:t>
      </w:r>
      <w:proofErr w:type="spellStart"/>
      <w:r w:rsidRPr="00285D8C">
        <w:rPr>
          <w:rFonts w:asciiTheme="minorBidi" w:hAnsiTheme="minorBidi" w:cstheme="minorBidi"/>
          <w:spacing w:val="2"/>
        </w:rPr>
        <w:t>ont-elles</w:t>
      </w:r>
      <w:proofErr w:type="spellEnd"/>
      <w:r w:rsidRPr="00285D8C">
        <w:rPr>
          <w:rFonts w:asciiTheme="minorBidi" w:hAnsiTheme="minorBidi" w:cstheme="minorBidi"/>
          <w:spacing w:val="2"/>
        </w:rPr>
        <w:t xml:space="preserve"> été effectuées à temps et de façon adéquate (</w:t>
      </w:r>
      <w:r w:rsidRPr="00285D8C">
        <w:rPr>
          <w:rFonts w:asciiTheme="minorBidi" w:hAnsiTheme="minorBidi" w:cstheme="minorBidi"/>
        </w:rPr>
        <w:t>respect du principe de cofinancement)</w:t>
      </w:r>
      <w:r w:rsidRPr="00285D8C">
        <w:rPr>
          <w:rFonts w:asciiTheme="minorBidi" w:hAnsiTheme="minorBidi" w:cstheme="minorBidi"/>
          <w:spacing w:val="2"/>
        </w:rPr>
        <w:t>, contributions en nature des bénéficiaires inclu</w:t>
      </w:r>
      <w:r>
        <w:rPr>
          <w:rFonts w:asciiTheme="minorBidi" w:hAnsiTheme="minorBidi" w:cstheme="minorBidi"/>
          <w:spacing w:val="2"/>
        </w:rPr>
        <w:t>se</w:t>
      </w:r>
      <w:r w:rsidRPr="00285D8C">
        <w:rPr>
          <w:rFonts w:asciiTheme="minorBidi" w:hAnsiTheme="minorBidi" w:cstheme="minorBidi"/>
          <w:spacing w:val="2"/>
        </w:rPr>
        <w:t xml:space="preserve">s </w:t>
      </w:r>
      <w:r w:rsidRPr="00285D8C">
        <w:rPr>
          <w:rFonts w:asciiTheme="minorBidi" w:hAnsiTheme="minorBidi" w:cstheme="minorBidi"/>
        </w:rPr>
        <w:t>?</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Par rapport aux ressources dépensées, le nombre (et la qualité) des produits était-il optimal</w:t>
      </w:r>
      <w:r w:rsidRPr="00285D8C">
        <w:rPr>
          <w:rFonts w:asciiTheme="minorBidi" w:hAnsiTheme="minorBidi" w:cstheme="minorBidi"/>
        </w:rPr>
        <w:t>? Le projet aurait-il pu produire davantage avec les mêmes ressources, ou les mêmes résultats avec moins d’argent? D’autres approches auraient-elles pu produire des résultats de façon plus efficiente en termes de couts, temps et ressources?</w:t>
      </w:r>
    </w:p>
    <w:p w:rsidR="00EE6043" w:rsidRPr="00285D8C" w:rsidRDefault="00EE6043" w:rsidP="00EE6043">
      <w:pPr>
        <w:spacing w:before="120" w:line="240" w:lineRule="auto"/>
        <w:ind w:left="360"/>
        <w:rPr>
          <w:rFonts w:asciiTheme="minorBidi" w:hAnsiTheme="minorBidi" w:cstheme="minorBidi"/>
          <w:b/>
          <w:i/>
          <w:spacing w:val="2"/>
        </w:rPr>
      </w:pPr>
      <w:r w:rsidRPr="00285D8C">
        <w:rPr>
          <w:rFonts w:asciiTheme="minorBidi" w:hAnsiTheme="minorBidi" w:cstheme="minorBidi"/>
          <w:b/>
          <w:i/>
          <w:spacing w:val="2"/>
        </w:rPr>
        <w:t>Qualité de la gestion du projet:</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lastRenderedPageBreak/>
        <w:t>Comment l’Unité de Gestion du Projet a-t-elle coordonné et géré les activités du projet</w:t>
      </w:r>
      <w:r w:rsidRPr="00285D8C">
        <w:rPr>
          <w:rFonts w:asciiTheme="minorBidi" w:hAnsiTheme="minorBidi" w:cstheme="minorBidi"/>
        </w:rPr>
        <w:t xml:space="preserve">? Le calendrier d’exécution </w:t>
      </w:r>
      <w:proofErr w:type="spellStart"/>
      <w:r w:rsidRPr="00285D8C">
        <w:rPr>
          <w:rFonts w:asciiTheme="minorBidi" w:hAnsiTheme="minorBidi" w:cstheme="minorBidi"/>
        </w:rPr>
        <w:t>a-t-il</w:t>
      </w:r>
      <w:proofErr w:type="spellEnd"/>
      <w:r w:rsidRPr="00285D8C">
        <w:rPr>
          <w:rFonts w:asciiTheme="minorBidi" w:hAnsiTheme="minorBidi" w:cstheme="minorBidi"/>
        </w:rPr>
        <w:t xml:space="preserve"> été respect</w:t>
      </w:r>
      <w:r w:rsidRPr="00285D8C">
        <w:rPr>
          <w:rFonts w:asciiTheme="minorBidi" w:hAnsiTheme="minorBidi" w:cstheme="minorBidi"/>
          <w:spacing w:val="2"/>
        </w:rPr>
        <w:t>é</w:t>
      </w:r>
      <w:r w:rsidRPr="00285D8C">
        <w:rPr>
          <w:rFonts w:asciiTheme="minorBidi" w:hAnsiTheme="minorBidi" w:cstheme="minorBidi"/>
        </w:rPr>
        <w:t>? La direction du projet a-t-elle été réactive aux changements ayant survenu dans l’environnement ou aux recommandations des missions de supervision ou du Comité de Pilotage du projet? L’</w:t>
      </w:r>
      <w:r w:rsidRPr="00285D8C">
        <w:rPr>
          <w:rFonts w:asciiTheme="minorBidi" w:hAnsiTheme="minorBidi" w:cstheme="minorBidi"/>
          <w:smallCaps/>
        </w:rPr>
        <w:t>UGP</w:t>
      </w:r>
      <w:r w:rsidR="00337283">
        <w:rPr>
          <w:rFonts w:asciiTheme="minorBidi" w:hAnsiTheme="minorBidi" w:cstheme="minorBidi"/>
          <w:smallCaps/>
        </w:rPr>
        <w:t xml:space="preserve"> </w:t>
      </w:r>
      <w:r w:rsidRPr="00285D8C">
        <w:rPr>
          <w:rFonts w:asciiTheme="minorBidi" w:hAnsiTheme="minorBidi" w:cstheme="minorBidi"/>
        </w:rPr>
        <w:t>était-elle correctement pourvue en personnel avec des employés motivés</w:t>
      </w:r>
      <w:r w:rsidRPr="00285D8C">
        <w:rPr>
          <w:rFonts w:asciiTheme="minorBidi" w:hAnsiTheme="minorBidi" w:cstheme="minorBidi"/>
          <w:spacing w:val="2"/>
        </w:rPr>
        <w:t xml:space="preserve">?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Des arrangements adaptés étaient</w:t>
      </w:r>
      <w:r w:rsidRPr="00285D8C">
        <w:rPr>
          <w:rFonts w:asciiTheme="minorBidi" w:hAnsiTheme="minorBidi" w:cstheme="minorBidi"/>
        </w:rPr>
        <w:t>-ils en place pour une bonne gestion financière, des flux de fonds, la comptabilité financière et la préparation en temps et en heure des rapports financiers</w:t>
      </w:r>
      <w:r w:rsidRPr="00285D8C">
        <w:rPr>
          <w:rFonts w:asciiTheme="minorBidi" w:hAnsiTheme="minorBidi" w:cstheme="minorBidi"/>
          <w:spacing w:val="2"/>
        </w:rPr>
        <w:t xml:space="preserve">? Y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eu des problèmes?</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Le SE ou le système de gestion de l’information du projet étaient</w:t>
      </w:r>
      <w:r w:rsidRPr="00285D8C">
        <w:rPr>
          <w:rFonts w:asciiTheme="minorBidi" w:hAnsiTheme="minorBidi" w:cstheme="minorBidi"/>
        </w:rPr>
        <w:t xml:space="preserve">-ils </w:t>
      </w:r>
      <w:r w:rsidRPr="00285D8C">
        <w:rPr>
          <w:rFonts w:asciiTheme="minorBidi" w:hAnsiTheme="minorBidi" w:cstheme="minorBidi"/>
          <w:spacing w:val="2"/>
        </w:rPr>
        <w:t xml:space="preserve">efficients pour fournir une information fiable et à temps sur les produits délivrés, les résultats et les impacts? L’information de SE étaient-elle correctement analysée et utilisée par la coordination du projet à des fins de planification et de prise de décision?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Le Comité de pilotage du projet était-il utile et pro actif pour aider à résoudre les problèmes et pour guider l’exécution du projet?</w:t>
      </w:r>
    </w:p>
    <w:p w:rsidR="00EE6043" w:rsidRPr="00285D8C" w:rsidRDefault="00EE6043" w:rsidP="00EE6043">
      <w:pPr>
        <w:spacing w:before="120" w:line="240" w:lineRule="auto"/>
        <w:ind w:left="360"/>
        <w:rPr>
          <w:rFonts w:asciiTheme="minorBidi" w:hAnsiTheme="minorBidi" w:cstheme="minorBidi"/>
          <w:b/>
          <w:i/>
          <w:spacing w:val="2"/>
        </w:rPr>
      </w:pPr>
      <w:r w:rsidRPr="00285D8C">
        <w:rPr>
          <w:rFonts w:asciiTheme="minorBidi" w:hAnsiTheme="minorBidi" w:cstheme="minorBidi"/>
          <w:b/>
          <w:i/>
          <w:spacing w:val="2"/>
        </w:rPr>
        <w:t>Qualité de la supervision du FIDA, du FEM et de l’appui à la mise en œuvre / l’exécution:</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 xml:space="preserve">Dans quelle mesure les services et l’appui fournis par le FIDA et le FEM ont assuré une bonne formulation et une exécution efficiente du projet?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Le FIDA et le FEM ont-ils fourni un appui adéquat à travers les supervisions directes et/ou sa présence dans le pays? Les missions de supervision étaient-elles utiles et intervenaient-elles au bon moment? Le FIDA et le FEM ont-ils assuré une identification pro active des problèmes, un suivi et leur résolution?</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 xml:space="preserve">Le FIDA et le FEM ont-ils été efficients dans l’administration du prêt, la révision des passations de marchés et des PTBA? Y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eu des délais dans le transfert des fonds?</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 xml:space="preserve">Le FIDA et le FEM étaient-ils impliqués de façon pro active dans des activités de dialogue politique à différents niveaux afin d’assurer la réplication et le </w:t>
      </w:r>
      <w:proofErr w:type="spellStart"/>
      <w:r w:rsidRPr="00285D8C">
        <w:rPr>
          <w:rFonts w:asciiTheme="minorBidi" w:hAnsiTheme="minorBidi" w:cstheme="minorBidi"/>
          <w:spacing w:val="2"/>
        </w:rPr>
        <w:t>scaling</w:t>
      </w:r>
      <w:proofErr w:type="spellEnd"/>
      <w:r w:rsidRPr="00285D8C">
        <w:rPr>
          <w:rFonts w:asciiTheme="minorBidi" w:hAnsiTheme="minorBidi" w:cstheme="minorBidi"/>
          <w:spacing w:val="2"/>
        </w:rPr>
        <w:t>-up des innovations en faveur des pauvres? Etaient-ils actifs en termes de mise en place de partenariats effectifs?</w:t>
      </w:r>
    </w:p>
    <w:p w:rsidR="00EE6043" w:rsidRPr="00285D8C" w:rsidRDefault="00EE6043" w:rsidP="00EE6043">
      <w:pPr>
        <w:spacing w:before="120" w:line="240" w:lineRule="auto"/>
        <w:ind w:left="360"/>
        <w:rPr>
          <w:rFonts w:asciiTheme="minorBidi" w:hAnsiTheme="minorBidi" w:cstheme="minorBidi"/>
          <w:b/>
          <w:i/>
          <w:spacing w:val="2"/>
        </w:rPr>
      </w:pPr>
      <w:r w:rsidRPr="00285D8C">
        <w:rPr>
          <w:rFonts w:asciiTheme="minorBidi" w:hAnsiTheme="minorBidi" w:cstheme="minorBidi"/>
          <w:b/>
          <w:i/>
          <w:spacing w:val="2"/>
        </w:rPr>
        <w:t>Analyse coûts</w:t>
      </w:r>
      <w:r w:rsidRPr="00285D8C">
        <w:rPr>
          <w:rFonts w:asciiTheme="minorBidi" w:hAnsiTheme="minorBidi" w:cstheme="minorBidi"/>
          <w:spacing w:val="2"/>
        </w:rPr>
        <w:t>-</w:t>
      </w:r>
      <w:r w:rsidRPr="00285D8C">
        <w:rPr>
          <w:rFonts w:asciiTheme="minorBidi" w:hAnsiTheme="minorBidi" w:cstheme="minorBidi"/>
          <w:b/>
          <w:i/>
          <w:spacing w:val="2"/>
        </w:rPr>
        <w:t>bénéfices:</w:t>
      </w:r>
    </w:p>
    <w:p w:rsidR="00EE6043" w:rsidRPr="00285D8C" w:rsidRDefault="00EE6043" w:rsidP="00EE6043">
      <w:pPr>
        <w:spacing w:after="120" w:line="240" w:lineRule="auto"/>
        <w:jc w:val="both"/>
        <w:rPr>
          <w:rFonts w:asciiTheme="minorBidi" w:hAnsiTheme="minorBidi" w:cstheme="minorBidi"/>
          <w:spacing w:val="2"/>
        </w:rPr>
      </w:pPr>
      <w:r w:rsidRPr="00285D8C">
        <w:rPr>
          <w:rFonts w:asciiTheme="minorBidi" w:hAnsiTheme="minorBidi" w:cstheme="minorBidi"/>
          <w:spacing w:val="2"/>
        </w:rPr>
        <w:t>Pour chacun des principaux investissements du projet FEM, quels furent: (a) les coûts et valeurs réels des apports (inputs) mobilisés (en incluant les coûts du capital, les coûts opérationnels et de maintenance, les coûts de la main d’œuvre, les taxes) ; (b) les bénéfices économiques estimés (en incluant les revenus issus des ventes, salaires, valeur de la production autoconsommée) ; et (c) les bénéfices sociaux estimés ? Etc. Des analyses coût-bénéficies doivent être conduites. Des questions suivantes peuvent être posées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Quel est le ratio apports (inputs) / produits et est-il comparable aux références locales, nationales et régionales (benchmark) ? Quel est le coût du prêt par bénéficiaire ? Quelles sont les conclusions de la mission quant à cette analyse couts-bénéfices ? Quels sont les principaux facteurs internes et externes qui ont pu avoir un impact positif ou négatif sur les coûts ou les bénéfices ?</w:t>
      </w:r>
    </w:p>
    <w:p w:rsidR="00EE6043" w:rsidRPr="00285D8C" w:rsidRDefault="00EE6043" w:rsidP="0089160C">
      <w:pPr>
        <w:numPr>
          <w:ilvl w:val="0"/>
          <w:numId w:val="51"/>
        </w:numPr>
        <w:autoSpaceDE w:val="0"/>
        <w:autoSpaceDN w:val="0"/>
        <w:adjustRightInd w:val="0"/>
        <w:spacing w:after="120" w:line="240" w:lineRule="auto"/>
        <w:jc w:val="both"/>
        <w:rPr>
          <w:rFonts w:asciiTheme="minorBidi" w:hAnsiTheme="minorBidi" w:cstheme="minorBidi"/>
          <w:spacing w:val="2"/>
        </w:rPr>
      </w:pPr>
      <w:r w:rsidRPr="00285D8C">
        <w:rPr>
          <w:rFonts w:asciiTheme="minorBidi" w:hAnsiTheme="minorBidi" w:cstheme="minorBidi"/>
          <w:spacing w:val="2"/>
        </w:rPr>
        <w:t xml:space="preserve">Quand il-est disponible, comment est le taux de rentabilité interne du projet réel en comparaison avec le taux estimé lors de la formulation du projet ? </w:t>
      </w:r>
    </w:p>
    <w:p w:rsidR="00EE6043" w:rsidRPr="00285D8C" w:rsidRDefault="00EE6043" w:rsidP="0089160C">
      <w:pPr>
        <w:numPr>
          <w:ilvl w:val="0"/>
          <w:numId w:val="52"/>
        </w:numPr>
        <w:overflowPunct w:val="0"/>
        <w:autoSpaceDE w:val="0"/>
        <w:autoSpaceDN w:val="0"/>
        <w:adjustRightInd w:val="0"/>
        <w:spacing w:after="120" w:line="240" w:lineRule="auto"/>
        <w:jc w:val="both"/>
        <w:textAlignment w:val="baseline"/>
        <w:rPr>
          <w:rFonts w:asciiTheme="minorBidi" w:hAnsiTheme="minorBidi" w:cstheme="minorBidi"/>
          <w:b/>
        </w:rPr>
      </w:pPr>
      <w:r w:rsidRPr="00285D8C">
        <w:rPr>
          <w:rFonts w:asciiTheme="minorBidi" w:hAnsiTheme="minorBidi" w:cstheme="minorBidi"/>
          <w:b/>
        </w:rPr>
        <w:t>Impacts du projet</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L’impact des interventions du projet FEM sera présent</w:t>
      </w:r>
      <w:r w:rsidRPr="00285D8C">
        <w:rPr>
          <w:rFonts w:asciiTheme="minorBidi" w:hAnsiTheme="minorBidi" w:cstheme="minorBidi"/>
          <w:spacing w:val="2"/>
        </w:rPr>
        <w:t>é minutieusement en termes quantitatifs et qualitatifs en utilisant les domaines de classification d’impact standards du FIDA. La mission examinera en particulier les points suivants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b/>
        </w:rPr>
      </w:pPr>
      <w:r w:rsidRPr="00285D8C">
        <w:rPr>
          <w:rFonts w:asciiTheme="minorBidi" w:hAnsiTheme="minorBidi" w:cstheme="minorBidi"/>
          <w:b/>
        </w:rPr>
        <w:t xml:space="preserve">Actifs des ménages: </w:t>
      </w:r>
      <w:r w:rsidRPr="00285D8C">
        <w:rPr>
          <w:rFonts w:asciiTheme="minorBidi" w:hAnsiTheme="minorBidi" w:cstheme="minorBidi"/>
        </w:rPr>
        <w:t xml:space="preserve">Le projet </w:t>
      </w:r>
      <w:proofErr w:type="spellStart"/>
      <w:r w:rsidRPr="00285D8C">
        <w:rPr>
          <w:rFonts w:asciiTheme="minorBidi" w:hAnsiTheme="minorBidi" w:cstheme="minorBidi"/>
        </w:rPr>
        <w:t>a-t-il</w:t>
      </w:r>
      <w:proofErr w:type="spellEnd"/>
      <w:r w:rsidRPr="00285D8C">
        <w:rPr>
          <w:rFonts w:asciiTheme="minorBidi" w:hAnsiTheme="minorBidi" w:cstheme="minorBidi"/>
        </w:rPr>
        <w:t xml:space="preserve"> contribu</w:t>
      </w:r>
      <w:r w:rsidRPr="00285D8C">
        <w:rPr>
          <w:rFonts w:asciiTheme="minorBidi" w:hAnsiTheme="minorBidi" w:cstheme="minorBidi"/>
          <w:spacing w:val="2"/>
        </w:rPr>
        <w:t xml:space="preserve">é à des changements positifs au niveau des actifs des ménages ? La composition des revenus a-t-elle changée ou y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eu une diversification des moyens d’existence ? Le projet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amélioré la propriété ou la sécurité d’accès aux ressources productives</w:t>
      </w:r>
      <w:r w:rsidR="00337283">
        <w:rPr>
          <w:rFonts w:asciiTheme="minorBidi" w:hAnsiTheme="minorBidi" w:cstheme="minorBidi"/>
          <w:spacing w:val="2"/>
        </w:rPr>
        <w:t xml:space="preserve"> </w:t>
      </w:r>
      <w:r w:rsidRPr="00285D8C">
        <w:rPr>
          <w:rFonts w:asciiTheme="minorBidi" w:hAnsiTheme="minorBidi" w:cstheme="minorBidi"/>
          <w:spacing w:val="2"/>
        </w:rPr>
        <w:t xml:space="preserve">(foncière, eau, etc.) ? Y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eu des changements positifs au niveau des actifs des ménages, et si oui, quels sont les principales évolutions ? Y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eu une augmentation des actifs financiers des ménages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b/>
        </w:rPr>
      </w:pPr>
      <w:r w:rsidRPr="00285D8C">
        <w:rPr>
          <w:rFonts w:asciiTheme="minorBidi" w:hAnsiTheme="minorBidi" w:cstheme="minorBidi"/>
          <w:b/>
        </w:rPr>
        <w:t>S</w:t>
      </w:r>
      <w:r w:rsidRPr="00285D8C">
        <w:rPr>
          <w:rFonts w:asciiTheme="minorBidi" w:hAnsiTheme="minorBidi" w:cstheme="minorBidi"/>
          <w:b/>
          <w:spacing w:val="2"/>
        </w:rPr>
        <w:t>écurité alimentaire</w:t>
      </w:r>
      <w:r w:rsidRPr="00285D8C">
        <w:rPr>
          <w:rFonts w:asciiTheme="minorBidi" w:hAnsiTheme="minorBidi" w:cstheme="minorBidi"/>
          <w:spacing w:val="2"/>
        </w:rPr>
        <w:t xml:space="preserve"> : Le projet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amélioré la disponibilité en aliments, qu’ils soient autoproduits ou achetés, afin d’assurer les apports minimaux nécessaires pour tous les membres du ménage ? Les bénéficiaires du projet ont-ils un accès amélioré et davantage régulier à suffisamment d’aliments et plus nutritifs ? Y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une réduction dans l’occurrence ou la durée des périodes de soudure ? Le statut nutritionnel des enfants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changé (statuts de retard de croissance, dégénérescence et de sous poids)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b/>
        </w:rPr>
      </w:pPr>
      <w:r w:rsidRPr="00285D8C">
        <w:rPr>
          <w:rFonts w:asciiTheme="minorBidi" w:hAnsiTheme="minorBidi" w:cstheme="minorBidi"/>
          <w:b/>
        </w:rPr>
        <w:lastRenderedPageBreak/>
        <w:t>Productivit</w:t>
      </w:r>
      <w:r w:rsidRPr="00285D8C">
        <w:rPr>
          <w:rFonts w:asciiTheme="minorBidi" w:hAnsiTheme="minorBidi" w:cstheme="minorBidi"/>
          <w:b/>
          <w:spacing w:val="2"/>
        </w:rPr>
        <w:t>é agricole</w:t>
      </w:r>
      <w:r w:rsidRPr="00285D8C">
        <w:rPr>
          <w:rFonts w:asciiTheme="minorBidi" w:hAnsiTheme="minorBidi" w:cstheme="minorBidi"/>
          <w:spacing w:val="2"/>
        </w:rPr>
        <w:t xml:space="preserve"> : Le projet </w:t>
      </w:r>
      <w:proofErr w:type="spellStart"/>
      <w:r w:rsidRPr="00285D8C">
        <w:rPr>
          <w:rFonts w:asciiTheme="minorBidi" w:hAnsiTheme="minorBidi" w:cstheme="minorBidi"/>
          <w:spacing w:val="2"/>
        </w:rPr>
        <w:t>a</w:t>
      </w:r>
      <w:r w:rsidRPr="00285D8C">
        <w:rPr>
          <w:rFonts w:asciiTheme="minorBidi" w:hAnsiTheme="minorBidi" w:cstheme="minorBidi"/>
        </w:rPr>
        <w:t>-t-il</w:t>
      </w:r>
      <w:proofErr w:type="spellEnd"/>
      <w:r w:rsidRPr="00285D8C">
        <w:rPr>
          <w:rFonts w:asciiTheme="minorBidi" w:hAnsiTheme="minorBidi" w:cstheme="minorBidi"/>
        </w:rPr>
        <w:t xml:space="preserve"> contribu</w:t>
      </w:r>
      <w:r w:rsidRPr="00285D8C">
        <w:rPr>
          <w:rFonts w:asciiTheme="minorBidi" w:hAnsiTheme="minorBidi" w:cstheme="minorBidi"/>
          <w:spacing w:val="2"/>
        </w:rPr>
        <w:t xml:space="preserve">é à l’augmentation de la productivité agricole et de l’élevage, mesurée en termes d’intensité de culture, de rendements et de productivité de la terre ? Y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des changements au niveau de la production locale ? Les agriculteurs appliquent-ils les techniques agricoles améliorées ou davantage durables ? </w:t>
      </w:r>
    </w:p>
    <w:p w:rsidR="00EE6043" w:rsidRPr="00285D8C" w:rsidRDefault="00EE6043" w:rsidP="0089160C">
      <w:pPr>
        <w:numPr>
          <w:ilvl w:val="0"/>
          <w:numId w:val="51"/>
        </w:numPr>
        <w:autoSpaceDE w:val="0"/>
        <w:autoSpaceDN w:val="0"/>
        <w:adjustRightInd w:val="0"/>
        <w:spacing w:after="120" w:line="240" w:lineRule="auto"/>
        <w:jc w:val="both"/>
        <w:rPr>
          <w:rFonts w:asciiTheme="minorBidi" w:hAnsiTheme="minorBidi" w:cstheme="minorBidi"/>
          <w:b/>
        </w:rPr>
      </w:pPr>
      <w:r w:rsidRPr="00285D8C">
        <w:rPr>
          <w:rFonts w:asciiTheme="minorBidi" w:hAnsiTheme="minorBidi" w:cstheme="minorBidi"/>
          <w:b/>
        </w:rPr>
        <w:t xml:space="preserve">Ressources naturelles et environnement : </w:t>
      </w:r>
      <w:r w:rsidRPr="00285D8C">
        <w:rPr>
          <w:rFonts w:asciiTheme="minorBidi" w:hAnsiTheme="minorBidi" w:cstheme="minorBidi"/>
        </w:rPr>
        <w:t>Les approches de pr</w:t>
      </w:r>
      <w:r w:rsidRPr="00285D8C">
        <w:rPr>
          <w:rFonts w:asciiTheme="minorBidi" w:hAnsiTheme="minorBidi" w:cstheme="minorBidi"/>
          <w:spacing w:val="2"/>
        </w:rPr>
        <w:t xml:space="preserve">éservation de l’environnement et de gestion des ressources naturelles étaient-elles adaptées au contexte local et </w:t>
      </w:r>
      <w:proofErr w:type="spellStart"/>
      <w:r w:rsidRPr="00285D8C">
        <w:rPr>
          <w:rFonts w:asciiTheme="minorBidi" w:hAnsiTheme="minorBidi" w:cstheme="minorBidi"/>
          <w:spacing w:val="2"/>
        </w:rPr>
        <w:t>ont-elles</w:t>
      </w:r>
      <w:proofErr w:type="spellEnd"/>
      <w:r w:rsidRPr="00285D8C">
        <w:rPr>
          <w:rFonts w:asciiTheme="minorBidi" w:hAnsiTheme="minorBidi" w:cstheme="minorBidi"/>
          <w:spacing w:val="2"/>
        </w:rPr>
        <w:t xml:space="preserve"> été efficaces pour faire face aux problèmes locaux ? Y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des changements positifs ou négatifs au niveau des ressources naturelles (forêts, pâturages, eau) qui puissent être attribuables aux interventions du projet ? Le projet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eu des changements positifs ou négatifs – intentionnés ou non intentionnés – sur l’environnement ?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contribué à la protection ou réhabilitation des ressources naturelles et communautaires (terres, eau, forêts et pâturages) ? Le degré de dégradation</w:t>
      </w:r>
      <w:r w:rsidR="00337283">
        <w:rPr>
          <w:rFonts w:asciiTheme="minorBidi" w:hAnsiTheme="minorBidi" w:cstheme="minorBidi"/>
          <w:spacing w:val="2"/>
        </w:rPr>
        <w:t xml:space="preserve"> </w:t>
      </w:r>
      <w:r w:rsidRPr="00285D8C">
        <w:rPr>
          <w:rFonts w:asciiTheme="minorBidi" w:hAnsiTheme="minorBidi" w:cstheme="minorBidi"/>
          <w:spacing w:val="2"/>
        </w:rPr>
        <w:t xml:space="preserve">environnemental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changé ?</w:t>
      </w:r>
    </w:p>
    <w:p w:rsidR="00EE6043" w:rsidRPr="00285D8C" w:rsidRDefault="00EE6043" w:rsidP="0089160C">
      <w:pPr>
        <w:numPr>
          <w:ilvl w:val="0"/>
          <w:numId w:val="52"/>
        </w:numPr>
        <w:overflowPunct w:val="0"/>
        <w:autoSpaceDE w:val="0"/>
        <w:autoSpaceDN w:val="0"/>
        <w:adjustRightInd w:val="0"/>
        <w:spacing w:after="120" w:line="240" w:lineRule="auto"/>
        <w:jc w:val="both"/>
        <w:textAlignment w:val="baseline"/>
        <w:rPr>
          <w:rFonts w:asciiTheme="minorBidi" w:hAnsiTheme="minorBidi" w:cstheme="minorBidi"/>
          <w:b/>
        </w:rPr>
      </w:pPr>
      <w:r w:rsidRPr="00285D8C">
        <w:rPr>
          <w:rFonts w:asciiTheme="minorBidi" w:hAnsiTheme="minorBidi" w:cstheme="minorBidi"/>
          <w:b/>
        </w:rPr>
        <w:t>Durabilité</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 xml:space="preserve">La mission </w:t>
      </w:r>
      <w:r w:rsidRPr="00285D8C">
        <w:rPr>
          <w:rFonts w:asciiTheme="minorBidi" w:hAnsiTheme="minorBidi" w:cstheme="minorBidi"/>
          <w:spacing w:val="2"/>
        </w:rPr>
        <w:t>évaluera la probabilité que les bénéfices issus de l’intervention du projet perdureront après l’achèvement du projet. Elle évaluera également la probabilité que les résultats réels anticipés soient résilients aux risques, notamment les risques liés au climat, après la durée de vie du projet. La pertinence de la stratégie d’après-projet, telle que formulée et/ou exécutée, sera également examinée. Plus précisément, la mission étudiera les éléments suivants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Une stratégie d’après-projet adéquate avait-elle été développée et mise en œuvre depuis le début du projet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b/>
          <w:spacing w:val="2"/>
        </w:rPr>
        <w:t>Durabilité sociale (</w:t>
      </w:r>
      <w:proofErr w:type="spellStart"/>
      <w:r w:rsidRPr="00285D8C">
        <w:rPr>
          <w:rFonts w:asciiTheme="minorBidi" w:hAnsiTheme="minorBidi" w:cstheme="minorBidi"/>
          <w:b/>
          <w:spacing w:val="2"/>
        </w:rPr>
        <w:t>empowerment</w:t>
      </w:r>
      <w:proofErr w:type="spellEnd"/>
      <w:r w:rsidRPr="00285D8C">
        <w:rPr>
          <w:rFonts w:asciiTheme="minorBidi" w:hAnsiTheme="minorBidi" w:cstheme="minorBidi"/>
          <w:b/>
          <w:spacing w:val="2"/>
        </w:rPr>
        <w:t>)</w:t>
      </w:r>
      <w:r w:rsidRPr="00285D8C">
        <w:rPr>
          <w:rFonts w:asciiTheme="minorBidi" w:hAnsiTheme="minorBidi" w:cstheme="minorBidi"/>
          <w:spacing w:val="2"/>
        </w:rPr>
        <w:t xml:space="preserve"> : Les bénéficiaires du projet ont-ils les capacités et compétences nécessaires, individuellement ou collectivement, pour poursuivre les approches ou gérer les investissements promus par le projet ? Sont-ils socialement acceptables ?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b/>
          <w:spacing w:val="2"/>
        </w:rPr>
        <w:t>Durabilité économique et financière </w:t>
      </w:r>
      <w:r w:rsidRPr="00285D8C">
        <w:rPr>
          <w:rFonts w:asciiTheme="minorBidi" w:hAnsiTheme="minorBidi" w:cstheme="minorBidi"/>
          <w:spacing w:val="2"/>
        </w:rPr>
        <w:t>: Les investissements du projet génèrent-ils suffisamment de cash-flow (entrée d’argent) et de revenus pour compenser les investissements ou les couts d’opération et de maintenance futurs ? Les investissements du projet sont-ils économiquement et financièrement viables ? Si non, quelles sont les contraintes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b/>
          <w:spacing w:val="2"/>
        </w:rPr>
        <w:t>Durabilité technique</w:t>
      </w:r>
      <w:r w:rsidRPr="00285D8C">
        <w:rPr>
          <w:rFonts w:asciiTheme="minorBidi" w:hAnsiTheme="minorBidi" w:cstheme="minorBidi"/>
          <w:spacing w:val="2"/>
        </w:rPr>
        <w:t xml:space="preserve"> : Les approches promues par le projet sont-elles viables d’un point de vue technique ? Les bénéficiaires ont-ils les capacités techniques nécessaires pour gérer et maintenir les investissements promus par le projet ?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b/>
          <w:spacing w:val="2"/>
        </w:rPr>
        <w:t>Durabilité institutionnelle</w:t>
      </w:r>
      <w:r w:rsidRPr="00285D8C">
        <w:rPr>
          <w:rFonts w:asciiTheme="minorBidi" w:hAnsiTheme="minorBidi" w:cstheme="minorBidi"/>
          <w:spacing w:val="2"/>
        </w:rPr>
        <w:t xml:space="preserve"> : Les institutions appuyées par le projet sont-elles autonomes et viables ? Des capacités opérationnelles </w:t>
      </w:r>
      <w:proofErr w:type="spellStart"/>
      <w:r w:rsidRPr="00285D8C">
        <w:rPr>
          <w:rFonts w:asciiTheme="minorBidi" w:hAnsiTheme="minorBidi" w:cstheme="minorBidi"/>
          <w:spacing w:val="2"/>
        </w:rPr>
        <w:t>ont-elles</w:t>
      </w:r>
      <w:proofErr w:type="spellEnd"/>
      <w:r w:rsidRPr="00285D8C">
        <w:rPr>
          <w:rFonts w:asciiTheme="minorBidi" w:hAnsiTheme="minorBidi" w:cstheme="minorBidi"/>
          <w:spacing w:val="2"/>
        </w:rPr>
        <w:t xml:space="preserve"> été créées et/ou renforcées au niveau des partenaires locaux et nationaux ? Les nouvelles approches ou pratiques promues par le projet sont-elles diffusées / généralisées / normalisées ? Y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un signe clair de l’engagement du gouvernement après la clôture du prêt en termes d’actions de suivi, de mise à disposition de fonds pour l’entretien et la maintenance, etc.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b/>
          <w:spacing w:val="2"/>
        </w:rPr>
        <w:t>Durabilité environnementale</w:t>
      </w:r>
      <w:r w:rsidRPr="00285D8C">
        <w:rPr>
          <w:rFonts w:asciiTheme="minorBidi" w:hAnsiTheme="minorBidi" w:cstheme="minorBidi"/>
          <w:spacing w:val="2"/>
        </w:rPr>
        <w:t> : Les approches et investissements promus par le projet ont-ils permis une inversion des tendances de dégradation ? Aident-ils à réduire la pression sur les ressources naturelles de base à travers la réduction de l’utilisation des biocombustibles ? Ont-ils pris en compte les questions relatives au changement climatique ? Promeuvent-ils des adaptations au changement climatique ? Les catastrophes naturelles récurrentes peuvent-elles mettre en danger les perspectives de durabilité ?</w:t>
      </w:r>
    </w:p>
    <w:p w:rsidR="00EE6043" w:rsidRPr="00285D8C" w:rsidRDefault="00EE6043" w:rsidP="0089160C">
      <w:pPr>
        <w:numPr>
          <w:ilvl w:val="0"/>
          <w:numId w:val="51"/>
        </w:numPr>
        <w:autoSpaceDE w:val="0"/>
        <w:autoSpaceDN w:val="0"/>
        <w:adjustRightInd w:val="0"/>
        <w:spacing w:after="120" w:line="240" w:lineRule="auto"/>
        <w:jc w:val="both"/>
        <w:rPr>
          <w:rFonts w:asciiTheme="minorBidi" w:hAnsiTheme="minorBidi" w:cstheme="minorBidi"/>
          <w:spacing w:val="2"/>
        </w:rPr>
      </w:pPr>
      <w:r w:rsidRPr="00285D8C">
        <w:rPr>
          <w:rFonts w:asciiTheme="minorBidi" w:hAnsiTheme="minorBidi" w:cstheme="minorBidi"/>
          <w:b/>
          <w:spacing w:val="2"/>
        </w:rPr>
        <w:t>Changement climatique</w:t>
      </w:r>
      <w:r w:rsidRPr="00285D8C">
        <w:rPr>
          <w:rFonts w:asciiTheme="minorBidi" w:hAnsiTheme="minorBidi" w:cstheme="minorBidi"/>
          <w:spacing w:val="2"/>
        </w:rPr>
        <w:t xml:space="preserve">: Les pratiques agricoles promues par le projet sont-elles adaptées à un contexte caractérisé par un changement climatique rapide ? Comment des changements en termes de conditions climatiques pourraient affecter la durabilité des interventions sur le long terme ? </w:t>
      </w:r>
    </w:p>
    <w:p w:rsidR="00EE6043" w:rsidRPr="00285D8C" w:rsidRDefault="00EE6043" w:rsidP="0089160C">
      <w:pPr>
        <w:numPr>
          <w:ilvl w:val="0"/>
          <w:numId w:val="52"/>
        </w:numPr>
        <w:overflowPunct w:val="0"/>
        <w:autoSpaceDE w:val="0"/>
        <w:autoSpaceDN w:val="0"/>
        <w:adjustRightInd w:val="0"/>
        <w:spacing w:after="120" w:line="240" w:lineRule="auto"/>
        <w:jc w:val="both"/>
        <w:textAlignment w:val="baseline"/>
        <w:rPr>
          <w:rFonts w:asciiTheme="minorBidi" w:hAnsiTheme="minorBidi" w:cstheme="minorBidi"/>
          <w:b/>
        </w:rPr>
      </w:pPr>
      <w:r w:rsidRPr="00285D8C">
        <w:rPr>
          <w:rFonts w:asciiTheme="minorBidi" w:hAnsiTheme="minorBidi" w:cstheme="minorBidi"/>
          <w:b/>
        </w:rPr>
        <w:t>Production et partage des connaissances</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 xml:space="preserve">La mission </w:t>
      </w:r>
      <w:r w:rsidRPr="00285D8C">
        <w:rPr>
          <w:rFonts w:asciiTheme="minorBidi" w:hAnsiTheme="minorBidi" w:cstheme="minorBidi"/>
          <w:spacing w:val="2"/>
        </w:rPr>
        <w:t>évaluera la qualité du système de gestion des connaissances du projet établit pendant l’exécution pour produire et partager des connaissances pouvant être utiles à d’autres. De telles connaissances peuvent être relatives aux résultats des innovations du projet ou de toute autre approche de mise en œuvre / d’exécution qui ont été réussies ou non dans le domaine de la réduction de la pauvreté. Plus précisément, la mission répondra aux questions suivantes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rPr>
      </w:pPr>
      <w:r w:rsidRPr="00285D8C">
        <w:rPr>
          <w:rFonts w:asciiTheme="minorBidi" w:hAnsiTheme="minorBidi" w:cstheme="minorBidi"/>
        </w:rPr>
        <w:t>La formulation du projet incluait-elle une strat</w:t>
      </w:r>
      <w:r w:rsidRPr="00285D8C">
        <w:rPr>
          <w:rFonts w:asciiTheme="minorBidi" w:hAnsiTheme="minorBidi" w:cstheme="minorBidi"/>
          <w:spacing w:val="2"/>
        </w:rPr>
        <w:t xml:space="preserve">égie de gestion des connaissances adéquate ? A-t-elle été effectivement mise en œuvre ? Le projet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généré des savoirs (</w:t>
      </w:r>
      <w:proofErr w:type="spellStart"/>
      <w:r w:rsidRPr="00285D8C">
        <w:rPr>
          <w:rFonts w:asciiTheme="minorBidi" w:hAnsiTheme="minorBidi" w:cstheme="minorBidi"/>
          <w:spacing w:val="2"/>
        </w:rPr>
        <w:t>knowledge</w:t>
      </w:r>
      <w:proofErr w:type="spellEnd"/>
      <w:r w:rsidR="00337283">
        <w:rPr>
          <w:rFonts w:asciiTheme="minorBidi" w:hAnsiTheme="minorBidi" w:cstheme="minorBidi"/>
          <w:spacing w:val="2"/>
        </w:rPr>
        <w:t xml:space="preserve"> </w:t>
      </w:r>
      <w:proofErr w:type="spellStart"/>
      <w:r w:rsidRPr="00285D8C">
        <w:rPr>
          <w:rFonts w:asciiTheme="minorBidi" w:hAnsiTheme="minorBidi" w:cstheme="minorBidi"/>
          <w:spacing w:val="2"/>
        </w:rPr>
        <w:t>products</w:t>
      </w:r>
      <w:proofErr w:type="spellEnd"/>
      <w:r w:rsidRPr="00285D8C">
        <w:rPr>
          <w:rFonts w:asciiTheme="minorBidi" w:hAnsiTheme="minorBidi" w:cstheme="minorBidi"/>
          <w:spacing w:val="2"/>
        </w:rPr>
        <w:t xml:space="preserve">)? </w:t>
      </w:r>
      <w:proofErr w:type="spellStart"/>
      <w:r w:rsidRPr="00285D8C">
        <w:rPr>
          <w:rFonts w:asciiTheme="minorBidi" w:hAnsiTheme="minorBidi" w:cstheme="minorBidi"/>
          <w:spacing w:val="2"/>
        </w:rPr>
        <w:t>A-t-il</w:t>
      </w:r>
      <w:proofErr w:type="spellEnd"/>
      <w:r w:rsidRPr="00285D8C">
        <w:rPr>
          <w:rFonts w:asciiTheme="minorBidi" w:hAnsiTheme="minorBidi" w:cstheme="minorBidi"/>
          <w:spacing w:val="2"/>
        </w:rPr>
        <w:t xml:space="preserve"> organisé des évènements ou des activités de partage des connaissances ? Si oui, quels ont été la qualité, l’utilité et les résultats de ces évènements ?</w:t>
      </w:r>
    </w:p>
    <w:p w:rsidR="00EE6043" w:rsidRPr="00285D8C" w:rsidRDefault="00EE6043" w:rsidP="0089160C">
      <w:pPr>
        <w:numPr>
          <w:ilvl w:val="0"/>
          <w:numId w:val="51"/>
        </w:numPr>
        <w:autoSpaceDE w:val="0"/>
        <w:autoSpaceDN w:val="0"/>
        <w:adjustRightInd w:val="0"/>
        <w:spacing w:after="120" w:line="240" w:lineRule="auto"/>
        <w:jc w:val="both"/>
        <w:rPr>
          <w:rFonts w:asciiTheme="minorBidi" w:hAnsiTheme="minorBidi" w:cstheme="minorBidi"/>
        </w:rPr>
      </w:pPr>
      <w:r w:rsidRPr="00285D8C">
        <w:rPr>
          <w:rFonts w:asciiTheme="minorBidi" w:hAnsiTheme="minorBidi" w:cstheme="minorBidi"/>
        </w:rPr>
        <w:lastRenderedPageBreak/>
        <w:t xml:space="preserve">Le processus d’exécution du projet </w:t>
      </w:r>
      <w:proofErr w:type="spellStart"/>
      <w:r w:rsidRPr="00285D8C">
        <w:rPr>
          <w:rFonts w:asciiTheme="minorBidi" w:hAnsiTheme="minorBidi" w:cstheme="minorBidi"/>
        </w:rPr>
        <w:t>a-t-il</w:t>
      </w:r>
      <w:proofErr w:type="spellEnd"/>
      <w:r w:rsidRPr="00285D8C">
        <w:rPr>
          <w:rFonts w:asciiTheme="minorBidi" w:hAnsiTheme="minorBidi" w:cstheme="minorBidi"/>
        </w:rPr>
        <w:t xml:space="preserve"> g</w:t>
      </w:r>
      <w:r w:rsidRPr="00285D8C">
        <w:rPr>
          <w:rFonts w:asciiTheme="minorBidi" w:hAnsiTheme="minorBidi" w:cstheme="minorBidi"/>
          <w:spacing w:val="2"/>
        </w:rPr>
        <w:t>énéré des connaissances nouvelles et pertinentes en termes d’approche d’exécution favorables aux pauvres (pro-</w:t>
      </w:r>
      <w:proofErr w:type="spellStart"/>
      <w:r w:rsidRPr="00285D8C">
        <w:rPr>
          <w:rFonts w:asciiTheme="minorBidi" w:hAnsiTheme="minorBidi" w:cstheme="minorBidi"/>
          <w:spacing w:val="2"/>
        </w:rPr>
        <w:t>poor</w:t>
      </w:r>
      <w:proofErr w:type="spellEnd"/>
      <w:r w:rsidRPr="00285D8C">
        <w:rPr>
          <w:rFonts w:asciiTheme="minorBidi" w:hAnsiTheme="minorBidi" w:cstheme="minorBidi"/>
          <w:spacing w:val="2"/>
        </w:rPr>
        <w:t>) ou de questions de développement rural ? Ces savoirs peuvent-ils être appliqués dans d’autres contextes ?</w:t>
      </w:r>
    </w:p>
    <w:p w:rsidR="00EE6043" w:rsidRPr="00285D8C" w:rsidRDefault="00EE6043" w:rsidP="0089160C">
      <w:pPr>
        <w:numPr>
          <w:ilvl w:val="0"/>
          <w:numId w:val="52"/>
        </w:numPr>
        <w:overflowPunct w:val="0"/>
        <w:autoSpaceDE w:val="0"/>
        <w:autoSpaceDN w:val="0"/>
        <w:adjustRightInd w:val="0"/>
        <w:spacing w:after="120" w:line="240" w:lineRule="auto"/>
        <w:jc w:val="both"/>
        <w:textAlignment w:val="baseline"/>
        <w:rPr>
          <w:rFonts w:asciiTheme="minorBidi" w:hAnsiTheme="minorBidi" w:cstheme="minorBidi"/>
          <w:b/>
        </w:rPr>
      </w:pPr>
      <w:r w:rsidRPr="00285D8C">
        <w:rPr>
          <w:rFonts w:asciiTheme="minorBidi" w:hAnsiTheme="minorBidi" w:cstheme="minorBidi"/>
          <w:b/>
        </w:rPr>
        <w:t>Performance des partenaires d’exécution</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La mission évaluera la performance de chacun des partenaires impliqués dans l’exécution du projet (autres que le FIDA et le FEM). Il s’agit des organisations ou entités directement responsables de l’exécution du projet, de délivrer des conseils stratégiques et de superviser ou de fournir des services essentiels. La mission déterminera si tous ces partenaires se sont acquittés correctement de leurs rôles et responsabilités respectives et étudiera plus précisément les points suivants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Prestataires de services: Quelle fut la performance des principaux prestataires de service (ONG, instituts de formation, prestataires de service de développement d’affaire) impliqués dans les services délivrés ? Les services délivrés l’ont-ils été au moment propice ? Les prestataires ont-ils fournis un bon rapport coût-bénéfice et ont-ils respecté les calendriers et les contrats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 xml:space="preserve">Institutions de base : Quelles furent la performance, les capacités, les motivations, les forces et les faiblesses des institutions de base (organisations communautaires, groupements de producteurs, etc.) impliquées dans les activités quotidiennes du projet ? </w:t>
      </w:r>
      <w:proofErr w:type="spellStart"/>
      <w:r w:rsidRPr="00285D8C">
        <w:rPr>
          <w:rFonts w:asciiTheme="minorBidi" w:hAnsiTheme="minorBidi" w:cstheme="minorBidi"/>
          <w:spacing w:val="2"/>
        </w:rPr>
        <w:t>Ont-elles</w:t>
      </w:r>
      <w:proofErr w:type="spellEnd"/>
      <w:r w:rsidRPr="00285D8C">
        <w:rPr>
          <w:rFonts w:asciiTheme="minorBidi" w:hAnsiTheme="minorBidi" w:cstheme="minorBidi"/>
          <w:spacing w:val="2"/>
        </w:rPr>
        <w:t xml:space="preserve"> participé activement dans l’exécution du projet ? Quelle fut la performance des organisations communautaires impliquées dans l’exécution du projet ?</w:t>
      </w:r>
    </w:p>
    <w:p w:rsidR="00EE6043" w:rsidRPr="00285D8C" w:rsidRDefault="00EE6043" w:rsidP="0089160C">
      <w:pPr>
        <w:numPr>
          <w:ilvl w:val="0"/>
          <w:numId w:val="51"/>
        </w:numPr>
        <w:autoSpaceDE w:val="0"/>
        <w:autoSpaceDN w:val="0"/>
        <w:adjustRightInd w:val="0"/>
        <w:spacing w:after="120" w:line="240" w:lineRule="auto"/>
        <w:jc w:val="both"/>
        <w:rPr>
          <w:rFonts w:asciiTheme="minorBidi" w:hAnsiTheme="minorBidi" w:cstheme="minorBidi"/>
          <w:spacing w:val="2"/>
        </w:rPr>
      </w:pPr>
      <w:r w:rsidRPr="00285D8C">
        <w:rPr>
          <w:rFonts w:asciiTheme="minorBidi" w:hAnsiTheme="minorBidi" w:cstheme="minorBidi"/>
          <w:spacing w:val="2"/>
        </w:rPr>
        <w:t xml:space="preserve">Co-financiers : Quelle fut la performance des </w:t>
      </w:r>
      <w:proofErr w:type="spellStart"/>
      <w:r w:rsidRPr="00285D8C">
        <w:rPr>
          <w:rFonts w:asciiTheme="minorBidi" w:hAnsiTheme="minorBidi" w:cstheme="minorBidi"/>
          <w:spacing w:val="2"/>
        </w:rPr>
        <w:t>co</w:t>
      </w:r>
      <w:proofErr w:type="spellEnd"/>
      <w:r w:rsidRPr="00285D8C">
        <w:rPr>
          <w:rFonts w:asciiTheme="minorBidi" w:hAnsiTheme="minorBidi" w:cstheme="minorBidi"/>
          <w:spacing w:val="2"/>
        </w:rPr>
        <w:t xml:space="preserve">-financiers du projet ? Les fonds ont-ils été délivrés à temps et selon les sommes prévues ? Les partenaires de </w:t>
      </w:r>
      <w:r w:rsidR="003F5626" w:rsidRPr="00285D8C">
        <w:rPr>
          <w:rFonts w:asciiTheme="minorBidi" w:hAnsiTheme="minorBidi" w:cstheme="minorBidi"/>
          <w:spacing w:val="2"/>
        </w:rPr>
        <w:t>cofinancement</w:t>
      </w:r>
      <w:r w:rsidRPr="00285D8C">
        <w:rPr>
          <w:rFonts w:asciiTheme="minorBidi" w:hAnsiTheme="minorBidi" w:cstheme="minorBidi"/>
          <w:spacing w:val="2"/>
        </w:rPr>
        <w:t xml:space="preserve"> ont-ils correctement appuyé l’exécution, la supervision et le suivi du projet ? L’ensemble de leurs procédures étaient-ils harmonisés entre eux et avec les procédures du gouvernement ?</w:t>
      </w:r>
    </w:p>
    <w:p w:rsidR="00EE6043" w:rsidRPr="00285D8C" w:rsidRDefault="00EE6043" w:rsidP="0089160C">
      <w:pPr>
        <w:numPr>
          <w:ilvl w:val="0"/>
          <w:numId w:val="52"/>
        </w:numPr>
        <w:overflowPunct w:val="0"/>
        <w:autoSpaceDE w:val="0"/>
        <w:autoSpaceDN w:val="0"/>
        <w:adjustRightInd w:val="0"/>
        <w:spacing w:after="120" w:line="240" w:lineRule="auto"/>
        <w:jc w:val="both"/>
        <w:textAlignment w:val="baseline"/>
        <w:rPr>
          <w:rFonts w:asciiTheme="minorBidi" w:hAnsiTheme="minorBidi" w:cstheme="minorBidi"/>
          <w:b/>
        </w:rPr>
      </w:pPr>
      <w:r w:rsidRPr="00285D8C">
        <w:rPr>
          <w:rFonts w:asciiTheme="minorBidi" w:hAnsiTheme="minorBidi" w:cstheme="minorBidi"/>
          <w:b/>
        </w:rPr>
        <w:t>Leçons apprises</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La mission présentera les principales leçons apprises de l’exécution du financement FEM sur la base de l’analyse des apprentissages qui pourraient être repliables à une situation générique. Ce faisant, la mission évitera d’exposer des platitudes en gardant à l’esprit la définition suivante des leçons apprises : « </w:t>
      </w:r>
      <w:r w:rsidRPr="00285D8C">
        <w:rPr>
          <w:rFonts w:asciiTheme="minorBidi" w:hAnsiTheme="minorBidi" w:cstheme="minorBidi"/>
          <w:i/>
        </w:rPr>
        <w:t>connaissances ou compréhensions issues de l’expérience qui peuvent être positives, comme dans une expérimentation réussie, ou négative, comme dans le cas d’un incident ou d’un échec</w:t>
      </w:r>
      <w:r w:rsidRPr="00285D8C">
        <w:rPr>
          <w:rFonts w:asciiTheme="minorBidi" w:hAnsiTheme="minorBidi" w:cstheme="minorBidi"/>
        </w:rPr>
        <w:t xml:space="preserve"> ».</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Toutes les leçons apprises présentées doivent être importantes/significatives, au sens où elles ont eu un impact réel ou supposé sur les opérations ; valides, aux sens où elles sont dans les faits et techniquement correctes ; et appliquées, au sens où elles identifient un design, un processus ou une décision spécifiques qui réduisent ou éliminent les incidents ou échecs potentiels, ou renforcent les résultats positifs.</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Afin d’identifier ces leçons apprises, la mission examinera les éléments suivants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Quels enseignements ou leçons spécifiques qui pourraient être utilisés dans des contextes futurs similaires ou différents peut-on tirer de l’exécution du projet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Quelles ont été les principales forces et faiblesses du projet ? Quelles ont été les principales opportunités ou menaces de l’environnement qui ont facilité ou contraint l’exécution du projet ?</w:t>
      </w:r>
    </w:p>
    <w:p w:rsidR="00EE6043" w:rsidRPr="00285D8C" w:rsidRDefault="00EE6043" w:rsidP="0089160C">
      <w:pPr>
        <w:numPr>
          <w:ilvl w:val="0"/>
          <w:numId w:val="51"/>
        </w:numPr>
        <w:autoSpaceDE w:val="0"/>
        <w:autoSpaceDN w:val="0"/>
        <w:adjustRightInd w:val="0"/>
        <w:spacing w:line="240" w:lineRule="auto"/>
        <w:jc w:val="both"/>
        <w:rPr>
          <w:rFonts w:asciiTheme="minorBidi" w:hAnsiTheme="minorBidi" w:cstheme="minorBidi"/>
          <w:spacing w:val="2"/>
        </w:rPr>
      </w:pPr>
      <w:r w:rsidRPr="00285D8C">
        <w:rPr>
          <w:rFonts w:asciiTheme="minorBidi" w:hAnsiTheme="minorBidi" w:cstheme="minorBidi"/>
          <w:spacing w:val="2"/>
        </w:rPr>
        <w:t>Avec le bénéfice de la prise de recul, quelles ont été les choses qui pourraient avoir été faites différemment ? Quelles sont les dimensions spécifiques du design du projet qui ne doivent jamais être répétées dans des contextes ou circonstances similaires ?</w:t>
      </w:r>
    </w:p>
    <w:p w:rsidR="00EE6043" w:rsidRDefault="00EE6043" w:rsidP="0089160C">
      <w:pPr>
        <w:numPr>
          <w:ilvl w:val="0"/>
          <w:numId w:val="51"/>
        </w:numPr>
        <w:autoSpaceDE w:val="0"/>
        <w:autoSpaceDN w:val="0"/>
        <w:adjustRightInd w:val="0"/>
        <w:spacing w:after="120" w:line="240" w:lineRule="auto"/>
        <w:jc w:val="both"/>
        <w:rPr>
          <w:rFonts w:asciiTheme="minorBidi" w:hAnsiTheme="minorBidi" w:cstheme="minorBidi"/>
          <w:spacing w:val="2"/>
        </w:rPr>
      </w:pPr>
      <w:r w:rsidRPr="00285D8C">
        <w:rPr>
          <w:rFonts w:asciiTheme="minorBidi" w:hAnsiTheme="minorBidi" w:cstheme="minorBidi"/>
          <w:spacing w:val="2"/>
        </w:rPr>
        <w:t>Quels sont les aspects spécifiques de l’exécution du projet qu’il serait bon de répliquer dans de futures interventions dans le pays ou ailleurs du fait de leur intérêt particulier ou de leur réussite ? Dans le contexte extérieur, quelles seront les conditions importantes requises pour que des interventions similaires débouchent sur des résultats similaires ailleurs ou dans le futur ?</w:t>
      </w:r>
    </w:p>
    <w:p w:rsidR="00EE6043" w:rsidRPr="00285D8C" w:rsidRDefault="00EE6043" w:rsidP="0089160C">
      <w:pPr>
        <w:pStyle w:val="ListParagraph"/>
        <w:numPr>
          <w:ilvl w:val="0"/>
          <w:numId w:val="52"/>
        </w:numPr>
        <w:overflowPunct w:val="0"/>
        <w:autoSpaceDE w:val="0"/>
        <w:autoSpaceDN w:val="0"/>
        <w:adjustRightInd w:val="0"/>
        <w:spacing w:after="120" w:line="240" w:lineRule="auto"/>
        <w:contextualSpacing w:val="0"/>
        <w:jc w:val="both"/>
        <w:textAlignment w:val="baseline"/>
        <w:rPr>
          <w:rFonts w:asciiTheme="minorBidi" w:hAnsiTheme="minorBidi" w:cstheme="minorBidi"/>
          <w:b/>
        </w:rPr>
      </w:pPr>
      <w:r w:rsidRPr="00285D8C">
        <w:rPr>
          <w:rFonts w:asciiTheme="minorBidi" w:hAnsiTheme="minorBidi" w:cstheme="minorBidi"/>
          <w:b/>
        </w:rPr>
        <w:t>Conclusions et recommandations</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La mission présentera ses conclusions globales sur la performance d’exécution et les résultats du projet en soulignant les éléments centraux et l’impact global sur la réduction de la pauvreté et l’inversion des tendances à la dégradation des terres.</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La mission émettra un certain nombre de recommandations pour l’Emprunteur et le FIDA relatif à la durabilité d’après-projet ou les programmations et formulations de projet futures.</w:t>
      </w:r>
    </w:p>
    <w:p w:rsidR="00EE6043" w:rsidRPr="00285D8C" w:rsidRDefault="00EE6043" w:rsidP="00EE6043">
      <w:pPr>
        <w:spacing w:after="120" w:line="240" w:lineRule="auto"/>
        <w:rPr>
          <w:rFonts w:asciiTheme="minorBidi" w:hAnsiTheme="minorBidi" w:cstheme="minorBidi"/>
          <w:b/>
        </w:rPr>
      </w:pPr>
      <w:r w:rsidRPr="00285D8C">
        <w:rPr>
          <w:rFonts w:asciiTheme="minorBidi" w:hAnsiTheme="minorBidi" w:cstheme="minorBidi"/>
          <w:b/>
        </w:rPr>
        <w:lastRenderedPageBreak/>
        <w:t>D. METHODOLOGIE</w:t>
      </w:r>
    </w:p>
    <w:p w:rsidR="00EE6043" w:rsidRPr="00285D8C" w:rsidRDefault="00EE6043" w:rsidP="00EE6043">
      <w:pPr>
        <w:pStyle w:val="Normaljustifi"/>
        <w:tabs>
          <w:tab w:val="left" w:pos="284"/>
        </w:tabs>
        <w:spacing w:after="120"/>
        <w:jc w:val="both"/>
        <w:rPr>
          <w:rFonts w:asciiTheme="minorBidi" w:hAnsiTheme="minorBidi" w:cstheme="minorBidi"/>
          <w:b w:val="0"/>
          <w:bCs/>
          <w:color w:val="auto"/>
          <w:sz w:val="20"/>
          <w:szCs w:val="20"/>
        </w:rPr>
      </w:pPr>
      <w:r w:rsidRPr="00285D8C">
        <w:rPr>
          <w:rFonts w:asciiTheme="minorBidi" w:hAnsiTheme="minorBidi" w:cstheme="minorBidi"/>
          <w:b w:val="0"/>
          <w:bCs/>
          <w:color w:val="auto"/>
          <w:sz w:val="20"/>
          <w:szCs w:val="20"/>
        </w:rPr>
        <w:t xml:space="preserve">La méthodologie de travail </w:t>
      </w:r>
      <w:r w:rsidR="00337283">
        <w:rPr>
          <w:rFonts w:asciiTheme="minorBidi" w:hAnsiTheme="minorBidi" w:cstheme="minorBidi"/>
          <w:b w:val="0"/>
          <w:bCs/>
          <w:color w:val="auto"/>
          <w:sz w:val="20"/>
          <w:szCs w:val="20"/>
        </w:rPr>
        <w:t>adoptée par la mission devra te</w:t>
      </w:r>
      <w:r w:rsidRPr="00285D8C">
        <w:rPr>
          <w:rFonts w:asciiTheme="minorBidi" w:hAnsiTheme="minorBidi" w:cstheme="minorBidi"/>
          <w:b w:val="0"/>
          <w:bCs/>
          <w:color w:val="auto"/>
          <w:sz w:val="20"/>
          <w:szCs w:val="20"/>
        </w:rPr>
        <w:t xml:space="preserve">nir compte de l’objectif d’achèvement du projet avec la production du rapport y afférent et ses annexes. </w:t>
      </w:r>
    </w:p>
    <w:p w:rsidR="00EE6043" w:rsidRPr="00285D8C" w:rsidRDefault="00EE6043" w:rsidP="00EE6043">
      <w:pPr>
        <w:pStyle w:val="Normaljustifi"/>
        <w:tabs>
          <w:tab w:val="left" w:pos="284"/>
        </w:tabs>
        <w:spacing w:after="120"/>
        <w:jc w:val="both"/>
        <w:rPr>
          <w:rFonts w:asciiTheme="minorBidi" w:hAnsiTheme="minorBidi" w:cstheme="minorBidi"/>
          <w:b w:val="0"/>
          <w:bCs/>
          <w:color w:val="auto"/>
          <w:sz w:val="20"/>
          <w:szCs w:val="20"/>
        </w:rPr>
      </w:pPr>
      <w:r w:rsidRPr="00285D8C">
        <w:rPr>
          <w:rFonts w:asciiTheme="minorBidi" w:hAnsiTheme="minorBidi" w:cstheme="minorBidi"/>
          <w:b w:val="0"/>
          <w:bCs/>
          <w:color w:val="auto"/>
          <w:sz w:val="20"/>
          <w:szCs w:val="20"/>
        </w:rPr>
        <w:t>La mission utilisera les cinq (5) critères d’évaluation des actions à savoir: la pertinence, l’efficacité, l’efficience, l’impact et la durabilité et mettra en exergue les aspects d'innovation pouvant être répliqués à plus grande échelle.</w:t>
      </w:r>
    </w:p>
    <w:p w:rsidR="00EE6043" w:rsidRPr="00285D8C" w:rsidRDefault="00EE6043" w:rsidP="00EE6043">
      <w:pPr>
        <w:tabs>
          <w:tab w:val="left" w:pos="720"/>
          <w:tab w:val="left" w:pos="900"/>
        </w:tabs>
        <w:spacing w:after="120" w:line="240" w:lineRule="auto"/>
        <w:jc w:val="both"/>
        <w:rPr>
          <w:rFonts w:asciiTheme="minorBidi" w:hAnsiTheme="minorBidi" w:cstheme="minorBidi"/>
          <w:bCs/>
        </w:rPr>
      </w:pPr>
      <w:r w:rsidRPr="00285D8C">
        <w:rPr>
          <w:rFonts w:asciiTheme="minorBidi" w:hAnsiTheme="minorBidi" w:cstheme="minorBidi"/>
        </w:rPr>
        <w:t xml:space="preserve">Elle utilisera un ensemble d’instruments quantitatifs et qualitatifs afin de former un jugement informé sur la performance d’ensemble et les résultats du projet. </w:t>
      </w:r>
    </w:p>
    <w:p w:rsidR="00EE6043" w:rsidRPr="00285D8C" w:rsidRDefault="00EE6043" w:rsidP="00EE6043">
      <w:pPr>
        <w:pStyle w:val="Normaljustifi"/>
        <w:tabs>
          <w:tab w:val="left" w:pos="284"/>
        </w:tabs>
        <w:spacing w:after="120"/>
        <w:jc w:val="both"/>
        <w:rPr>
          <w:rFonts w:asciiTheme="minorBidi" w:hAnsiTheme="minorBidi" w:cstheme="minorBidi"/>
          <w:b w:val="0"/>
          <w:bCs/>
          <w:color w:val="auto"/>
          <w:sz w:val="20"/>
          <w:szCs w:val="20"/>
        </w:rPr>
      </w:pPr>
      <w:r w:rsidRPr="00285D8C">
        <w:rPr>
          <w:rFonts w:asciiTheme="minorBidi" w:hAnsiTheme="minorBidi" w:cstheme="minorBidi"/>
          <w:b w:val="0"/>
          <w:bCs/>
          <w:color w:val="auto"/>
          <w:sz w:val="20"/>
          <w:szCs w:val="20"/>
        </w:rPr>
        <w:t xml:space="preserve">Elle se rendra ensuite sur le terrain afin de rencontrer les responsables du projet et les populations bénéficiaires (jeunes, femmes, OP, groupements paysans, etc.). </w:t>
      </w:r>
    </w:p>
    <w:p w:rsidR="00EE6043" w:rsidRPr="00285D8C" w:rsidRDefault="00EE6043" w:rsidP="00EE6043">
      <w:pPr>
        <w:pStyle w:val="Normaljustifi"/>
        <w:tabs>
          <w:tab w:val="left" w:pos="284"/>
        </w:tabs>
        <w:spacing w:after="120"/>
        <w:jc w:val="both"/>
        <w:rPr>
          <w:rFonts w:asciiTheme="minorBidi" w:hAnsiTheme="minorBidi" w:cstheme="minorBidi"/>
          <w:b w:val="0"/>
          <w:bCs/>
          <w:color w:val="auto"/>
          <w:sz w:val="20"/>
          <w:szCs w:val="20"/>
        </w:rPr>
      </w:pPr>
      <w:r w:rsidRPr="00285D8C">
        <w:rPr>
          <w:rFonts w:asciiTheme="minorBidi" w:hAnsiTheme="minorBidi" w:cstheme="minorBidi"/>
          <w:b w:val="0"/>
          <w:bCs/>
          <w:sz w:val="20"/>
          <w:szCs w:val="20"/>
        </w:rPr>
        <w:t xml:space="preserve">Durant sa mission, l'équipe d'achèvement entreprendra des visites de terrain pour échanger avec l’Unité de gestion du projet (UGP), les représentants des communes, les autorités régionales, l’administration, les groupes cibles du projet, les prestataires de services, les autres partenaires et les représentants des organisations de producteurs dans la zone du projet. </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 xml:space="preserve">Les sources primaires d’informations incluront les rapports et documents du projet (rapports de supervision, de revue à mi-parcours, PTBA, etc.) et toutes les enquêtes ou études spécifiques conduites par le projet (enquête de base environnementale, l’étude sur l’impact des activités de récupération des terres dégradées, l’étude sur les plans d’aménagement des forêts classées, le rapport sur le diagnostic communautaire, etc. ),les archives de l’UGP, des prestataires de services et des groupes ou </w:t>
      </w:r>
      <w:r w:rsidRPr="00285D8C">
        <w:rPr>
          <w:rFonts w:asciiTheme="minorBidi" w:hAnsiTheme="minorBidi" w:cstheme="minorBidi"/>
          <w:spacing w:val="2"/>
        </w:rPr>
        <w:t>groupements</w:t>
      </w:r>
      <w:r w:rsidRPr="00285D8C">
        <w:rPr>
          <w:rFonts w:asciiTheme="minorBidi" w:hAnsiTheme="minorBidi" w:cstheme="minorBidi"/>
        </w:rPr>
        <w:t xml:space="preserve"> appuyés par le projet. Ses sources seront largement utilisées afin de générer des informations quantitatives sur les résultats du projet ou pour estimer l’efficience du projet.</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En plus des sources d’information primaire, la mission collectera des données pertinentes de sources secondaires, telles que les statistiques nationales, locales, d’autres bailleurs de fonds, de la société civile ou des entités du secteur privé (associations de commerce, universités, etc.). Elles seront surtout utilisées pour pallier le manque d’information sur certains aspects ou pour contre vérifier les données générées par d’autres sources.</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Si des données d’impact suffisantes et fiables ne sont pas disponibles, la mission pourra conduire une mini-enquête sur le terrain pour collecter des informations basiques auprès d’un petit échantillon de personnes interrogées (à sélectionner selon une méthode plus appropriée). Un questionnaire doit être développé et validé avec l’équipe du projet à cette fin avant que le travail de terrain ne commence.</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Afin d’assurer une bonne compréhension de certains aspects, de collecter les opinions et perceptions des parties prenantes et de générer des observations importantes, la mission utilisera une variété d’instruments qualitatifs, tels que les entretiens des informateurs clés, les discussions de focus groupes et les cas d’étude rapides. Avant de commencer le travail de terrain, la mission devra dédier suffisamment de temps pour préparer les guides d’entretien à utiliser.</w:t>
      </w:r>
    </w:p>
    <w:p w:rsidR="00EE6043" w:rsidRPr="00285D8C" w:rsidRDefault="00EE6043" w:rsidP="00EE6043">
      <w:pPr>
        <w:tabs>
          <w:tab w:val="left" w:pos="720"/>
          <w:tab w:val="left" w:pos="900"/>
        </w:tabs>
        <w:spacing w:after="120" w:line="240" w:lineRule="auto"/>
        <w:jc w:val="both"/>
        <w:rPr>
          <w:rFonts w:asciiTheme="minorBidi" w:hAnsiTheme="minorBidi" w:cstheme="minorBidi"/>
        </w:rPr>
      </w:pPr>
      <w:r w:rsidRPr="00285D8C">
        <w:rPr>
          <w:rFonts w:asciiTheme="minorBidi" w:hAnsiTheme="minorBidi" w:cstheme="minorBidi"/>
        </w:rPr>
        <w:t>Afin de renforcer l’analyse et de surmonter les faiblesses, biais intrinsèques et les problèmes pouvant être associés à l’utilisation d’une seule méthode, la mission procèdera à une triangulation des observations en combinant des méthodes et des sources de données pour contre vérifier les observations initiales.</w:t>
      </w:r>
    </w:p>
    <w:p w:rsidR="00EE6043" w:rsidRPr="00285D8C" w:rsidRDefault="00EE6043" w:rsidP="00EE6043">
      <w:pPr>
        <w:pStyle w:val="Normaljustifi"/>
        <w:tabs>
          <w:tab w:val="left" w:pos="284"/>
        </w:tabs>
        <w:spacing w:after="120"/>
        <w:jc w:val="both"/>
        <w:rPr>
          <w:rFonts w:asciiTheme="minorBidi" w:hAnsiTheme="minorBidi" w:cstheme="minorBidi"/>
          <w:b w:val="0"/>
          <w:bCs/>
          <w:color w:val="auto"/>
          <w:sz w:val="20"/>
          <w:szCs w:val="20"/>
        </w:rPr>
      </w:pPr>
      <w:r w:rsidRPr="00285D8C">
        <w:rPr>
          <w:rFonts w:asciiTheme="minorBidi" w:hAnsiTheme="minorBidi" w:cstheme="minorBidi"/>
          <w:b w:val="0"/>
          <w:bCs/>
          <w:sz w:val="20"/>
          <w:szCs w:val="20"/>
        </w:rPr>
        <w:t xml:space="preserve">A la fin de sa prestation, la mission organisera un atelier de restitution de ses principales conclusions à l’endroit des membres du Comité de pilotage, de l’Equipe Pays Niger, des représentants du Gouvernement et des bénéficiaires, de l’UGP et des structures partenaires du projet pour discuter de la note de synthèse décrivant les premiers constats de la mission. Elle intégrera par la suite les observations et amendements formulés lors de la séance de restitution et élaborera le rapport </w:t>
      </w:r>
      <w:r w:rsidR="00860AA6">
        <w:rPr>
          <w:rFonts w:asciiTheme="minorBidi" w:hAnsiTheme="minorBidi" w:cstheme="minorBidi"/>
          <w:b w:val="0"/>
          <w:bCs/>
          <w:sz w:val="20"/>
          <w:szCs w:val="20"/>
        </w:rPr>
        <w:t>d’évaluation terminale</w:t>
      </w:r>
      <w:r w:rsidR="00860AA6" w:rsidRPr="00285D8C">
        <w:rPr>
          <w:rFonts w:asciiTheme="minorBidi" w:hAnsiTheme="minorBidi" w:cstheme="minorBidi"/>
          <w:b w:val="0"/>
          <w:bCs/>
          <w:sz w:val="20"/>
          <w:szCs w:val="20"/>
        </w:rPr>
        <w:t xml:space="preserve"> </w:t>
      </w:r>
      <w:r w:rsidRPr="00285D8C">
        <w:rPr>
          <w:rFonts w:asciiTheme="minorBidi" w:hAnsiTheme="minorBidi" w:cstheme="minorBidi"/>
          <w:b w:val="0"/>
          <w:bCs/>
          <w:sz w:val="20"/>
          <w:szCs w:val="20"/>
        </w:rPr>
        <w:t xml:space="preserve">conformément au format recommandé par le FIDA. </w:t>
      </w:r>
    </w:p>
    <w:p w:rsidR="00EE6043" w:rsidRPr="00285D8C" w:rsidRDefault="00EE6043" w:rsidP="00EE6043">
      <w:pPr>
        <w:spacing w:after="120" w:line="240" w:lineRule="auto"/>
        <w:rPr>
          <w:rFonts w:asciiTheme="minorBidi" w:hAnsiTheme="minorBidi" w:cstheme="minorBidi"/>
          <w:b/>
        </w:rPr>
      </w:pPr>
      <w:r w:rsidRPr="00285D8C">
        <w:rPr>
          <w:rFonts w:asciiTheme="minorBidi" w:hAnsiTheme="minorBidi" w:cstheme="minorBidi"/>
          <w:b/>
        </w:rPr>
        <w:t>E. DUREE ET PRODUITS A DELIVRER</w:t>
      </w:r>
    </w:p>
    <w:p w:rsidR="00EE6043" w:rsidRPr="00285D8C" w:rsidRDefault="00EE6043" w:rsidP="00EE6043">
      <w:pPr>
        <w:tabs>
          <w:tab w:val="left" w:pos="851"/>
        </w:tabs>
        <w:spacing w:after="120" w:line="240" w:lineRule="auto"/>
        <w:jc w:val="both"/>
        <w:rPr>
          <w:rFonts w:asciiTheme="minorBidi" w:hAnsiTheme="minorBidi" w:cstheme="minorBidi"/>
          <w:bCs/>
        </w:rPr>
      </w:pPr>
      <w:r w:rsidRPr="00285D8C">
        <w:rPr>
          <w:rFonts w:asciiTheme="minorBidi" w:hAnsiTheme="minorBidi" w:cstheme="minorBidi"/>
          <w:bCs/>
        </w:rPr>
        <w:t xml:space="preserve">La durée de la RAP s’étalera sur deux mois, soit du </w:t>
      </w:r>
      <w:r w:rsidRPr="00285D8C">
        <w:rPr>
          <w:rFonts w:asciiTheme="minorBidi" w:hAnsiTheme="minorBidi" w:cstheme="minorBidi"/>
          <w:i/>
          <w:smallCaps/>
          <w:highlight w:val="yellow"/>
        </w:rPr>
        <w:t>[15 mai au 15 juillet 2015]</w:t>
      </w:r>
      <w:r w:rsidRPr="00285D8C">
        <w:rPr>
          <w:rFonts w:asciiTheme="minorBidi" w:hAnsiTheme="minorBidi" w:cstheme="minorBidi"/>
          <w:bCs/>
        </w:rPr>
        <w:t xml:space="preserve">. Les missions de terrain se dérouleront en deux phases : </w:t>
      </w:r>
    </w:p>
    <w:p w:rsidR="00EE6043" w:rsidRPr="00285D8C" w:rsidRDefault="00EE6043" w:rsidP="0089160C">
      <w:pPr>
        <w:pStyle w:val="ListParagraph"/>
        <w:numPr>
          <w:ilvl w:val="0"/>
          <w:numId w:val="54"/>
        </w:numPr>
        <w:tabs>
          <w:tab w:val="left" w:pos="851"/>
        </w:tabs>
        <w:overflowPunct w:val="0"/>
        <w:autoSpaceDE w:val="0"/>
        <w:autoSpaceDN w:val="0"/>
        <w:adjustRightInd w:val="0"/>
        <w:spacing w:before="120" w:line="240" w:lineRule="auto"/>
        <w:jc w:val="both"/>
        <w:textAlignment w:val="baseline"/>
        <w:rPr>
          <w:rFonts w:asciiTheme="minorBidi" w:hAnsiTheme="minorBidi" w:cstheme="minorBidi"/>
          <w:bCs/>
          <w:i/>
        </w:rPr>
      </w:pPr>
      <w:r w:rsidRPr="00285D8C">
        <w:rPr>
          <w:rFonts w:asciiTheme="minorBidi" w:hAnsiTheme="minorBidi" w:cstheme="minorBidi"/>
          <w:bCs/>
          <w:i/>
        </w:rPr>
        <w:t>du 11 au 13 mai (3 jour) à Maradi pour échanger avec les représentants du FEM et du FIDA et ;</w:t>
      </w:r>
    </w:p>
    <w:p w:rsidR="00EE6043" w:rsidRPr="00285D8C" w:rsidRDefault="00EE6043" w:rsidP="0089160C">
      <w:pPr>
        <w:pStyle w:val="ListParagraph"/>
        <w:numPr>
          <w:ilvl w:val="0"/>
          <w:numId w:val="54"/>
        </w:numPr>
        <w:tabs>
          <w:tab w:val="left" w:pos="851"/>
        </w:tabs>
        <w:overflowPunct w:val="0"/>
        <w:autoSpaceDE w:val="0"/>
        <w:autoSpaceDN w:val="0"/>
        <w:adjustRightInd w:val="0"/>
        <w:spacing w:after="120" w:line="240" w:lineRule="auto"/>
        <w:contextualSpacing w:val="0"/>
        <w:jc w:val="both"/>
        <w:textAlignment w:val="baseline"/>
        <w:rPr>
          <w:rFonts w:asciiTheme="minorBidi" w:hAnsiTheme="minorBidi" w:cstheme="minorBidi"/>
          <w:bCs/>
        </w:rPr>
      </w:pPr>
      <w:r w:rsidRPr="00285D8C">
        <w:rPr>
          <w:rFonts w:asciiTheme="minorBidi" w:hAnsiTheme="minorBidi" w:cstheme="minorBidi"/>
          <w:bCs/>
          <w:i/>
        </w:rPr>
        <w:t>du 30 mai 15 juin 2015(16 jours) pour la phase de collecte de données</w:t>
      </w:r>
      <w:r w:rsidRPr="00285D8C">
        <w:rPr>
          <w:rFonts w:asciiTheme="minorBidi" w:hAnsiTheme="minorBidi" w:cstheme="minorBidi"/>
          <w:bCs/>
        </w:rPr>
        <w:t xml:space="preserve">. </w:t>
      </w:r>
    </w:p>
    <w:p w:rsidR="00EE6043" w:rsidRPr="00285D8C" w:rsidRDefault="00EE6043" w:rsidP="00EE6043">
      <w:pPr>
        <w:tabs>
          <w:tab w:val="left" w:pos="851"/>
        </w:tabs>
        <w:spacing w:after="120" w:line="240" w:lineRule="auto"/>
        <w:jc w:val="both"/>
        <w:rPr>
          <w:rFonts w:asciiTheme="minorBidi" w:hAnsiTheme="minorBidi" w:cstheme="minorBidi"/>
        </w:rPr>
      </w:pPr>
      <w:r w:rsidRPr="00285D8C">
        <w:rPr>
          <w:rFonts w:asciiTheme="minorBidi" w:hAnsiTheme="minorBidi" w:cstheme="minorBidi"/>
          <w:bCs/>
        </w:rPr>
        <w:lastRenderedPageBreak/>
        <w:t xml:space="preserve">Elle disposera ensuite d'une période de rédaction du rapport de synthèse de la mission de 3 jours. </w:t>
      </w:r>
      <w:r w:rsidRPr="00285D8C">
        <w:rPr>
          <w:rFonts w:asciiTheme="minorBidi" w:hAnsiTheme="minorBidi" w:cstheme="minorBidi"/>
        </w:rPr>
        <w:t xml:space="preserve">A la fin du travail, la mission présentera ses observations et conclusions initiales lors d’une réunion de synthèse qui sera organisé à cet effet le </w:t>
      </w:r>
      <w:r w:rsidRPr="00285D8C">
        <w:rPr>
          <w:rFonts w:asciiTheme="minorBidi" w:hAnsiTheme="minorBidi" w:cstheme="minorBidi"/>
          <w:i/>
          <w:smallCaps/>
          <w:highlight w:val="yellow"/>
        </w:rPr>
        <w:t>[19 juin 2015]</w:t>
      </w:r>
      <w:r w:rsidRPr="00285D8C">
        <w:rPr>
          <w:rFonts w:asciiTheme="minorBidi" w:hAnsiTheme="minorBidi" w:cstheme="minorBidi"/>
          <w:highlight w:val="yellow"/>
        </w:rPr>
        <w:t>.</w:t>
      </w:r>
    </w:p>
    <w:p w:rsidR="00EE6043" w:rsidRPr="00285D8C" w:rsidRDefault="00EE6043" w:rsidP="00EE6043">
      <w:pPr>
        <w:tabs>
          <w:tab w:val="left" w:pos="720"/>
          <w:tab w:val="left" w:pos="900"/>
        </w:tabs>
        <w:spacing w:after="120" w:line="240" w:lineRule="auto"/>
        <w:jc w:val="both"/>
        <w:rPr>
          <w:rFonts w:asciiTheme="minorBidi" w:hAnsiTheme="minorBidi" w:cstheme="minorBidi"/>
          <w:highlight w:val="yellow"/>
        </w:rPr>
      </w:pPr>
      <w:r w:rsidRPr="00285D8C">
        <w:rPr>
          <w:rFonts w:asciiTheme="minorBidi" w:hAnsiTheme="minorBidi" w:cstheme="minorBidi"/>
        </w:rPr>
        <w:t xml:space="preserve">La mission préparera un Rapport de Revue </w:t>
      </w:r>
      <w:r w:rsidR="00842436">
        <w:rPr>
          <w:rFonts w:asciiTheme="minorBidi" w:hAnsiTheme="minorBidi" w:cstheme="minorBidi"/>
        </w:rPr>
        <w:t>d’évaluation terminale</w:t>
      </w:r>
      <w:r w:rsidR="00842436" w:rsidRPr="00285D8C">
        <w:rPr>
          <w:rFonts w:asciiTheme="minorBidi" w:hAnsiTheme="minorBidi" w:cstheme="minorBidi"/>
        </w:rPr>
        <w:t xml:space="preserve"> </w:t>
      </w:r>
      <w:r w:rsidRPr="00285D8C">
        <w:rPr>
          <w:rFonts w:asciiTheme="minorBidi" w:hAnsiTheme="minorBidi" w:cstheme="minorBidi"/>
        </w:rPr>
        <w:t>suivant le plan présenté dans le Manuel de Revue d’Achèvement du FIDA (Cf. annexe). La première version d</w:t>
      </w:r>
      <w:r w:rsidR="00842436">
        <w:rPr>
          <w:rFonts w:asciiTheme="minorBidi" w:hAnsiTheme="minorBidi" w:cstheme="minorBidi"/>
        </w:rPr>
        <w:t xml:space="preserve">u rapport d’évaluation terminale </w:t>
      </w:r>
      <w:r w:rsidRPr="00285D8C">
        <w:rPr>
          <w:rFonts w:asciiTheme="minorBidi" w:hAnsiTheme="minorBidi" w:cstheme="minorBidi"/>
        </w:rPr>
        <w:t xml:space="preserve">sera préparée peu de temps après la fin de la mission de revue </w:t>
      </w:r>
      <w:r w:rsidR="00842436">
        <w:rPr>
          <w:rFonts w:asciiTheme="minorBidi" w:hAnsiTheme="minorBidi" w:cstheme="minorBidi"/>
        </w:rPr>
        <w:t>d’évaluation terminale</w:t>
      </w:r>
      <w:r w:rsidR="00842436" w:rsidRPr="00285D8C">
        <w:rPr>
          <w:rFonts w:asciiTheme="minorBidi" w:hAnsiTheme="minorBidi" w:cstheme="minorBidi"/>
        </w:rPr>
        <w:t xml:space="preserve"> </w:t>
      </w:r>
      <w:r w:rsidRPr="00285D8C">
        <w:rPr>
          <w:rFonts w:asciiTheme="minorBidi" w:hAnsiTheme="minorBidi" w:cstheme="minorBidi"/>
        </w:rPr>
        <w:t>et soumise électroniquement et en hard le</w:t>
      </w:r>
      <w:r w:rsidRPr="00285D8C">
        <w:rPr>
          <w:rFonts w:asciiTheme="minorBidi" w:hAnsiTheme="minorBidi" w:cstheme="minorBidi"/>
          <w:i/>
          <w:smallCaps/>
          <w:highlight w:val="yellow"/>
        </w:rPr>
        <w:t>[30 juillet 2015]</w:t>
      </w:r>
      <w:r w:rsidRPr="00285D8C">
        <w:rPr>
          <w:rFonts w:asciiTheme="minorBidi" w:hAnsiTheme="minorBidi" w:cstheme="minorBidi"/>
          <w:highlight w:val="yellow"/>
        </w:rPr>
        <w:t>.</w:t>
      </w:r>
    </w:p>
    <w:p w:rsidR="00EE6043" w:rsidRPr="00285D8C" w:rsidRDefault="00EE6043" w:rsidP="00EE6043">
      <w:pPr>
        <w:tabs>
          <w:tab w:val="left" w:pos="720"/>
          <w:tab w:val="left" w:pos="900"/>
        </w:tabs>
        <w:spacing w:after="120" w:line="240" w:lineRule="auto"/>
        <w:jc w:val="both"/>
        <w:rPr>
          <w:rFonts w:asciiTheme="minorBidi" w:hAnsiTheme="minorBidi" w:cstheme="minorBidi"/>
          <w:highlight w:val="yellow"/>
        </w:rPr>
      </w:pPr>
      <w:r w:rsidRPr="00285D8C">
        <w:rPr>
          <w:rFonts w:asciiTheme="minorBidi" w:hAnsiTheme="minorBidi" w:cstheme="minorBidi"/>
        </w:rPr>
        <w:t xml:space="preserve">La première version du </w:t>
      </w:r>
      <w:r w:rsidR="00842436">
        <w:rPr>
          <w:rFonts w:asciiTheme="minorBidi" w:hAnsiTheme="minorBidi" w:cstheme="minorBidi"/>
        </w:rPr>
        <w:t xml:space="preserve">rapport d’évaluation terminale </w:t>
      </w:r>
      <w:r w:rsidRPr="00285D8C">
        <w:rPr>
          <w:rFonts w:asciiTheme="minorBidi" w:hAnsiTheme="minorBidi" w:cstheme="minorBidi"/>
        </w:rPr>
        <w:t>sera diffusée au niveau des principales parties prenantes pour révision et les commentaires écris consolidés seront envoyés au consultant avant le</w:t>
      </w:r>
      <w:r w:rsidRPr="00285D8C">
        <w:rPr>
          <w:rFonts w:asciiTheme="minorBidi" w:hAnsiTheme="minorBidi" w:cstheme="minorBidi"/>
          <w:i/>
          <w:smallCaps/>
          <w:highlight w:val="yellow"/>
        </w:rPr>
        <w:t>[10 juillet 2015]</w:t>
      </w:r>
      <w:r w:rsidRPr="00285D8C">
        <w:rPr>
          <w:rFonts w:asciiTheme="minorBidi" w:hAnsiTheme="minorBidi" w:cstheme="minorBidi"/>
        </w:rPr>
        <w:t xml:space="preserve">. Sur cette base, le </w:t>
      </w:r>
      <w:r w:rsidR="00842436">
        <w:rPr>
          <w:rFonts w:asciiTheme="minorBidi" w:hAnsiTheme="minorBidi" w:cstheme="minorBidi"/>
        </w:rPr>
        <w:t>rapport d’évaluation terminale</w:t>
      </w:r>
      <w:r w:rsidR="00842436" w:rsidRPr="00285D8C">
        <w:rPr>
          <w:rFonts w:asciiTheme="minorBidi" w:hAnsiTheme="minorBidi" w:cstheme="minorBidi"/>
        </w:rPr>
        <w:t xml:space="preserve"> </w:t>
      </w:r>
      <w:r w:rsidRPr="00285D8C">
        <w:rPr>
          <w:rFonts w:asciiTheme="minorBidi" w:hAnsiTheme="minorBidi" w:cstheme="minorBidi"/>
        </w:rPr>
        <w:t xml:space="preserve">final sera finalisé et soumis électroniquement par le consultant avant le </w:t>
      </w:r>
      <w:r w:rsidRPr="00285D8C">
        <w:rPr>
          <w:rFonts w:asciiTheme="minorBidi" w:hAnsiTheme="minorBidi" w:cstheme="minorBidi"/>
          <w:i/>
          <w:smallCaps/>
          <w:highlight w:val="yellow"/>
        </w:rPr>
        <w:t>[15 juillet 2015].</w:t>
      </w:r>
    </w:p>
    <w:p w:rsidR="00EE6043" w:rsidRPr="00285D8C" w:rsidRDefault="00EE6043" w:rsidP="00EE6043">
      <w:pPr>
        <w:spacing w:after="120" w:line="240" w:lineRule="auto"/>
        <w:jc w:val="both"/>
        <w:rPr>
          <w:rFonts w:asciiTheme="minorBidi" w:hAnsiTheme="minorBidi" w:cstheme="minorBidi"/>
          <w:b/>
        </w:rPr>
      </w:pPr>
      <w:r w:rsidRPr="00285D8C">
        <w:rPr>
          <w:rFonts w:asciiTheme="minorBidi" w:hAnsiTheme="minorBidi" w:cstheme="minorBidi"/>
          <w:b/>
        </w:rPr>
        <w:t>F.</w:t>
      </w:r>
      <w:r w:rsidRPr="00285D8C">
        <w:rPr>
          <w:rFonts w:asciiTheme="minorBidi" w:hAnsiTheme="minorBidi" w:cstheme="minorBidi"/>
          <w:b/>
        </w:rPr>
        <w:tab/>
        <w:t xml:space="preserve">COMPOSITION DE L’EQUIPE DE REVUE </w:t>
      </w:r>
      <w:r w:rsidR="00842436">
        <w:rPr>
          <w:rFonts w:asciiTheme="minorBidi" w:hAnsiTheme="minorBidi" w:cstheme="minorBidi"/>
          <w:b/>
        </w:rPr>
        <w:t>D’EVALUATION TERMINALE</w:t>
      </w:r>
      <w:r w:rsidR="00842436" w:rsidRPr="00285D8C">
        <w:rPr>
          <w:rFonts w:asciiTheme="minorBidi" w:hAnsiTheme="minorBidi" w:cstheme="minorBidi"/>
          <w:b/>
        </w:rPr>
        <w:t xml:space="preserve"> </w:t>
      </w:r>
      <w:r w:rsidRPr="00285D8C">
        <w:rPr>
          <w:rFonts w:asciiTheme="minorBidi" w:hAnsiTheme="minorBidi" w:cstheme="minorBidi"/>
          <w:b/>
        </w:rPr>
        <w:t xml:space="preserve">DU PROJET </w:t>
      </w:r>
    </w:p>
    <w:p w:rsidR="00EE6043" w:rsidRPr="00285D8C" w:rsidRDefault="00EE6043" w:rsidP="00EE6043">
      <w:pPr>
        <w:tabs>
          <w:tab w:val="left" w:pos="142"/>
          <w:tab w:val="left" w:pos="426"/>
          <w:tab w:val="left" w:pos="567"/>
          <w:tab w:val="left" w:pos="993"/>
        </w:tabs>
        <w:spacing w:after="120" w:line="240" w:lineRule="auto"/>
        <w:jc w:val="both"/>
        <w:rPr>
          <w:rFonts w:asciiTheme="minorBidi" w:hAnsiTheme="minorBidi" w:cstheme="minorBidi"/>
          <w:bCs/>
        </w:rPr>
      </w:pPr>
      <w:r w:rsidRPr="00285D8C">
        <w:rPr>
          <w:rFonts w:asciiTheme="minorBidi" w:hAnsiTheme="minorBidi" w:cstheme="minorBidi"/>
          <w:bCs/>
        </w:rPr>
        <w:t>La</w:t>
      </w:r>
      <w:r w:rsidR="00337283">
        <w:rPr>
          <w:rFonts w:asciiTheme="minorBidi" w:hAnsiTheme="minorBidi" w:cstheme="minorBidi"/>
          <w:bCs/>
        </w:rPr>
        <w:t xml:space="preserve"> </w:t>
      </w:r>
      <w:r w:rsidRPr="00285D8C">
        <w:rPr>
          <w:rFonts w:asciiTheme="minorBidi" w:hAnsiTheme="minorBidi" w:cstheme="minorBidi"/>
          <w:bCs/>
        </w:rPr>
        <w:t xml:space="preserve">mission d’élaboration du </w:t>
      </w:r>
      <w:r w:rsidR="00842436">
        <w:rPr>
          <w:rFonts w:asciiTheme="minorBidi" w:hAnsiTheme="minorBidi" w:cstheme="minorBidi"/>
          <w:bCs/>
        </w:rPr>
        <w:t>r</w:t>
      </w:r>
      <w:r w:rsidRPr="00285D8C">
        <w:rPr>
          <w:rFonts w:asciiTheme="minorBidi" w:hAnsiTheme="minorBidi" w:cstheme="minorBidi"/>
          <w:bCs/>
        </w:rPr>
        <w:t xml:space="preserve">apport </w:t>
      </w:r>
      <w:r w:rsidR="00860AA6">
        <w:rPr>
          <w:rFonts w:asciiTheme="minorBidi" w:hAnsiTheme="minorBidi" w:cstheme="minorBidi"/>
          <w:bCs/>
        </w:rPr>
        <w:t>d’évaluation terminale</w:t>
      </w:r>
      <w:r w:rsidR="00860AA6" w:rsidRPr="00285D8C">
        <w:rPr>
          <w:rFonts w:asciiTheme="minorBidi" w:hAnsiTheme="minorBidi" w:cstheme="minorBidi"/>
          <w:bCs/>
        </w:rPr>
        <w:t xml:space="preserve"> </w:t>
      </w:r>
      <w:r w:rsidRPr="00285D8C">
        <w:rPr>
          <w:rFonts w:asciiTheme="minorBidi" w:hAnsiTheme="minorBidi" w:cstheme="minorBidi"/>
          <w:bCs/>
        </w:rPr>
        <w:t>du FEM sera constituée d’une équipe pluridisciplinaire composée de trois (3) consultants nationaux :</w:t>
      </w:r>
    </w:p>
    <w:p w:rsidR="00EE6043" w:rsidRPr="00285D8C" w:rsidRDefault="00EE6043" w:rsidP="0089160C">
      <w:pPr>
        <w:pStyle w:val="ListParagraph"/>
        <w:numPr>
          <w:ilvl w:val="1"/>
          <w:numId w:val="55"/>
        </w:numPr>
        <w:tabs>
          <w:tab w:val="left" w:pos="142"/>
          <w:tab w:val="left" w:pos="567"/>
          <w:tab w:val="left" w:pos="993"/>
        </w:tabs>
        <w:overflowPunct w:val="0"/>
        <w:autoSpaceDE w:val="0"/>
        <w:autoSpaceDN w:val="0"/>
        <w:adjustRightInd w:val="0"/>
        <w:spacing w:before="240" w:line="240" w:lineRule="auto"/>
        <w:jc w:val="both"/>
        <w:textAlignment w:val="baseline"/>
        <w:rPr>
          <w:rFonts w:asciiTheme="minorBidi" w:hAnsiTheme="minorBidi" w:cstheme="minorBidi"/>
          <w:bCs/>
        </w:rPr>
      </w:pPr>
      <w:r w:rsidRPr="00285D8C">
        <w:rPr>
          <w:rFonts w:asciiTheme="minorBidi" w:hAnsiTheme="minorBidi" w:cstheme="minorBidi"/>
          <w:bCs/>
        </w:rPr>
        <w:t>un expert environnementaliste chef de mission, justifiant des compétences dans les domaines de conception et d’évaluation des projets coordonnera le travail des différents consultants ;</w:t>
      </w:r>
    </w:p>
    <w:p w:rsidR="00EE6043" w:rsidRPr="00285D8C" w:rsidRDefault="00EE6043" w:rsidP="0089160C">
      <w:pPr>
        <w:pStyle w:val="ListParagraph"/>
        <w:numPr>
          <w:ilvl w:val="1"/>
          <w:numId w:val="55"/>
        </w:numPr>
        <w:tabs>
          <w:tab w:val="left" w:pos="142"/>
          <w:tab w:val="left" w:pos="567"/>
          <w:tab w:val="left" w:pos="993"/>
        </w:tabs>
        <w:overflowPunct w:val="0"/>
        <w:autoSpaceDE w:val="0"/>
        <w:autoSpaceDN w:val="0"/>
        <w:adjustRightInd w:val="0"/>
        <w:spacing w:before="240" w:line="240" w:lineRule="auto"/>
        <w:jc w:val="both"/>
        <w:textAlignment w:val="baseline"/>
        <w:rPr>
          <w:rFonts w:asciiTheme="minorBidi" w:hAnsiTheme="minorBidi" w:cstheme="minorBidi"/>
          <w:bCs/>
        </w:rPr>
      </w:pPr>
      <w:r w:rsidRPr="00285D8C">
        <w:rPr>
          <w:rFonts w:asciiTheme="minorBidi" w:hAnsiTheme="minorBidi" w:cstheme="minorBidi"/>
          <w:bCs/>
        </w:rPr>
        <w:t xml:space="preserve"> (1) une économiste chargée de l'analyse économique, financière et environnementale du projet ainsi que de l'analyse des coûts et ;</w:t>
      </w:r>
    </w:p>
    <w:p w:rsidR="00EE6043" w:rsidRPr="00285D8C" w:rsidRDefault="00EE6043" w:rsidP="0089160C">
      <w:pPr>
        <w:pStyle w:val="ListParagraph"/>
        <w:numPr>
          <w:ilvl w:val="1"/>
          <w:numId w:val="55"/>
        </w:numPr>
        <w:tabs>
          <w:tab w:val="left" w:pos="142"/>
          <w:tab w:val="left" w:pos="567"/>
          <w:tab w:val="left" w:pos="993"/>
        </w:tabs>
        <w:overflowPunct w:val="0"/>
        <w:autoSpaceDE w:val="0"/>
        <w:autoSpaceDN w:val="0"/>
        <w:adjustRightInd w:val="0"/>
        <w:spacing w:after="120" w:line="240" w:lineRule="auto"/>
        <w:contextualSpacing w:val="0"/>
        <w:jc w:val="both"/>
        <w:textAlignment w:val="baseline"/>
        <w:rPr>
          <w:rFonts w:asciiTheme="minorBidi" w:hAnsiTheme="minorBidi" w:cstheme="minorBidi"/>
          <w:bCs/>
        </w:rPr>
      </w:pPr>
      <w:r w:rsidRPr="00285D8C">
        <w:rPr>
          <w:rFonts w:asciiTheme="minorBidi" w:hAnsiTheme="minorBidi" w:cstheme="minorBidi"/>
          <w:bCs/>
        </w:rPr>
        <w:t xml:space="preserve"> (2) une consultante chargée des questions fiduciaires et de comptabilité. </w:t>
      </w:r>
    </w:p>
    <w:p w:rsidR="00EE6043" w:rsidRPr="00285D8C" w:rsidRDefault="00EE6043" w:rsidP="00B22A84">
      <w:pPr>
        <w:spacing w:after="120" w:line="240" w:lineRule="auto"/>
        <w:rPr>
          <w:rFonts w:asciiTheme="minorBidi" w:hAnsiTheme="minorBidi" w:cstheme="minorBidi"/>
          <w:b/>
        </w:rPr>
      </w:pPr>
      <w:r w:rsidRPr="00285D8C">
        <w:rPr>
          <w:rFonts w:asciiTheme="minorBidi" w:hAnsiTheme="minorBidi" w:cstheme="minorBidi"/>
          <w:b/>
        </w:rPr>
        <w:t>G. DOCUMENTS A FOURNIR</w:t>
      </w:r>
    </w:p>
    <w:p w:rsidR="00EE6043" w:rsidRPr="00285D8C" w:rsidRDefault="00EE6043" w:rsidP="00B22A84">
      <w:pPr>
        <w:pStyle w:val="ListParagraph"/>
        <w:numPr>
          <w:ilvl w:val="0"/>
          <w:numId w:val="56"/>
        </w:numPr>
        <w:tabs>
          <w:tab w:val="left" w:pos="142"/>
          <w:tab w:val="left" w:pos="426"/>
          <w:tab w:val="left" w:pos="567"/>
          <w:tab w:val="left" w:pos="993"/>
        </w:tabs>
        <w:overflowPunct w:val="0"/>
        <w:autoSpaceDE w:val="0"/>
        <w:autoSpaceDN w:val="0"/>
        <w:adjustRightInd w:val="0"/>
        <w:spacing w:after="120" w:line="240" w:lineRule="auto"/>
        <w:jc w:val="both"/>
        <w:textAlignment w:val="baseline"/>
        <w:rPr>
          <w:rFonts w:asciiTheme="minorBidi" w:hAnsiTheme="minorBidi" w:cstheme="minorBidi"/>
          <w:bCs/>
        </w:rPr>
      </w:pPr>
      <w:r w:rsidRPr="00285D8C">
        <w:rPr>
          <w:rFonts w:asciiTheme="minorBidi" w:hAnsiTheme="minorBidi" w:cstheme="minorBidi"/>
          <w:bCs/>
        </w:rPr>
        <w:t>Document de conception du projet FEM ;</w:t>
      </w:r>
    </w:p>
    <w:p w:rsidR="00EE6043" w:rsidRPr="00285D8C" w:rsidRDefault="00EE6043" w:rsidP="0089160C">
      <w:pPr>
        <w:pStyle w:val="ListParagraph"/>
        <w:numPr>
          <w:ilvl w:val="0"/>
          <w:numId w:val="56"/>
        </w:numPr>
        <w:overflowPunct w:val="0"/>
        <w:autoSpaceDE w:val="0"/>
        <w:autoSpaceDN w:val="0"/>
        <w:adjustRightInd w:val="0"/>
        <w:spacing w:line="240" w:lineRule="auto"/>
        <w:textAlignment w:val="baseline"/>
        <w:rPr>
          <w:rFonts w:asciiTheme="minorBidi" w:hAnsiTheme="minorBidi" w:cstheme="minorBidi"/>
        </w:rPr>
      </w:pPr>
      <w:r w:rsidRPr="00285D8C">
        <w:rPr>
          <w:rFonts w:asciiTheme="minorBidi" w:hAnsiTheme="minorBidi" w:cstheme="minorBidi"/>
        </w:rPr>
        <w:t>PTBA 2012 ; 2013 ; 2014 ; 2015 ;</w:t>
      </w:r>
    </w:p>
    <w:p w:rsidR="00EE6043" w:rsidRPr="00285D8C" w:rsidRDefault="00EE6043" w:rsidP="0089160C">
      <w:pPr>
        <w:pStyle w:val="ListParagraph"/>
        <w:numPr>
          <w:ilvl w:val="0"/>
          <w:numId w:val="56"/>
        </w:numPr>
        <w:overflowPunct w:val="0"/>
        <w:autoSpaceDE w:val="0"/>
        <w:autoSpaceDN w:val="0"/>
        <w:adjustRightInd w:val="0"/>
        <w:spacing w:line="240" w:lineRule="auto"/>
        <w:textAlignment w:val="baseline"/>
        <w:rPr>
          <w:rFonts w:asciiTheme="minorBidi" w:hAnsiTheme="minorBidi" w:cstheme="minorBidi"/>
        </w:rPr>
      </w:pPr>
      <w:r w:rsidRPr="00285D8C">
        <w:rPr>
          <w:rFonts w:asciiTheme="minorBidi" w:hAnsiTheme="minorBidi" w:cstheme="minorBidi"/>
        </w:rPr>
        <w:t>Rapport annuel 2012 ; 2013 ; 2014 ; 2015 ;</w:t>
      </w:r>
    </w:p>
    <w:p w:rsidR="00EE6043" w:rsidRPr="00285D8C" w:rsidRDefault="00EE6043" w:rsidP="0089160C">
      <w:pPr>
        <w:pStyle w:val="ListParagraph"/>
        <w:numPr>
          <w:ilvl w:val="0"/>
          <w:numId w:val="56"/>
        </w:numPr>
        <w:overflowPunct w:val="0"/>
        <w:autoSpaceDE w:val="0"/>
        <w:autoSpaceDN w:val="0"/>
        <w:adjustRightInd w:val="0"/>
        <w:spacing w:line="240" w:lineRule="auto"/>
        <w:textAlignment w:val="baseline"/>
        <w:rPr>
          <w:rFonts w:asciiTheme="minorBidi" w:hAnsiTheme="minorBidi" w:cstheme="minorBidi"/>
        </w:rPr>
      </w:pPr>
      <w:r w:rsidRPr="00285D8C">
        <w:rPr>
          <w:rFonts w:asciiTheme="minorBidi" w:hAnsiTheme="minorBidi" w:cstheme="minorBidi"/>
        </w:rPr>
        <w:t xml:space="preserve">Rapport des études de bases et enquêtes ; </w:t>
      </w:r>
    </w:p>
    <w:p w:rsidR="00EE6043" w:rsidRPr="00285D8C" w:rsidRDefault="00EE6043" w:rsidP="0089160C">
      <w:pPr>
        <w:pStyle w:val="ListParagraph"/>
        <w:numPr>
          <w:ilvl w:val="0"/>
          <w:numId w:val="56"/>
        </w:numPr>
        <w:overflowPunct w:val="0"/>
        <w:autoSpaceDE w:val="0"/>
        <w:autoSpaceDN w:val="0"/>
        <w:adjustRightInd w:val="0"/>
        <w:spacing w:line="240" w:lineRule="auto"/>
        <w:textAlignment w:val="baseline"/>
        <w:rPr>
          <w:rFonts w:asciiTheme="minorBidi" w:hAnsiTheme="minorBidi" w:cstheme="minorBidi"/>
        </w:rPr>
      </w:pPr>
      <w:r w:rsidRPr="00285D8C">
        <w:rPr>
          <w:rFonts w:asciiTheme="minorBidi" w:hAnsiTheme="minorBidi" w:cstheme="minorBidi"/>
        </w:rPr>
        <w:t>L’accord de Don FEM ;</w:t>
      </w:r>
    </w:p>
    <w:p w:rsidR="00EE6043" w:rsidRPr="00285D8C" w:rsidRDefault="00EE6043" w:rsidP="0089160C">
      <w:pPr>
        <w:pStyle w:val="ListParagraph"/>
        <w:numPr>
          <w:ilvl w:val="0"/>
          <w:numId w:val="56"/>
        </w:numPr>
        <w:overflowPunct w:val="0"/>
        <w:autoSpaceDE w:val="0"/>
        <w:autoSpaceDN w:val="0"/>
        <w:adjustRightInd w:val="0"/>
        <w:spacing w:line="240" w:lineRule="auto"/>
        <w:textAlignment w:val="baseline"/>
        <w:rPr>
          <w:rFonts w:asciiTheme="minorBidi" w:hAnsiTheme="minorBidi" w:cstheme="minorBidi"/>
        </w:rPr>
      </w:pPr>
      <w:r w:rsidRPr="00285D8C">
        <w:rPr>
          <w:rFonts w:asciiTheme="minorBidi" w:hAnsiTheme="minorBidi" w:cstheme="minorBidi"/>
        </w:rPr>
        <w:t>Le manuel pour la revue d’achèvement des projets ;</w:t>
      </w:r>
    </w:p>
    <w:p w:rsidR="00EE6043" w:rsidRPr="00285D8C" w:rsidRDefault="00EE6043" w:rsidP="0089160C">
      <w:pPr>
        <w:pStyle w:val="ListParagraph"/>
        <w:numPr>
          <w:ilvl w:val="0"/>
          <w:numId w:val="56"/>
        </w:numPr>
        <w:overflowPunct w:val="0"/>
        <w:autoSpaceDE w:val="0"/>
        <w:autoSpaceDN w:val="0"/>
        <w:adjustRightInd w:val="0"/>
        <w:spacing w:line="240" w:lineRule="auto"/>
        <w:textAlignment w:val="baseline"/>
        <w:rPr>
          <w:rFonts w:asciiTheme="minorBidi" w:hAnsiTheme="minorBidi" w:cstheme="minorBidi"/>
        </w:rPr>
      </w:pPr>
      <w:r w:rsidRPr="00285D8C">
        <w:rPr>
          <w:rFonts w:asciiTheme="minorBidi" w:hAnsiTheme="minorBidi" w:cstheme="minorBidi"/>
        </w:rPr>
        <w:t>Les notes de capitalisation sur les activités ;</w:t>
      </w:r>
    </w:p>
    <w:p w:rsidR="00EE6043" w:rsidRPr="00285D8C" w:rsidRDefault="00EE6043" w:rsidP="0089160C">
      <w:pPr>
        <w:pStyle w:val="ListParagraph"/>
        <w:numPr>
          <w:ilvl w:val="0"/>
          <w:numId w:val="56"/>
        </w:numPr>
        <w:overflowPunct w:val="0"/>
        <w:autoSpaceDE w:val="0"/>
        <w:autoSpaceDN w:val="0"/>
        <w:adjustRightInd w:val="0"/>
        <w:spacing w:line="240" w:lineRule="auto"/>
        <w:textAlignment w:val="baseline"/>
        <w:rPr>
          <w:rFonts w:asciiTheme="minorBidi" w:hAnsiTheme="minorBidi" w:cstheme="minorBidi"/>
        </w:rPr>
      </w:pPr>
      <w:r w:rsidRPr="00285D8C">
        <w:rPr>
          <w:rFonts w:asciiTheme="minorBidi" w:hAnsiTheme="minorBidi" w:cstheme="minorBidi"/>
        </w:rPr>
        <w:t>Rapport des missions de supervisions (2012, 2013, 2014, 2015) ;</w:t>
      </w:r>
    </w:p>
    <w:p w:rsidR="00EE6043" w:rsidRPr="00285D8C" w:rsidRDefault="00EE6043" w:rsidP="0089160C">
      <w:pPr>
        <w:pStyle w:val="ListParagraph"/>
        <w:numPr>
          <w:ilvl w:val="0"/>
          <w:numId w:val="56"/>
        </w:numPr>
        <w:overflowPunct w:val="0"/>
        <w:autoSpaceDE w:val="0"/>
        <w:autoSpaceDN w:val="0"/>
        <w:adjustRightInd w:val="0"/>
        <w:spacing w:line="240" w:lineRule="auto"/>
        <w:textAlignment w:val="baseline"/>
        <w:rPr>
          <w:rFonts w:asciiTheme="minorBidi" w:hAnsiTheme="minorBidi" w:cstheme="minorBidi"/>
        </w:rPr>
      </w:pPr>
      <w:r w:rsidRPr="00285D8C">
        <w:rPr>
          <w:rFonts w:asciiTheme="minorBidi" w:hAnsiTheme="minorBidi" w:cstheme="minorBidi"/>
        </w:rPr>
        <w:t>Rapport d’audit de compte du FEM (2012, 2013, 2014, 2015) ;</w:t>
      </w:r>
    </w:p>
    <w:p w:rsidR="00EE6043" w:rsidRPr="00285D8C" w:rsidRDefault="00EE6043" w:rsidP="0089160C">
      <w:pPr>
        <w:pStyle w:val="ListParagraph"/>
        <w:numPr>
          <w:ilvl w:val="0"/>
          <w:numId w:val="56"/>
        </w:numPr>
        <w:overflowPunct w:val="0"/>
        <w:autoSpaceDE w:val="0"/>
        <w:autoSpaceDN w:val="0"/>
        <w:adjustRightInd w:val="0"/>
        <w:spacing w:line="240" w:lineRule="auto"/>
        <w:textAlignment w:val="baseline"/>
        <w:rPr>
          <w:rFonts w:asciiTheme="minorBidi" w:hAnsiTheme="minorBidi" w:cstheme="minorBidi"/>
        </w:rPr>
      </w:pPr>
      <w:r w:rsidRPr="00285D8C">
        <w:rPr>
          <w:rFonts w:asciiTheme="minorBidi" w:hAnsiTheme="minorBidi" w:cstheme="minorBidi"/>
        </w:rPr>
        <w:t xml:space="preserve">Le rapport de la revue à </w:t>
      </w:r>
      <w:r w:rsidR="00337283" w:rsidRPr="00285D8C">
        <w:rPr>
          <w:rFonts w:asciiTheme="minorBidi" w:hAnsiTheme="minorBidi" w:cstheme="minorBidi"/>
        </w:rPr>
        <w:t>mi-</w:t>
      </w:r>
      <w:r w:rsidR="00337283">
        <w:rPr>
          <w:rFonts w:asciiTheme="minorBidi" w:hAnsiTheme="minorBidi" w:cstheme="minorBidi"/>
        </w:rPr>
        <w:t>p</w:t>
      </w:r>
      <w:r w:rsidR="00337283" w:rsidRPr="00285D8C">
        <w:rPr>
          <w:rFonts w:asciiTheme="minorBidi" w:hAnsiTheme="minorBidi" w:cstheme="minorBidi"/>
        </w:rPr>
        <w:t>arcours</w:t>
      </w:r>
      <w:r w:rsidRPr="00285D8C">
        <w:rPr>
          <w:rFonts w:asciiTheme="minorBidi" w:hAnsiTheme="minorBidi" w:cstheme="minorBidi"/>
        </w:rPr>
        <w:t xml:space="preserve"> du FEM ;</w:t>
      </w:r>
    </w:p>
    <w:p w:rsidR="00EE6043" w:rsidRPr="00285D8C" w:rsidRDefault="00EE6043" w:rsidP="00EE6043">
      <w:pPr>
        <w:spacing w:line="240" w:lineRule="auto"/>
        <w:rPr>
          <w:rFonts w:asciiTheme="minorBidi" w:hAnsiTheme="minorBidi" w:cstheme="minorBidi"/>
        </w:rPr>
      </w:pPr>
    </w:p>
    <w:p w:rsidR="00EE6043" w:rsidRPr="00285D8C" w:rsidRDefault="00EE6043" w:rsidP="00EE6043">
      <w:pPr>
        <w:spacing w:line="240" w:lineRule="auto"/>
        <w:rPr>
          <w:rFonts w:asciiTheme="minorBidi" w:hAnsiTheme="minorBidi" w:cstheme="minorBidi"/>
        </w:rPr>
      </w:pPr>
      <w:r w:rsidRPr="00285D8C">
        <w:rPr>
          <w:rFonts w:asciiTheme="minorBidi" w:hAnsiTheme="minorBidi" w:cstheme="minorBidi"/>
        </w:rPr>
        <w:t>L’Assistant SE</w:t>
      </w:r>
      <w:r w:rsidRPr="00285D8C">
        <w:rPr>
          <w:rFonts w:asciiTheme="minorBidi" w:hAnsiTheme="minorBidi" w:cstheme="minorBidi"/>
        </w:rPr>
        <w:tab/>
      </w:r>
      <w:r w:rsidRPr="00285D8C">
        <w:rPr>
          <w:rFonts w:asciiTheme="minorBidi" w:hAnsiTheme="minorBidi" w:cstheme="minorBidi"/>
        </w:rPr>
        <w:tab/>
      </w:r>
      <w:r w:rsidRPr="00285D8C">
        <w:rPr>
          <w:rFonts w:asciiTheme="minorBidi" w:hAnsiTheme="minorBidi" w:cstheme="minorBidi"/>
        </w:rPr>
        <w:tab/>
      </w:r>
      <w:r w:rsidRPr="00285D8C">
        <w:rPr>
          <w:rFonts w:asciiTheme="minorBidi" w:hAnsiTheme="minorBidi" w:cstheme="minorBidi"/>
        </w:rPr>
        <w:tab/>
        <w:t>Le Responsable SE</w:t>
      </w:r>
      <w:r w:rsidRPr="00285D8C">
        <w:rPr>
          <w:rFonts w:asciiTheme="minorBidi" w:hAnsiTheme="minorBidi" w:cstheme="minorBidi"/>
        </w:rPr>
        <w:tab/>
      </w:r>
      <w:r w:rsidRPr="00285D8C">
        <w:rPr>
          <w:rFonts w:asciiTheme="minorBidi" w:hAnsiTheme="minorBidi" w:cstheme="minorBidi"/>
        </w:rPr>
        <w:tab/>
      </w:r>
      <w:r w:rsidRPr="00285D8C">
        <w:rPr>
          <w:rFonts w:asciiTheme="minorBidi" w:hAnsiTheme="minorBidi" w:cstheme="minorBidi"/>
        </w:rPr>
        <w:tab/>
      </w:r>
      <w:r w:rsidRPr="00285D8C">
        <w:rPr>
          <w:rFonts w:asciiTheme="minorBidi" w:hAnsiTheme="minorBidi" w:cstheme="minorBidi"/>
        </w:rPr>
        <w:tab/>
        <w:t>le RAF</w:t>
      </w:r>
    </w:p>
    <w:p w:rsidR="00EE6043" w:rsidRDefault="00EE6043" w:rsidP="00EE6043">
      <w:pPr>
        <w:spacing w:line="240" w:lineRule="auto"/>
        <w:rPr>
          <w:rFonts w:asciiTheme="minorBidi" w:hAnsiTheme="minorBidi" w:cstheme="minorBidi"/>
        </w:rPr>
      </w:pPr>
    </w:p>
    <w:p w:rsidR="00337283" w:rsidRPr="00285D8C" w:rsidRDefault="00337283" w:rsidP="00EE6043">
      <w:pPr>
        <w:spacing w:line="240" w:lineRule="auto"/>
        <w:rPr>
          <w:rFonts w:asciiTheme="minorBidi" w:hAnsiTheme="minorBidi" w:cstheme="minorBidi"/>
        </w:rPr>
      </w:pPr>
    </w:p>
    <w:p w:rsidR="00EE6043" w:rsidRPr="00285D8C" w:rsidRDefault="00EE6043" w:rsidP="00EE6043">
      <w:pPr>
        <w:spacing w:line="240" w:lineRule="auto"/>
        <w:jc w:val="center"/>
        <w:rPr>
          <w:rFonts w:asciiTheme="minorBidi" w:hAnsiTheme="minorBidi" w:cstheme="minorBidi"/>
        </w:rPr>
      </w:pPr>
      <w:r w:rsidRPr="00285D8C">
        <w:rPr>
          <w:rFonts w:asciiTheme="minorBidi" w:hAnsiTheme="minorBidi" w:cstheme="minorBidi"/>
        </w:rPr>
        <w:t>Approbation du Directeur</w:t>
      </w:r>
    </w:p>
    <w:p w:rsidR="00EE6043" w:rsidRPr="00285D8C" w:rsidRDefault="00EE6043" w:rsidP="00EE6043">
      <w:pPr>
        <w:spacing w:line="240" w:lineRule="auto"/>
        <w:jc w:val="center"/>
        <w:rPr>
          <w:rFonts w:asciiTheme="minorBidi" w:hAnsiTheme="minorBidi" w:cstheme="minorBidi"/>
        </w:rPr>
      </w:pPr>
    </w:p>
    <w:p w:rsidR="0021547D" w:rsidRPr="0021547D" w:rsidRDefault="0021547D" w:rsidP="009F56D1">
      <w:pPr>
        <w:spacing w:after="240" w:line="240" w:lineRule="auto"/>
        <w:rPr>
          <w:rFonts w:asciiTheme="minorBidi" w:hAnsiTheme="minorBidi" w:cstheme="minorBidi"/>
          <w:b/>
          <w:bCs/>
          <w:caps/>
        </w:rPr>
      </w:pPr>
      <w:r w:rsidRPr="0021547D">
        <w:rPr>
          <w:rFonts w:asciiTheme="minorBidi" w:hAnsiTheme="minorBidi" w:cstheme="minorBidi"/>
          <w:b/>
          <w:bCs/>
          <w:caps/>
        </w:rPr>
        <w:t>I</w:t>
      </w:r>
      <w:r>
        <w:rPr>
          <w:rFonts w:asciiTheme="minorBidi" w:hAnsiTheme="minorBidi" w:cstheme="minorBidi"/>
          <w:b/>
          <w:bCs/>
          <w:caps/>
        </w:rPr>
        <w:t>I</w:t>
      </w:r>
      <w:r w:rsidRPr="0021547D">
        <w:rPr>
          <w:rFonts w:asciiTheme="minorBidi" w:hAnsiTheme="minorBidi" w:cstheme="minorBidi"/>
          <w:b/>
          <w:bCs/>
          <w:caps/>
        </w:rPr>
        <w:t xml:space="preserve">. Termes de référence du consultant: </w:t>
      </w:r>
      <w:r>
        <w:rPr>
          <w:rFonts w:asciiTheme="minorBidi" w:hAnsiTheme="minorBidi" w:cstheme="minorBidi"/>
          <w:b/>
          <w:bCs/>
          <w:caps/>
        </w:rPr>
        <w:t xml:space="preserve">deuxieme phase du </w:t>
      </w:r>
      <w:r w:rsidR="009F56D1">
        <w:rPr>
          <w:rFonts w:asciiTheme="minorBidi" w:hAnsiTheme="minorBidi" w:cstheme="minorBidi"/>
          <w:b/>
          <w:bCs/>
          <w:caps/>
        </w:rPr>
        <w:t>2</w:t>
      </w:r>
      <w:r>
        <w:rPr>
          <w:rFonts w:asciiTheme="minorBidi" w:hAnsiTheme="minorBidi" w:cstheme="minorBidi"/>
          <w:b/>
          <w:bCs/>
          <w:caps/>
        </w:rPr>
        <w:t xml:space="preserve">5 mai au </w:t>
      </w:r>
      <w:r w:rsidR="009F56D1">
        <w:rPr>
          <w:rFonts w:asciiTheme="minorBidi" w:hAnsiTheme="minorBidi" w:cstheme="minorBidi"/>
          <w:b/>
          <w:bCs/>
          <w:caps/>
        </w:rPr>
        <w:t>2</w:t>
      </w:r>
      <w:r>
        <w:rPr>
          <w:rFonts w:asciiTheme="minorBidi" w:hAnsiTheme="minorBidi" w:cstheme="minorBidi"/>
          <w:b/>
          <w:bCs/>
          <w:caps/>
        </w:rPr>
        <w:t>5 jui</w:t>
      </w:r>
      <w:r w:rsidR="009F56D1">
        <w:rPr>
          <w:rFonts w:asciiTheme="minorBidi" w:hAnsiTheme="minorBidi" w:cstheme="minorBidi"/>
          <w:b/>
          <w:bCs/>
          <w:caps/>
        </w:rPr>
        <w:t>n</w:t>
      </w:r>
      <w:r>
        <w:rPr>
          <w:rFonts w:asciiTheme="minorBidi" w:hAnsiTheme="minorBidi" w:cstheme="minorBidi"/>
          <w:b/>
          <w:bCs/>
          <w:caps/>
        </w:rPr>
        <w:t xml:space="preserve"> 201</w:t>
      </w:r>
      <w:r w:rsidR="009F56D1">
        <w:rPr>
          <w:rFonts w:asciiTheme="minorBidi" w:hAnsiTheme="minorBidi" w:cstheme="minorBidi"/>
          <w:b/>
          <w:bCs/>
          <w:caps/>
        </w:rPr>
        <w:t>6</w:t>
      </w:r>
    </w:p>
    <w:p w:rsidR="008C141C" w:rsidRPr="008C141C" w:rsidRDefault="008C141C" w:rsidP="008C141C">
      <w:pPr>
        <w:pStyle w:val="ListParagraph"/>
        <w:numPr>
          <w:ilvl w:val="0"/>
          <w:numId w:val="59"/>
        </w:numPr>
        <w:spacing w:after="120" w:line="240" w:lineRule="auto"/>
        <w:ind w:left="714" w:hanging="357"/>
        <w:contextualSpacing w:val="0"/>
        <w:jc w:val="both"/>
        <w:rPr>
          <w:rFonts w:asciiTheme="minorBidi" w:hAnsiTheme="minorBidi" w:cstheme="minorBidi"/>
          <w:b/>
          <w:bCs/>
          <w:caps/>
        </w:rPr>
      </w:pPr>
      <w:r w:rsidRPr="008C141C">
        <w:rPr>
          <w:rFonts w:asciiTheme="minorBidi" w:hAnsiTheme="minorBidi" w:cstheme="minorBidi"/>
          <w:b/>
          <w:bCs/>
          <w:caps/>
        </w:rPr>
        <w:t>CONTEXTE/Introduction</w:t>
      </w:r>
    </w:p>
    <w:p w:rsidR="008C141C" w:rsidRPr="008C141C" w:rsidRDefault="008C141C" w:rsidP="008C141C">
      <w:pPr>
        <w:pStyle w:val="ListParagraph"/>
        <w:tabs>
          <w:tab w:val="left" w:pos="720"/>
          <w:tab w:val="left" w:pos="900"/>
        </w:tabs>
        <w:spacing w:after="120" w:line="240" w:lineRule="auto"/>
        <w:ind w:left="0"/>
        <w:contextualSpacing w:val="0"/>
        <w:jc w:val="both"/>
        <w:rPr>
          <w:rFonts w:asciiTheme="minorBidi" w:hAnsiTheme="minorBidi" w:cstheme="minorBidi"/>
        </w:rPr>
      </w:pPr>
      <w:r w:rsidRPr="008C141C">
        <w:rPr>
          <w:rFonts w:asciiTheme="minorBidi" w:hAnsiTheme="minorBidi" w:cstheme="minorBidi"/>
        </w:rPr>
        <w:t>Du 1</w:t>
      </w:r>
      <w:r w:rsidRPr="008C141C">
        <w:rPr>
          <w:rFonts w:asciiTheme="minorBidi" w:hAnsiTheme="minorBidi" w:cstheme="minorBidi"/>
          <w:vertAlign w:val="superscript"/>
        </w:rPr>
        <w:t>er</w:t>
      </w:r>
      <w:r w:rsidRPr="008C141C">
        <w:rPr>
          <w:rFonts w:asciiTheme="minorBidi" w:hAnsiTheme="minorBidi" w:cstheme="minorBidi"/>
        </w:rPr>
        <w:t xml:space="preserve"> mai au 15 août 2015, le PASADEM avait conduit la Revue </w:t>
      </w:r>
      <w:r w:rsidR="00F06D94">
        <w:rPr>
          <w:rFonts w:asciiTheme="minorBidi" w:hAnsiTheme="minorBidi" w:cstheme="minorBidi"/>
        </w:rPr>
        <w:t>d’Evaluation Terminale</w:t>
      </w:r>
      <w:r w:rsidR="00F06D94" w:rsidRPr="008C141C">
        <w:rPr>
          <w:rFonts w:asciiTheme="minorBidi" w:hAnsiTheme="minorBidi" w:cstheme="minorBidi"/>
        </w:rPr>
        <w:t xml:space="preserve"> </w:t>
      </w:r>
      <w:r w:rsidRPr="008C141C">
        <w:rPr>
          <w:rFonts w:asciiTheme="minorBidi" w:hAnsiTheme="minorBidi" w:cstheme="minorBidi"/>
        </w:rPr>
        <w:t xml:space="preserve">du Projet « IRDAR » Composante FEM du PASADEM. Sur la base du canevas type de rapport d’achèvement du FIDA, le consultant en charge avait produit un premier rapport </w:t>
      </w:r>
      <w:r w:rsidR="00860AA6">
        <w:rPr>
          <w:rFonts w:asciiTheme="minorBidi" w:hAnsiTheme="minorBidi" w:cstheme="minorBidi"/>
        </w:rPr>
        <w:t>d’évaluation terminale</w:t>
      </w:r>
      <w:r w:rsidRPr="008C141C">
        <w:rPr>
          <w:rFonts w:asciiTheme="minorBidi" w:hAnsiTheme="minorBidi" w:cstheme="minorBidi"/>
        </w:rPr>
        <w:t>. Ce dernier avait fait l’objet de partage avec l’ensemble des partenaires de mise en œuvre et aussi au FEM pour formuler des amendements / observations visant l’amélioration du document. Un document Final fut déposé au niveau du projet prenant en compte les observations d’améliorations.</w:t>
      </w:r>
    </w:p>
    <w:p w:rsidR="008C141C" w:rsidRPr="008C141C" w:rsidRDefault="008C141C" w:rsidP="008C141C">
      <w:pPr>
        <w:pStyle w:val="ListParagraph"/>
        <w:tabs>
          <w:tab w:val="left" w:pos="720"/>
          <w:tab w:val="left" w:pos="900"/>
        </w:tabs>
        <w:spacing w:after="120" w:line="240" w:lineRule="auto"/>
        <w:ind w:left="0"/>
        <w:contextualSpacing w:val="0"/>
        <w:jc w:val="both"/>
        <w:rPr>
          <w:rFonts w:asciiTheme="minorBidi" w:hAnsiTheme="minorBidi" w:cstheme="minorBidi"/>
        </w:rPr>
      </w:pPr>
      <w:r w:rsidRPr="008C141C">
        <w:rPr>
          <w:rFonts w:asciiTheme="minorBidi" w:hAnsiTheme="minorBidi" w:cstheme="minorBidi"/>
        </w:rPr>
        <w:t>Après la prise en compte des observations formulées, la version intermédiaire du rapport a été envoyée au FEM pour qu’il puisse contribuer à sa finalisation. Sur cette base, le consultant avait déposé la dernière version.</w:t>
      </w:r>
    </w:p>
    <w:p w:rsidR="008C141C" w:rsidRPr="008C141C" w:rsidRDefault="008C141C" w:rsidP="008C141C">
      <w:pPr>
        <w:pStyle w:val="ListParagraph"/>
        <w:tabs>
          <w:tab w:val="left" w:pos="720"/>
          <w:tab w:val="left" w:pos="900"/>
        </w:tabs>
        <w:spacing w:after="120" w:line="240" w:lineRule="auto"/>
        <w:ind w:left="0"/>
        <w:contextualSpacing w:val="0"/>
        <w:jc w:val="both"/>
        <w:rPr>
          <w:rFonts w:asciiTheme="minorBidi" w:hAnsiTheme="minorBidi" w:cstheme="minorBidi"/>
        </w:rPr>
      </w:pPr>
      <w:r w:rsidRPr="008C141C">
        <w:rPr>
          <w:rFonts w:asciiTheme="minorBidi" w:hAnsiTheme="minorBidi" w:cstheme="minorBidi"/>
        </w:rPr>
        <w:t xml:space="preserve">L’objectif principal du rapport </w:t>
      </w:r>
      <w:r w:rsidR="00860AA6">
        <w:rPr>
          <w:rFonts w:asciiTheme="minorBidi" w:hAnsiTheme="minorBidi" w:cstheme="minorBidi"/>
        </w:rPr>
        <w:t xml:space="preserve">d’évaluation terminale </w:t>
      </w:r>
      <w:r w:rsidRPr="008C141C">
        <w:rPr>
          <w:rFonts w:asciiTheme="minorBidi" w:hAnsiTheme="minorBidi" w:cstheme="minorBidi"/>
        </w:rPr>
        <w:t xml:space="preserve">est de rendre compte des résultats obtenus à travers les interventions du projet à des fins de reddition de comptes et d’apprentissage. Il doit également aider à évaluer la performance globale, tirer des leçons et définir une transition ou une stratégie d’après projet appropriée. </w:t>
      </w:r>
    </w:p>
    <w:p w:rsidR="008C141C" w:rsidRPr="008C141C" w:rsidRDefault="008C141C" w:rsidP="008C141C">
      <w:pPr>
        <w:pStyle w:val="ListParagraph"/>
        <w:tabs>
          <w:tab w:val="left" w:pos="720"/>
          <w:tab w:val="left" w:pos="900"/>
        </w:tabs>
        <w:spacing w:after="120" w:line="240" w:lineRule="auto"/>
        <w:ind w:left="0"/>
        <w:contextualSpacing w:val="0"/>
        <w:jc w:val="both"/>
        <w:rPr>
          <w:rFonts w:asciiTheme="minorBidi" w:hAnsiTheme="minorBidi" w:cstheme="minorBidi"/>
        </w:rPr>
      </w:pPr>
      <w:r w:rsidRPr="008C141C">
        <w:rPr>
          <w:rFonts w:asciiTheme="minorBidi" w:hAnsiTheme="minorBidi" w:cstheme="minorBidi"/>
        </w:rPr>
        <w:lastRenderedPageBreak/>
        <w:t>Cependant, de PASADEM a obtenu du FIDA et du FEM l’autorisation de poursuivre la mise en œuvre du FEM en 2016 afin de consommer la totalité du Don accordé au Niger. C’est alors qu’un PTBA 2016 a été élaboré afin de prendre en compte les actions de consolidations, d’appropriation, de transition et sortie du projet pour une période de 6 mois (janvier-juin 2016).</w:t>
      </w:r>
    </w:p>
    <w:p w:rsidR="008C141C" w:rsidRPr="008C141C" w:rsidRDefault="008C141C" w:rsidP="008C141C">
      <w:pPr>
        <w:pStyle w:val="ListParagraph"/>
        <w:tabs>
          <w:tab w:val="left" w:pos="720"/>
          <w:tab w:val="left" w:pos="900"/>
        </w:tabs>
        <w:spacing w:after="120" w:line="240" w:lineRule="auto"/>
        <w:ind w:left="0"/>
        <w:contextualSpacing w:val="0"/>
        <w:jc w:val="both"/>
        <w:rPr>
          <w:rFonts w:asciiTheme="minorBidi" w:hAnsiTheme="minorBidi" w:cstheme="minorBidi"/>
        </w:rPr>
      </w:pPr>
      <w:r w:rsidRPr="008C141C">
        <w:rPr>
          <w:rFonts w:asciiTheme="minorBidi" w:hAnsiTheme="minorBidi" w:cstheme="minorBidi"/>
        </w:rPr>
        <w:t xml:space="preserve">La mise œuvre de ce PTBA oblige au projet l’actualisation du rapport </w:t>
      </w:r>
      <w:r w:rsidR="00860AA6">
        <w:rPr>
          <w:rFonts w:asciiTheme="minorBidi" w:hAnsiTheme="minorBidi" w:cstheme="minorBidi"/>
        </w:rPr>
        <w:t xml:space="preserve">d’évaluation terminale </w:t>
      </w:r>
      <w:r w:rsidRPr="008C141C">
        <w:rPr>
          <w:rFonts w:asciiTheme="minorBidi" w:hAnsiTheme="minorBidi" w:cstheme="minorBidi"/>
        </w:rPr>
        <w:t xml:space="preserve">afin de prendre en compte les dernières réalisations. Les présents </w:t>
      </w:r>
      <w:proofErr w:type="spellStart"/>
      <w:r w:rsidRPr="008C141C">
        <w:rPr>
          <w:rFonts w:asciiTheme="minorBidi" w:hAnsiTheme="minorBidi" w:cstheme="minorBidi"/>
        </w:rPr>
        <w:t>TdRs</w:t>
      </w:r>
      <w:proofErr w:type="spellEnd"/>
      <w:r w:rsidRPr="008C141C">
        <w:rPr>
          <w:rFonts w:asciiTheme="minorBidi" w:hAnsiTheme="minorBidi" w:cstheme="minorBidi"/>
        </w:rPr>
        <w:t xml:space="preserve"> décrivent de manière détaillée les objectifs, le calendrier et les produits attendus de l’actualisation de la revue </w:t>
      </w:r>
      <w:r w:rsidR="00842436" w:rsidRPr="008C141C">
        <w:rPr>
          <w:rFonts w:asciiTheme="minorBidi" w:hAnsiTheme="minorBidi" w:cstheme="minorBidi"/>
        </w:rPr>
        <w:t>d’</w:t>
      </w:r>
      <w:r w:rsidR="00842436">
        <w:rPr>
          <w:rFonts w:asciiTheme="minorBidi" w:hAnsiTheme="minorBidi" w:cstheme="minorBidi"/>
        </w:rPr>
        <w:t>évaluation terminale</w:t>
      </w:r>
      <w:r w:rsidRPr="008C141C">
        <w:rPr>
          <w:rFonts w:asciiTheme="minorBidi" w:hAnsiTheme="minorBidi" w:cstheme="minorBidi"/>
        </w:rPr>
        <w:t xml:space="preserve">. </w:t>
      </w:r>
    </w:p>
    <w:p w:rsidR="008C141C" w:rsidRPr="008C141C" w:rsidRDefault="008C141C" w:rsidP="008C141C">
      <w:pPr>
        <w:pStyle w:val="ListParagraph"/>
        <w:numPr>
          <w:ilvl w:val="0"/>
          <w:numId w:val="59"/>
        </w:numPr>
        <w:spacing w:after="120" w:line="240" w:lineRule="auto"/>
        <w:ind w:left="714" w:hanging="357"/>
        <w:contextualSpacing w:val="0"/>
        <w:jc w:val="both"/>
        <w:rPr>
          <w:rFonts w:asciiTheme="minorBidi" w:hAnsiTheme="minorBidi" w:cstheme="minorBidi"/>
          <w:b/>
          <w:bCs/>
          <w:caps/>
        </w:rPr>
      </w:pPr>
      <w:r w:rsidRPr="008C141C">
        <w:rPr>
          <w:rFonts w:asciiTheme="minorBidi" w:hAnsiTheme="minorBidi" w:cstheme="minorBidi"/>
          <w:b/>
          <w:bCs/>
          <w:caps/>
        </w:rPr>
        <w:t>ObjectifS de la r</w:t>
      </w:r>
      <w:r w:rsidR="00F06D94">
        <w:rPr>
          <w:rFonts w:asciiTheme="minorBidi" w:hAnsiTheme="minorBidi" w:cstheme="minorBidi"/>
          <w:b/>
          <w:bCs/>
          <w:caps/>
        </w:rPr>
        <w:t>evue d’evaluation terminale</w:t>
      </w:r>
      <w:r w:rsidRPr="008C141C">
        <w:rPr>
          <w:rFonts w:asciiTheme="minorBidi" w:hAnsiTheme="minorBidi" w:cstheme="minorBidi"/>
          <w:b/>
          <w:bCs/>
          <w:caps/>
        </w:rPr>
        <w:t xml:space="preserve"> </w:t>
      </w:r>
    </w:p>
    <w:p w:rsidR="008C141C" w:rsidRPr="008C141C" w:rsidRDefault="008C141C" w:rsidP="008C141C">
      <w:pPr>
        <w:tabs>
          <w:tab w:val="left" w:pos="720"/>
          <w:tab w:val="left" w:pos="900"/>
        </w:tabs>
        <w:spacing w:after="120" w:line="240" w:lineRule="auto"/>
        <w:jc w:val="both"/>
        <w:rPr>
          <w:rFonts w:asciiTheme="minorBidi" w:hAnsiTheme="minorBidi" w:cstheme="minorBidi"/>
        </w:rPr>
      </w:pPr>
      <w:r w:rsidRPr="008C141C">
        <w:rPr>
          <w:rFonts w:asciiTheme="minorBidi" w:hAnsiTheme="minorBidi" w:cstheme="minorBidi"/>
        </w:rPr>
        <w:t xml:space="preserve">L’objectif global de l’actualisation du rapport </w:t>
      </w:r>
      <w:r w:rsidR="00F06D94">
        <w:rPr>
          <w:rFonts w:asciiTheme="minorBidi" w:hAnsiTheme="minorBidi" w:cstheme="minorBidi"/>
        </w:rPr>
        <w:t>d’évaluation terminale</w:t>
      </w:r>
      <w:r w:rsidRPr="008C141C">
        <w:rPr>
          <w:rFonts w:asciiTheme="minorBidi" w:hAnsiTheme="minorBidi" w:cstheme="minorBidi"/>
        </w:rPr>
        <w:t xml:space="preserve"> du Don FEM est de poursuivre : i)  l’évaluation et la documentation de la performance d’exécution globale du projet et ; ii) la mesure des résultats atteints termes de pertinence, l’efficacité et la durabilité.</w:t>
      </w:r>
    </w:p>
    <w:p w:rsidR="008C141C" w:rsidRPr="008C141C" w:rsidRDefault="008C141C" w:rsidP="008C141C">
      <w:pPr>
        <w:tabs>
          <w:tab w:val="left" w:pos="720"/>
          <w:tab w:val="left" w:pos="900"/>
        </w:tabs>
        <w:spacing w:after="120" w:line="240" w:lineRule="auto"/>
        <w:jc w:val="both"/>
        <w:rPr>
          <w:rFonts w:asciiTheme="minorBidi" w:hAnsiTheme="minorBidi" w:cstheme="minorBidi"/>
        </w:rPr>
      </w:pPr>
      <w:r w:rsidRPr="008C141C">
        <w:rPr>
          <w:rFonts w:asciiTheme="minorBidi" w:hAnsiTheme="minorBidi" w:cstheme="minorBidi"/>
        </w:rPr>
        <w:t xml:space="preserve">Plus précisément, il s’agit de l’actualisation du rapport de la revue </w:t>
      </w:r>
      <w:r w:rsidR="00F06D94">
        <w:rPr>
          <w:rFonts w:asciiTheme="minorBidi" w:hAnsiTheme="minorBidi" w:cstheme="minorBidi"/>
        </w:rPr>
        <w:t>d’évaluation terminale</w:t>
      </w:r>
      <w:r w:rsidR="00F06D94" w:rsidRPr="008C141C">
        <w:rPr>
          <w:rFonts w:asciiTheme="minorBidi" w:hAnsiTheme="minorBidi" w:cstheme="minorBidi"/>
        </w:rPr>
        <w:t xml:space="preserve"> </w:t>
      </w:r>
      <w:r w:rsidRPr="008C141C">
        <w:rPr>
          <w:rFonts w:asciiTheme="minorBidi" w:hAnsiTheme="minorBidi" w:cstheme="minorBidi"/>
        </w:rPr>
        <w:t>à travers les deux points qui suivent :</w:t>
      </w:r>
    </w:p>
    <w:p w:rsidR="008C141C" w:rsidRPr="008C141C" w:rsidRDefault="008C141C" w:rsidP="008C141C">
      <w:pPr>
        <w:numPr>
          <w:ilvl w:val="0"/>
          <w:numId w:val="50"/>
        </w:numPr>
        <w:tabs>
          <w:tab w:val="left" w:pos="450"/>
        </w:tabs>
        <w:overflowPunct w:val="0"/>
        <w:autoSpaceDE w:val="0"/>
        <w:autoSpaceDN w:val="0"/>
        <w:adjustRightInd w:val="0"/>
        <w:spacing w:before="60" w:after="60" w:line="240" w:lineRule="auto"/>
        <w:jc w:val="both"/>
        <w:textAlignment w:val="baseline"/>
        <w:rPr>
          <w:rFonts w:asciiTheme="minorBidi" w:hAnsiTheme="minorBidi" w:cstheme="minorBidi"/>
          <w:spacing w:val="2"/>
        </w:rPr>
      </w:pPr>
      <w:r w:rsidRPr="008C141C">
        <w:rPr>
          <w:rFonts w:asciiTheme="minorBidi" w:hAnsiTheme="minorBidi" w:cstheme="minorBidi"/>
          <w:spacing w:val="2"/>
        </w:rPr>
        <w:t xml:space="preserve">La prise en comptes des nouvelles observations formulées par l’URGP </w:t>
      </w:r>
      <w:proofErr w:type="spellStart"/>
      <w:r w:rsidRPr="008C141C">
        <w:rPr>
          <w:rFonts w:asciiTheme="minorBidi" w:hAnsiTheme="minorBidi" w:cstheme="minorBidi"/>
          <w:spacing w:val="2"/>
        </w:rPr>
        <w:t>ProDAF</w:t>
      </w:r>
      <w:proofErr w:type="spellEnd"/>
      <w:r w:rsidRPr="008C141C">
        <w:rPr>
          <w:rFonts w:asciiTheme="minorBidi" w:hAnsiTheme="minorBidi" w:cstheme="minorBidi"/>
          <w:spacing w:val="2"/>
        </w:rPr>
        <w:t>-Maradi et le FEM ;</w:t>
      </w:r>
    </w:p>
    <w:p w:rsidR="008C141C" w:rsidRPr="008C141C" w:rsidRDefault="008C141C" w:rsidP="008C141C">
      <w:pPr>
        <w:numPr>
          <w:ilvl w:val="0"/>
          <w:numId w:val="50"/>
        </w:numPr>
        <w:tabs>
          <w:tab w:val="left" w:pos="450"/>
        </w:tabs>
        <w:overflowPunct w:val="0"/>
        <w:autoSpaceDE w:val="0"/>
        <w:autoSpaceDN w:val="0"/>
        <w:adjustRightInd w:val="0"/>
        <w:spacing w:before="60" w:after="60" w:line="240" w:lineRule="auto"/>
        <w:jc w:val="both"/>
        <w:textAlignment w:val="baseline"/>
        <w:rPr>
          <w:rFonts w:asciiTheme="minorBidi" w:hAnsiTheme="minorBidi" w:cstheme="minorBidi"/>
          <w:spacing w:val="2"/>
        </w:rPr>
      </w:pPr>
      <w:r w:rsidRPr="008C141C">
        <w:rPr>
          <w:rFonts w:asciiTheme="minorBidi" w:hAnsiTheme="minorBidi" w:cstheme="minorBidi"/>
          <w:spacing w:val="2"/>
        </w:rPr>
        <w:t xml:space="preserve">La prise en compte des nouvelles activités mise en œuvre dans le cadre du PTBA 2016 à travers l’actualisation des parties suivantes : </w:t>
      </w:r>
    </w:p>
    <w:p w:rsidR="008C141C" w:rsidRPr="008C141C" w:rsidRDefault="008C141C" w:rsidP="008C141C">
      <w:pPr>
        <w:pStyle w:val="ListParagraph"/>
        <w:numPr>
          <w:ilvl w:val="0"/>
          <w:numId w:val="57"/>
        </w:numPr>
        <w:tabs>
          <w:tab w:val="left" w:pos="450"/>
        </w:tabs>
        <w:overflowPunct w:val="0"/>
        <w:autoSpaceDE w:val="0"/>
        <w:autoSpaceDN w:val="0"/>
        <w:adjustRightInd w:val="0"/>
        <w:spacing w:before="60" w:after="60" w:line="240" w:lineRule="auto"/>
        <w:jc w:val="both"/>
        <w:textAlignment w:val="baseline"/>
        <w:rPr>
          <w:rFonts w:asciiTheme="minorBidi" w:hAnsiTheme="minorBidi" w:cstheme="minorBidi"/>
          <w:i/>
          <w:spacing w:val="2"/>
        </w:rPr>
      </w:pPr>
      <w:r w:rsidRPr="008C141C">
        <w:rPr>
          <w:rFonts w:asciiTheme="minorBidi" w:hAnsiTheme="minorBidi" w:cstheme="minorBidi"/>
          <w:i/>
          <w:spacing w:val="2"/>
        </w:rPr>
        <w:t>la pertinence des interventions du projet au moment de la formulation du projet et dans le contexte actuel ;</w:t>
      </w:r>
    </w:p>
    <w:p w:rsidR="008C141C" w:rsidRPr="008C141C" w:rsidRDefault="008C141C" w:rsidP="008C141C">
      <w:pPr>
        <w:pStyle w:val="ListParagraph"/>
        <w:numPr>
          <w:ilvl w:val="0"/>
          <w:numId w:val="57"/>
        </w:numPr>
        <w:tabs>
          <w:tab w:val="left" w:pos="450"/>
        </w:tabs>
        <w:overflowPunct w:val="0"/>
        <w:autoSpaceDE w:val="0"/>
        <w:autoSpaceDN w:val="0"/>
        <w:adjustRightInd w:val="0"/>
        <w:spacing w:before="60" w:after="60" w:line="240" w:lineRule="auto"/>
        <w:jc w:val="both"/>
        <w:textAlignment w:val="baseline"/>
        <w:rPr>
          <w:rFonts w:asciiTheme="minorBidi" w:hAnsiTheme="minorBidi" w:cstheme="minorBidi"/>
          <w:i/>
          <w:spacing w:val="2"/>
        </w:rPr>
      </w:pPr>
      <w:r w:rsidRPr="008C141C">
        <w:rPr>
          <w:rFonts w:asciiTheme="minorBidi" w:hAnsiTheme="minorBidi" w:cstheme="minorBidi"/>
          <w:i/>
          <w:spacing w:val="2"/>
        </w:rPr>
        <w:t>les coûts et bénéfices du projet ainsi que l’efficience du processus d’exécution d’ensemble du projet ;</w:t>
      </w:r>
    </w:p>
    <w:p w:rsidR="008C141C" w:rsidRPr="008C141C" w:rsidRDefault="008C141C" w:rsidP="008C141C">
      <w:pPr>
        <w:pStyle w:val="ListParagraph"/>
        <w:numPr>
          <w:ilvl w:val="0"/>
          <w:numId w:val="57"/>
        </w:numPr>
        <w:tabs>
          <w:tab w:val="left" w:pos="450"/>
        </w:tabs>
        <w:overflowPunct w:val="0"/>
        <w:autoSpaceDE w:val="0"/>
        <w:autoSpaceDN w:val="0"/>
        <w:adjustRightInd w:val="0"/>
        <w:spacing w:before="60" w:after="60" w:line="240" w:lineRule="auto"/>
        <w:jc w:val="both"/>
        <w:textAlignment w:val="baseline"/>
        <w:rPr>
          <w:rFonts w:asciiTheme="minorBidi" w:hAnsiTheme="minorBidi" w:cstheme="minorBidi"/>
          <w:i/>
          <w:spacing w:val="2"/>
        </w:rPr>
      </w:pPr>
      <w:r w:rsidRPr="008C141C">
        <w:rPr>
          <w:rFonts w:asciiTheme="minorBidi" w:hAnsiTheme="minorBidi" w:cstheme="minorBidi"/>
          <w:i/>
          <w:spacing w:val="2"/>
        </w:rPr>
        <w:t>les perspectives et la durabilité des réalisations du projet après son achèvement ;</w:t>
      </w:r>
    </w:p>
    <w:p w:rsidR="008C141C" w:rsidRPr="008C141C" w:rsidRDefault="008C141C" w:rsidP="008C141C">
      <w:pPr>
        <w:pStyle w:val="ListParagraph"/>
        <w:numPr>
          <w:ilvl w:val="0"/>
          <w:numId w:val="57"/>
        </w:numPr>
        <w:tabs>
          <w:tab w:val="left" w:pos="450"/>
        </w:tabs>
        <w:overflowPunct w:val="0"/>
        <w:autoSpaceDE w:val="0"/>
        <w:autoSpaceDN w:val="0"/>
        <w:adjustRightInd w:val="0"/>
        <w:spacing w:before="60" w:after="60" w:line="240" w:lineRule="auto"/>
        <w:jc w:val="both"/>
        <w:textAlignment w:val="baseline"/>
        <w:rPr>
          <w:rFonts w:asciiTheme="minorBidi" w:hAnsiTheme="minorBidi" w:cstheme="minorBidi"/>
          <w:i/>
          <w:spacing w:val="2"/>
        </w:rPr>
      </w:pPr>
      <w:r w:rsidRPr="008C141C">
        <w:rPr>
          <w:rFonts w:asciiTheme="minorBidi" w:hAnsiTheme="minorBidi" w:cstheme="minorBidi"/>
          <w:i/>
          <w:spacing w:val="2"/>
        </w:rPr>
        <w:t>Les leçons utiles de l’exécution du projet qui contribueront à l’amélioration des programmations et formulations futures du FIDA, du FEM et de l’Emprunteur ;</w:t>
      </w:r>
    </w:p>
    <w:p w:rsidR="008C141C" w:rsidRPr="008C141C" w:rsidRDefault="008C141C" w:rsidP="008C141C">
      <w:pPr>
        <w:pStyle w:val="ListParagraph"/>
        <w:numPr>
          <w:ilvl w:val="0"/>
          <w:numId w:val="57"/>
        </w:numPr>
        <w:tabs>
          <w:tab w:val="left" w:pos="450"/>
        </w:tabs>
        <w:overflowPunct w:val="0"/>
        <w:autoSpaceDE w:val="0"/>
        <w:autoSpaceDN w:val="0"/>
        <w:adjustRightInd w:val="0"/>
        <w:spacing w:before="60" w:after="60" w:line="240" w:lineRule="auto"/>
        <w:jc w:val="both"/>
        <w:textAlignment w:val="baseline"/>
        <w:rPr>
          <w:rFonts w:asciiTheme="minorBidi" w:hAnsiTheme="minorBidi" w:cstheme="minorBidi"/>
          <w:i/>
          <w:spacing w:val="2"/>
        </w:rPr>
      </w:pPr>
      <w:r w:rsidRPr="008C141C">
        <w:rPr>
          <w:rFonts w:asciiTheme="minorBidi" w:hAnsiTheme="minorBidi" w:cstheme="minorBidi"/>
          <w:i/>
        </w:rPr>
        <w:t xml:space="preserve">L’identifier les innovations introduites, analyser leur pertinence et évaluer leur niveau de </w:t>
      </w:r>
      <w:proofErr w:type="spellStart"/>
      <w:r w:rsidRPr="008C141C">
        <w:rPr>
          <w:rFonts w:asciiTheme="minorBidi" w:hAnsiTheme="minorBidi" w:cstheme="minorBidi"/>
          <w:i/>
        </w:rPr>
        <w:t>réplicablilité</w:t>
      </w:r>
      <w:proofErr w:type="spellEnd"/>
      <w:r w:rsidRPr="008C141C">
        <w:rPr>
          <w:rFonts w:asciiTheme="minorBidi" w:hAnsiTheme="minorBidi" w:cstheme="minorBidi"/>
          <w:i/>
        </w:rPr>
        <w:t xml:space="preserve"> et de diffusion ;</w:t>
      </w:r>
    </w:p>
    <w:p w:rsidR="008C141C" w:rsidRPr="008C141C" w:rsidRDefault="008C141C" w:rsidP="008C141C">
      <w:pPr>
        <w:pStyle w:val="ListParagraph"/>
        <w:numPr>
          <w:ilvl w:val="0"/>
          <w:numId w:val="57"/>
        </w:numPr>
        <w:tabs>
          <w:tab w:val="left" w:pos="450"/>
        </w:tabs>
        <w:overflowPunct w:val="0"/>
        <w:autoSpaceDE w:val="0"/>
        <w:autoSpaceDN w:val="0"/>
        <w:adjustRightInd w:val="0"/>
        <w:spacing w:before="60" w:after="60" w:line="240" w:lineRule="auto"/>
        <w:jc w:val="both"/>
        <w:textAlignment w:val="baseline"/>
        <w:rPr>
          <w:rFonts w:asciiTheme="minorBidi" w:hAnsiTheme="minorBidi" w:cstheme="minorBidi"/>
          <w:i/>
          <w:spacing w:val="2"/>
        </w:rPr>
      </w:pPr>
      <w:r w:rsidRPr="008C141C">
        <w:rPr>
          <w:rFonts w:asciiTheme="minorBidi" w:hAnsiTheme="minorBidi" w:cstheme="minorBidi"/>
          <w:i/>
        </w:rPr>
        <w:t>L’évaluation des principales réalisations du projet (positives comme négatives, prévues ou non) en termes de pertinence, efficacité, efficience, impact et durabilité;</w:t>
      </w:r>
    </w:p>
    <w:p w:rsidR="008C141C" w:rsidRPr="008C141C" w:rsidRDefault="008C141C" w:rsidP="008C141C">
      <w:pPr>
        <w:pStyle w:val="ListParagraph"/>
        <w:numPr>
          <w:ilvl w:val="0"/>
          <w:numId w:val="57"/>
        </w:numPr>
        <w:tabs>
          <w:tab w:val="left" w:pos="450"/>
        </w:tabs>
        <w:overflowPunct w:val="0"/>
        <w:autoSpaceDE w:val="0"/>
        <w:autoSpaceDN w:val="0"/>
        <w:adjustRightInd w:val="0"/>
        <w:spacing w:before="60" w:after="60" w:line="240" w:lineRule="auto"/>
        <w:jc w:val="both"/>
        <w:textAlignment w:val="baseline"/>
        <w:rPr>
          <w:rFonts w:asciiTheme="minorBidi" w:hAnsiTheme="minorBidi" w:cstheme="minorBidi"/>
          <w:i/>
          <w:spacing w:val="2"/>
        </w:rPr>
      </w:pPr>
      <w:r w:rsidRPr="008C141C">
        <w:rPr>
          <w:rFonts w:asciiTheme="minorBidi" w:hAnsiTheme="minorBidi" w:cstheme="minorBidi"/>
          <w:i/>
        </w:rPr>
        <w:t>L’évaluation la pertinence des stratégies et des approches de mise en œuvre ainsi que leur contribution à l'atteinte ou non des objectifs de développement poursuivis par le projet ;</w:t>
      </w:r>
    </w:p>
    <w:p w:rsidR="008C141C" w:rsidRPr="008C141C" w:rsidRDefault="008C141C" w:rsidP="008C141C">
      <w:pPr>
        <w:pStyle w:val="ListParagraph"/>
        <w:tabs>
          <w:tab w:val="left" w:pos="450"/>
        </w:tabs>
        <w:spacing w:before="60" w:after="60"/>
        <w:ind w:left="1710"/>
        <w:rPr>
          <w:rFonts w:asciiTheme="minorBidi" w:hAnsiTheme="minorBidi" w:cstheme="minorBidi"/>
          <w:i/>
          <w:spacing w:val="2"/>
        </w:rPr>
      </w:pPr>
    </w:p>
    <w:p w:rsidR="008C141C" w:rsidRPr="008C141C" w:rsidRDefault="008C141C" w:rsidP="008C141C">
      <w:pPr>
        <w:pStyle w:val="ListParagraph"/>
        <w:numPr>
          <w:ilvl w:val="0"/>
          <w:numId w:val="59"/>
        </w:numPr>
        <w:spacing w:after="120" w:line="240" w:lineRule="auto"/>
        <w:ind w:left="714" w:hanging="357"/>
        <w:contextualSpacing w:val="0"/>
        <w:jc w:val="both"/>
        <w:rPr>
          <w:rFonts w:asciiTheme="minorBidi" w:hAnsiTheme="minorBidi" w:cstheme="minorBidi"/>
          <w:b/>
          <w:bCs/>
          <w:caps/>
        </w:rPr>
      </w:pPr>
      <w:r w:rsidRPr="008C141C">
        <w:rPr>
          <w:rFonts w:asciiTheme="minorBidi" w:hAnsiTheme="minorBidi" w:cstheme="minorBidi"/>
          <w:b/>
          <w:bCs/>
          <w:caps/>
        </w:rPr>
        <w:t>METHODOLOGIE</w:t>
      </w:r>
    </w:p>
    <w:p w:rsidR="008C141C" w:rsidRPr="008C141C" w:rsidRDefault="008C141C" w:rsidP="008C141C">
      <w:pPr>
        <w:pStyle w:val="Normaljustifi"/>
        <w:tabs>
          <w:tab w:val="left" w:pos="284"/>
        </w:tabs>
        <w:spacing w:after="120"/>
        <w:jc w:val="both"/>
        <w:rPr>
          <w:rFonts w:asciiTheme="minorBidi" w:hAnsiTheme="minorBidi" w:cstheme="minorBidi"/>
          <w:b w:val="0"/>
          <w:bCs/>
          <w:color w:val="auto"/>
          <w:sz w:val="20"/>
          <w:szCs w:val="20"/>
        </w:rPr>
      </w:pPr>
      <w:r w:rsidRPr="008C141C">
        <w:rPr>
          <w:rFonts w:asciiTheme="minorBidi" w:hAnsiTheme="minorBidi" w:cstheme="minorBidi"/>
          <w:b w:val="0"/>
          <w:bCs/>
          <w:color w:val="auto"/>
          <w:sz w:val="20"/>
          <w:szCs w:val="20"/>
        </w:rPr>
        <w:t xml:space="preserve">La méthodologie de travail à adopter pour actualiser le rapport </w:t>
      </w:r>
      <w:r w:rsidR="00860AA6" w:rsidRPr="004465C9">
        <w:rPr>
          <w:rFonts w:asciiTheme="minorBidi" w:hAnsiTheme="minorBidi" w:cstheme="minorBidi"/>
          <w:b w:val="0"/>
          <w:sz w:val="20"/>
          <w:szCs w:val="20"/>
        </w:rPr>
        <w:t>d’évaluation terminale</w:t>
      </w:r>
      <w:r w:rsidR="00860AA6">
        <w:rPr>
          <w:rFonts w:asciiTheme="minorBidi" w:hAnsiTheme="minorBidi" w:cstheme="minorBidi"/>
        </w:rPr>
        <w:t xml:space="preserve"> </w:t>
      </w:r>
      <w:r w:rsidRPr="008C141C">
        <w:rPr>
          <w:rFonts w:asciiTheme="minorBidi" w:hAnsiTheme="minorBidi" w:cstheme="minorBidi"/>
          <w:b w:val="0"/>
          <w:bCs/>
          <w:color w:val="auto"/>
          <w:sz w:val="20"/>
          <w:szCs w:val="20"/>
        </w:rPr>
        <w:t xml:space="preserve">est composée des points suivants : </w:t>
      </w:r>
    </w:p>
    <w:p w:rsidR="008C141C" w:rsidRPr="008C141C" w:rsidRDefault="008C141C" w:rsidP="008C141C">
      <w:pPr>
        <w:pStyle w:val="ListParagraph"/>
        <w:numPr>
          <w:ilvl w:val="0"/>
          <w:numId w:val="58"/>
        </w:numPr>
        <w:tabs>
          <w:tab w:val="left" w:pos="720"/>
          <w:tab w:val="left" w:pos="900"/>
        </w:tabs>
        <w:overflowPunct w:val="0"/>
        <w:autoSpaceDE w:val="0"/>
        <w:autoSpaceDN w:val="0"/>
        <w:adjustRightInd w:val="0"/>
        <w:spacing w:after="120" w:line="240" w:lineRule="auto"/>
        <w:jc w:val="both"/>
        <w:textAlignment w:val="baseline"/>
        <w:rPr>
          <w:rFonts w:asciiTheme="minorBidi" w:hAnsiTheme="minorBidi" w:cstheme="minorBidi"/>
        </w:rPr>
      </w:pPr>
      <w:r w:rsidRPr="008C141C">
        <w:rPr>
          <w:rFonts w:asciiTheme="minorBidi" w:hAnsiTheme="minorBidi" w:cstheme="minorBidi"/>
        </w:rPr>
        <w:t>La valorisation des sources primaires d’informations : les rapports et documents du projet (rapports de supervision, de revue à mi-parcours, PTBA, etc.) et toutes les enquêtes ou études spécifiques conduites par le proje</w:t>
      </w:r>
      <w:r w:rsidR="00B22A84">
        <w:rPr>
          <w:rFonts w:asciiTheme="minorBidi" w:hAnsiTheme="minorBidi" w:cstheme="minorBidi"/>
        </w:rPr>
        <w:t>t</w:t>
      </w:r>
      <w:r w:rsidRPr="008C141C">
        <w:rPr>
          <w:rFonts w:asciiTheme="minorBidi" w:hAnsiTheme="minorBidi" w:cstheme="minorBidi"/>
        </w:rPr>
        <w:t xml:space="preserve">. </w:t>
      </w:r>
    </w:p>
    <w:p w:rsidR="008C141C" w:rsidRPr="008C141C" w:rsidRDefault="008C141C" w:rsidP="008C141C">
      <w:pPr>
        <w:pStyle w:val="ListParagraph"/>
        <w:numPr>
          <w:ilvl w:val="0"/>
          <w:numId w:val="58"/>
        </w:numPr>
        <w:tabs>
          <w:tab w:val="left" w:pos="720"/>
          <w:tab w:val="left" w:pos="900"/>
        </w:tabs>
        <w:overflowPunct w:val="0"/>
        <w:autoSpaceDE w:val="0"/>
        <w:autoSpaceDN w:val="0"/>
        <w:adjustRightInd w:val="0"/>
        <w:spacing w:after="120" w:line="240" w:lineRule="auto"/>
        <w:jc w:val="both"/>
        <w:textAlignment w:val="baseline"/>
        <w:rPr>
          <w:rFonts w:asciiTheme="minorBidi" w:hAnsiTheme="minorBidi" w:cstheme="minorBidi"/>
        </w:rPr>
      </w:pPr>
      <w:r w:rsidRPr="008C141C">
        <w:rPr>
          <w:rFonts w:asciiTheme="minorBidi" w:hAnsiTheme="minorBidi" w:cstheme="minorBidi"/>
        </w:rPr>
        <w:t>En plus des sources d’information primaire, la mission collectera des données pertinentes de sources secondaires, telles que les statistiques nationales, locales, d’autres bailleurs de fonds, de la société civile ou des entités du secteur privé (associations de commerce, universités, etc.). Elles seront surtout utilisées pour pallier le manque d’information sur certains aspects ou pour contre vérifier les données générées par d’autres sources.</w:t>
      </w:r>
    </w:p>
    <w:p w:rsidR="008C141C" w:rsidRPr="008C141C" w:rsidRDefault="008C141C" w:rsidP="008C141C">
      <w:pPr>
        <w:pStyle w:val="Normaljustifi"/>
        <w:numPr>
          <w:ilvl w:val="0"/>
          <w:numId w:val="58"/>
        </w:numPr>
        <w:tabs>
          <w:tab w:val="left" w:pos="284"/>
        </w:tabs>
        <w:spacing w:after="120"/>
        <w:jc w:val="both"/>
        <w:rPr>
          <w:rFonts w:asciiTheme="minorBidi" w:hAnsiTheme="minorBidi" w:cstheme="minorBidi"/>
          <w:b w:val="0"/>
          <w:bCs/>
          <w:color w:val="auto"/>
          <w:sz w:val="20"/>
          <w:szCs w:val="20"/>
        </w:rPr>
      </w:pPr>
      <w:r w:rsidRPr="008C141C">
        <w:rPr>
          <w:rFonts w:asciiTheme="minorBidi" w:hAnsiTheme="minorBidi" w:cstheme="minorBidi"/>
          <w:b w:val="0"/>
          <w:bCs/>
          <w:color w:val="auto"/>
          <w:sz w:val="20"/>
          <w:szCs w:val="20"/>
        </w:rPr>
        <w:t>L’utilisera les cinq (5) critères d’évaluation des actions (conformément au canevas type) à savoir: la pertinence, l’efficacité, l’efficience, l’impact et la durabilité et mettra en exergue les aspects d'innovation pouvant être répliqués à plus grande échelle.</w:t>
      </w:r>
    </w:p>
    <w:p w:rsidR="008C141C" w:rsidRPr="008C141C" w:rsidRDefault="008C141C" w:rsidP="008C141C">
      <w:pPr>
        <w:pStyle w:val="Normaljustifi"/>
        <w:numPr>
          <w:ilvl w:val="0"/>
          <w:numId w:val="58"/>
        </w:numPr>
        <w:tabs>
          <w:tab w:val="left" w:pos="284"/>
        </w:tabs>
        <w:spacing w:after="120"/>
        <w:jc w:val="both"/>
        <w:rPr>
          <w:rFonts w:asciiTheme="minorBidi" w:hAnsiTheme="minorBidi" w:cstheme="minorBidi"/>
          <w:b w:val="0"/>
          <w:bCs/>
          <w:color w:val="auto"/>
          <w:sz w:val="20"/>
          <w:szCs w:val="20"/>
        </w:rPr>
      </w:pPr>
      <w:r w:rsidRPr="008C141C">
        <w:rPr>
          <w:rFonts w:asciiTheme="minorBidi" w:hAnsiTheme="minorBidi" w:cstheme="minorBidi"/>
          <w:b w:val="0"/>
          <w:bCs/>
          <w:color w:val="auto"/>
          <w:sz w:val="20"/>
          <w:szCs w:val="20"/>
        </w:rPr>
        <w:t xml:space="preserve">L’organisation de mission sur le terrain afin de rencontrer les responsables du projet, les partenaires de mise en œuvre, les </w:t>
      </w:r>
      <w:r w:rsidRPr="008C141C">
        <w:rPr>
          <w:rFonts w:asciiTheme="minorBidi" w:hAnsiTheme="minorBidi" w:cstheme="minorBidi"/>
          <w:b w:val="0"/>
          <w:bCs/>
          <w:sz w:val="20"/>
          <w:szCs w:val="20"/>
        </w:rPr>
        <w:t>représentants des communes</w:t>
      </w:r>
      <w:r w:rsidRPr="008C141C">
        <w:rPr>
          <w:rFonts w:asciiTheme="minorBidi" w:hAnsiTheme="minorBidi" w:cstheme="minorBidi"/>
          <w:b w:val="0"/>
          <w:bCs/>
          <w:color w:val="auto"/>
          <w:sz w:val="20"/>
          <w:szCs w:val="20"/>
        </w:rPr>
        <w:t xml:space="preserve"> et les populations bénéficiaires (jeunes, femmes, OP, groupements paysans, etc.). </w:t>
      </w:r>
    </w:p>
    <w:p w:rsidR="008C141C" w:rsidRPr="008C141C" w:rsidRDefault="008C141C" w:rsidP="008C141C">
      <w:pPr>
        <w:tabs>
          <w:tab w:val="left" w:pos="720"/>
          <w:tab w:val="left" w:pos="900"/>
        </w:tabs>
        <w:spacing w:after="120" w:line="240" w:lineRule="auto"/>
        <w:jc w:val="both"/>
        <w:rPr>
          <w:rFonts w:asciiTheme="minorBidi" w:hAnsiTheme="minorBidi" w:cstheme="minorBidi"/>
        </w:rPr>
      </w:pPr>
      <w:r w:rsidRPr="008C141C">
        <w:rPr>
          <w:rFonts w:asciiTheme="minorBidi" w:hAnsiTheme="minorBidi" w:cstheme="minorBidi"/>
        </w:rPr>
        <w:t xml:space="preserve">A la fin de sa prestation, la mission organisera un atelier de restitution de ses principales conclusions à l’endroit de l’URGP de Maradi et des structures partenaires du projet pour discuter de la note de synthèse décrivant les premiers constats de la mission. Elle intégrera par la suite les observations et </w:t>
      </w:r>
      <w:r w:rsidRPr="008C141C">
        <w:rPr>
          <w:rFonts w:asciiTheme="minorBidi" w:hAnsiTheme="minorBidi" w:cstheme="minorBidi"/>
        </w:rPr>
        <w:lastRenderedPageBreak/>
        <w:t xml:space="preserve">amendements formulés lors de la séance de restitution et élaborera le rapport </w:t>
      </w:r>
      <w:r w:rsidR="00860AA6">
        <w:rPr>
          <w:rFonts w:asciiTheme="minorBidi" w:hAnsiTheme="minorBidi" w:cstheme="minorBidi"/>
        </w:rPr>
        <w:t xml:space="preserve">d’évaluation terminale </w:t>
      </w:r>
      <w:r w:rsidRPr="008C141C">
        <w:rPr>
          <w:rFonts w:asciiTheme="minorBidi" w:hAnsiTheme="minorBidi" w:cstheme="minorBidi"/>
        </w:rPr>
        <w:t xml:space="preserve">conformément au format recommandé par le FIDA. </w:t>
      </w:r>
    </w:p>
    <w:p w:rsidR="008C141C" w:rsidRPr="008C141C" w:rsidRDefault="008C141C" w:rsidP="008C141C">
      <w:pPr>
        <w:pStyle w:val="ListParagraph"/>
        <w:numPr>
          <w:ilvl w:val="0"/>
          <w:numId w:val="59"/>
        </w:numPr>
        <w:spacing w:after="120" w:line="240" w:lineRule="auto"/>
        <w:ind w:left="714" w:hanging="357"/>
        <w:contextualSpacing w:val="0"/>
        <w:jc w:val="both"/>
        <w:rPr>
          <w:rFonts w:asciiTheme="minorBidi" w:hAnsiTheme="minorBidi" w:cstheme="minorBidi"/>
          <w:b/>
          <w:bCs/>
          <w:caps/>
        </w:rPr>
      </w:pPr>
      <w:r w:rsidRPr="008C141C">
        <w:rPr>
          <w:rFonts w:asciiTheme="minorBidi" w:hAnsiTheme="minorBidi" w:cstheme="minorBidi"/>
          <w:b/>
          <w:bCs/>
          <w:caps/>
        </w:rPr>
        <w:t xml:space="preserve"> DUREE ET PRODUITS A DELIVRER</w:t>
      </w:r>
    </w:p>
    <w:p w:rsidR="008C141C" w:rsidRPr="008C141C" w:rsidRDefault="008C141C" w:rsidP="008C141C">
      <w:pPr>
        <w:tabs>
          <w:tab w:val="left" w:pos="851"/>
        </w:tabs>
        <w:spacing w:after="120" w:line="240" w:lineRule="auto"/>
        <w:rPr>
          <w:rFonts w:asciiTheme="minorBidi" w:hAnsiTheme="minorBidi" w:cstheme="minorBidi"/>
          <w:bCs/>
        </w:rPr>
      </w:pPr>
      <w:r w:rsidRPr="008C141C">
        <w:rPr>
          <w:rFonts w:asciiTheme="minorBidi" w:hAnsiTheme="minorBidi" w:cstheme="minorBidi"/>
          <w:bCs/>
        </w:rPr>
        <w:t xml:space="preserve">La durée de l’actualisation  de la RAP s’étalera sur Trente (30) jours, soit du </w:t>
      </w:r>
      <w:r w:rsidRPr="008C141C">
        <w:rPr>
          <w:rFonts w:asciiTheme="minorBidi" w:hAnsiTheme="minorBidi" w:cstheme="minorBidi"/>
          <w:i/>
          <w:smallCaps/>
          <w:highlight w:val="yellow"/>
        </w:rPr>
        <w:t>[</w:t>
      </w:r>
      <w:r w:rsidRPr="008C141C">
        <w:rPr>
          <w:rFonts w:asciiTheme="minorBidi" w:hAnsiTheme="minorBidi" w:cstheme="minorBidi"/>
          <w:highlight w:val="yellow"/>
        </w:rPr>
        <w:t>du 25 mai au 25 juin 2016</w:t>
      </w:r>
      <w:r w:rsidRPr="008C141C">
        <w:rPr>
          <w:rFonts w:asciiTheme="minorBidi" w:hAnsiTheme="minorBidi" w:cstheme="minorBidi"/>
          <w:i/>
          <w:smallCaps/>
          <w:highlight w:val="yellow"/>
        </w:rPr>
        <w:t>]</w:t>
      </w:r>
      <w:r w:rsidR="00C16636">
        <w:rPr>
          <w:rFonts w:asciiTheme="minorBidi" w:hAnsiTheme="minorBidi" w:cstheme="minorBidi"/>
          <w:i/>
          <w:smallCaps/>
        </w:rPr>
        <w:t xml:space="preserve"> </w:t>
      </w:r>
      <w:r w:rsidRPr="008C141C">
        <w:rPr>
          <w:rFonts w:asciiTheme="minorBidi" w:hAnsiTheme="minorBidi" w:cstheme="minorBidi"/>
          <w:bCs/>
        </w:rPr>
        <w:t>suivant le chronogramme en annexe de ce document dont 17 jours effectifs pour le consultant.</w:t>
      </w:r>
    </w:p>
    <w:p w:rsidR="008C141C" w:rsidRPr="008C141C" w:rsidRDefault="008C141C" w:rsidP="008C141C">
      <w:pPr>
        <w:pStyle w:val="ListParagraph"/>
        <w:numPr>
          <w:ilvl w:val="0"/>
          <w:numId w:val="59"/>
        </w:numPr>
        <w:spacing w:after="120" w:line="240" w:lineRule="auto"/>
        <w:ind w:left="714" w:hanging="357"/>
        <w:contextualSpacing w:val="0"/>
        <w:jc w:val="both"/>
        <w:rPr>
          <w:rFonts w:asciiTheme="minorBidi" w:hAnsiTheme="minorBidi" w:cstheme="minorBidi"/>
          <w:b/>
          <w:bCs/>
          <w:caps/>
        </w:rPr>
      </w:pPr>
      <w:r w:rsidRPr="008C141C">
        <w:rPr>
          <w:rFonts w:asciiTheme="minorBidi" w:hAnsiTheme="minorBidi" w:cstheme="minorBidi"/>
          <w:b/>
          <w:bCs/>
          <w:caps/>
        </w:rPr>
        <w:t>PROFIT DU CONSULTANT :</w:t>
      </w:r>
    </w:p>
    <w:p w:rsidR="008C141C" w:rsidRPr="008C141C" w:rsidRDefault="008C141C" w:rsidP="008C141C">
      <w:pPr>
        <w:pStyle w:val="Normaljustifi"/>
        <w:tabs>
          <w:tab w:val="left" w:pos="284"/>
        </w:tabs>
        <w:spacing w:after="120"/>
        <w:jc w:val="both"/>
        <w:rPr>
          <w:rFonts w:asciiTheme="minorBidi" w:hAnsiTheme="minorBidi" w:cstheme="minorBidi"/>
          <w:b w:val="0"/>
          <w:bCs/>
          <w:sz w:val="20"/>
          <w:szCs w:val="20"/>
        </w:rPr>
      </w:pPr>
      <w:r w:rsidRPr="008C141C">
        <w:rPr>
          <w:rFonts w:asciiTheme="minorBidi" w:hAnsiTheme="minorBidi" w:cstheme="minorBidi"/>
          <w:b w:val="0"/>
          <w:bCs/>
          <w:sz w:val="20"/>
          <w:szCs w:val="20"/>
        </w:rPr>
        <w:t xml:space="preserve">La  mission d’actualisation du Rapport </w:t>
      </w:r>
      <w:r w:rsidR="00860AA6" w:rsidRPr="004465C9">
        <w:rPr>
          <w:rFonts w:asciiTheme="minorBidi" w:hAnsiTheme="minorBidi" w:cstheme="minorBidi"/>
          <w:b w:val="0"/>
          <w:sz w:val="20"/>
          <w:szCs w:val="20"/>
        </w:rPr>
        <w:t>d’évaluation terminale</w:t>
      </w:r>
      <w:r w:rsidR="00860AA6">
        <w:rPr>
          <w:rFonts w:asciiTheme="minorBidi" w:hAnsiTheme="minorBidi" w:cstheme="minorBidi"/>
          <w:b w:val="0"/>
          <w:bCs/>
          <w:sz w:val="20"/>
          <w:szCs w:val="20"/>
        </w:rPr>
        <w:t xml:space="preserve"> </w:t>
      </w:r>
      <w:r w:rsidRPr="008C141C">
        <w:rPr>
          <w:rFonts w:asciiTheme="minorBidi" w:hAnsiTheme="minorBidi" w:cstheme="minorBidi"/>
          <w:b w:val="0"/>
          <w:bCs/>
          <w:sz w:val="20"/>
          <w:szCs w:val="20"/>
        </w:rPr>
        <w:t>du FEM sera menée par le consultant ayant produit le premier rapport.</w:t>
      </w:r>
    </w:p>
    <w:p w:rsidR="008C141C" w:rsidRPr="008C141C" w:rsidRDefault="008C141C" w:rsidP="008C141C">
      <w:pPr>
        <w:pStyle w:val="ListParagraph"/>
        <w:numPr>
          <w:ilvl w:val="0"/>
          <w:numId w:val="59"/>
        </w:numPr>
        <w:spacing w:after="120" w:line="240" w:lineRule="auto"/>
        <w:ind w:left="714" w:hanging="357"/>
        <w:contextualSpacing w:val="0"/>
        <w:jc w:val="both"/>
        <w:rPr>
          <w:rFonts w:asciiTheme="minorBidi" w:hAnsiTheme="minorBidi" w:cstheme="minorBidi"/>
          <w:b/>
          <w:bCs/>
          <w:caps/>
        </w:rPr>
      </w:pPr>
      <w:r w:rsidRPr="008C141C">
        <w:rPr>
          <w:rFonts w:asciiTheme="minorBidi" w:hAnsiTheme="minorBidi" w:cstheme="minorBidi"/>
          <w:b/>
          <w:bCs/>
          <w:caps/>
        </w:rPr>
        <w:t>DOCUMENTS A FOURNIR AU CONSULTANT :</w:t>
      </w:r>
    </w:p>
    <w:p w:rsidR="008C141C" w:rsidRPr="008C141C" w:rsidRDefault="008C141C" w:rsidP="008C141C">
      <w:pPr>
        <w:pStyle w:val="ListParagraph"/>
        <w:numPr>
          <w:ilvl w:val="0"/>
          <w:numId w:val="60"/>
        </w:numPr>
        <w:tabs>
          <w:tab w:val="left" w:pos="142"/>
          <w:tab w:val="left" w:pos="426"/>
          <w:tab w:val="left" w:pos="567"/>
          <w:tab w:val="left" w:pos="993"/>
        </w:tabs>
        <w:overflowPunct w:val="0"/>
        <w:autoSpaceDE w:val="0"/>
        <w:autoSpaceDN w:val="0"/>
        <w:adjustRightInd w:val="0"/>
        <w:spacing w:line="240" w:lineRule="auto"/>
        <w:jc w:val="both"/>
        <w:textAlignment w:val="baseline"/>
        <w:rPr>
          <w:rFonts w:asciiTheme="minorBidi" w:hAnsiTheme="minorBidi" w:cstheme="minorBidi"/>
          <w:bCs/>
        </w:rPr>
      </w:pPr>
      <w:r w:rsidRPr="008C141C">
        <w:rPr>
          <w:rFonts w:asciiTheme="minorBidi" w:hAnsiTheme="minorBidi" w:cstheme="minorBidi"/>
          <w:bCs/>
        </w:rPr>
        <w:t>Document de conception du projet FEM ;</w:t>
      </w:r>
    </w:p>
    <w:p w:rsidR="008C141C" w:rsidRPr="008C141C" w:rsidRDefault="008C141C" w:rsidP="008C141C">
      <w:pPr>
        <w:pStyle w:val="ListParagraph"/>
        <w:numPr>
          <w:ilvl w:val="0"/>
          <w:numId w:val="60"/>
        </w:numPr>
        <w:tabs>
          <w:tab w:val="left" w:pos="142"/>
          <w:tab w:val="left" w:pos="426"/>
          <w:tab w:val="left" w:pos="567"/>
          <w:tab w:val="left" w:pos="993"/>
        </w:tabs>
        <w:overflowPunct w:val="0"/>
        <w:autoSpaceDE w:val="0"/>
        <w:autoSpaceDN w:val="0"/>
        <w:adjustRightInd w:val="0"/>
        <w:spacing w:line="240" w:lineRule="auto"/>
        <w:jc w:val="both"/>
        <w:textAlignment w:val="baseline"/>
        <w:rPr>
          <w:rFonts w:asciiTheme="minorBidi" w:hAnsiTheme="minorBidi" w:cstheme="minorBidi"/>
          <w:bCs/>
        </w:rPr>
      </w:pPr>
      <w:r w:rsidRPr="008C141C">
        <w:rPr>
          <w:rFonts w:asciiTheme="minorBidi" w:hAnsiTheme="minorBidi" w:cstheme="minorBidi"/>
          <w:bCs/>
        </w:rPr>
        <w:t>PTBA 2012 ; 2013 ; 2014 ; 2015 ; 2016</w:t>
      </w:r>
    </w:p>
    <w:p w:rsidR="008C141C" w:rsidRPr="008C141C" w:rsidRDefault="008C141C" w:rsidP="008C141C">
      <w:pPr>
        <w:pStyle w:val="ListParagraph"/>
        <w:numPr>
          <w:ilvl w:val="0"/>
          <w:numId w:val="60"/>
        </w:numPr>
        <w:tabs>
          <w:tab w:val="left" w:pos="142"/>
          <w:tab w:val="left" w:pos="426"/>
          <w:tab w:val="left" w:pos="567"/>
          <w:tab w:val="left" w:pos="993"/>
        </w:tabs>
        <w:overflowPunct w:val="0"/>
        <w:autoSpaceDE w:val="0"/>
        <w:autoSpaceDN w:val="0"/>
        <w:adjustRightInd w:val="0"/>
        <w:spacing w:line="240" w:lineRule="auto"/>
        <w:jc w:val="both"/>
        <w:textAlignment w:val="baseline"/>
        <w:rPr>
          <w:rFonts w:asciiTheme="minorBidi" w:hAnsiTheme="minorBidi" w:cstheme="minorBidi"/>
          <w:bCs/>
        </w:rPr>
      </w:pPr>
      <w:r w:rsidRPr="008C141C">
        <w:rPr>
          <w:rFonts w:asciiTheme="minorBidi" w:hAnsiTheme="minorBidi" w:cstheme="minorBidi"/>
          <w:bCs/>
        </w:rPr>
        <w:t>Rapport annuel 2012 ; 2013 ; 2014 ; 2015 ;</w:t>
      </w:r>
    </w:p>
    <w:p w:rsidR="008C141C" w:rsidRPr="008C141C" w:rsidRDefault="008C141C" w:rsidP="008C141C">
      <w:pPr>
        <w:pStyle w:val="ListParagraph"/>
        <w:numPr>
          <w:ilvl w:val="0"/>
          <w:numId w:val="60"/>
        </w:numPr>
        <w:tabs>
          <w:tab w:val="left" w:pos="142"/>
          <w:tab w:val="left" w:pos="426"/>
          <w:tab w:val="left" w:pos="567"/>
          <w:tab w:val="left" w:pos="993"/>
        </w:tabs>
        <w:overflowPunct w:val="0"/>
        <w:autoSpaceDE w:val="0"/>
        <w:autoSpaceDN w:val="0"/>
        <w:adjustRightInd w:val="0"/>
        <w:spacing w:line="240" w:lineRule="auto"/>
        <w:jc w:val="both"/>
        <w:textAlignment w:val="baseline"/>
        <w:rPr>
          <w:rFonts w:asciiTheme="minorBidi" w:hAnsiTheme="minorBidi" w:cstheme="minorBidi"/>
          <w:bCs/>
        </w:rPr>
      </w:pPr>
      <w:r w:rsidRPr="008C141C">
        <w:rPr>
          <w:rFonts w:asciiTheme="minorBidi" w:hAnsiTheme="minorBidi" w:cstheme="minorBidi"/>
          <w:bCs/>
        </w:rPr>
        <w:t xml:space="preserve">Rapport des études de bases et enquêtes ; </w:t>
      </w:r>
    </w:p>
    <w:p w:rsidR="008C141C" w:rsidRPr="008C141C" w:rsidRDefault="008C141C" w:rsidP="008C141C">
      <w:pPr>
        <w:pStyle w:val="ListParagraph"/>
        <w:numPr>
          <w:ilvl w:val="0"/>
          <w:numId w:val="60"/>
        </w:numPr>
        <w:tabs>
          <w:tab w:val="left" w:pos="142"/>
          <w:tab w:val="left" w:pos="426"/>
          <w:tab w:val="left" w:pos="567"/>
          <w:tab w:val="left" w:pos="993"/>
        </w:tabs>
        <w:overflowPunct w:val="0"/>
        <w:autoSpaceDE w:val="0"/>
        <w:autoSpaceDN w:val="0"/>
        <w:adjustRightInd w:val="0"/>
        <w:spacing w:line="240" w:lineRule="auto"/>
        <w:jc w:val="both"/>
        <w:textAlignment w:val="baseline"/>
        <w:rPr>
          <w:rFonts w:asciiTheme="minorBidi" w:hAnsiTheme="minorBidi" w:cstheme="minorBidi"/>
          <w:bCs/>
        </w:rPr>
      </w:pPr>
      <w:r w:rsidRPr="008C141C">
        <w:rPr>
          <w:rFonts w:asciiTheme="minorBidi" w:hAnsiTheme="minorBidi" w:cstheme="minorBidi"/>
          <w:bCs/>
        </w:rPr>
        <w:t>L’accord de Don FEM ;</w:t>
      </w:r>
    </w:p>
    <w:p w:rsidR="008C141C" w:rsidRPr="008C141C" w:rsidRDefault="008C141C" w:rsidP="008C141C">
      <w:pPr>
        <w:pStyle w:val="ListParagraph"/>
        <w:numPr>
          <w:ilvl w:val="0"/>
          <w:numId w:val="60"/>
        </w:numPr>
        <w:tabs>
          <w:tab w:val="left" w:pos="142"/>
          <w:tab w:val="left" w:pos="426"/>
          <w:tab w:val="left" w:pos="567"/>
          <w:tab w:val="left" w:pos="993"/>
        </w:tabs>
        <w:overflowPunct w:val="0"/>
        <w:autoSpaceDE w:val="0"/>
        <w:autoSpaceDN w:val="0"/>
        <w:adjustRightInd w:val="0"/>
        <w:spacing w:line="240" w:lineRule="auto"/>
        <w:jc w:val="both"/>
        <w:textAlignment w:val="baseline"/>
        <w:rPr>
          <w:rFonts w:asciiTheme="minorBidi" w:hAnsiTheme="minorBidi" w:cstheme="minorBidi"/>
          <w:bCs/>
        </w:rPr>
      </w:pPr>
      <w:r w:rsidRPr="008C141C">
        <w:rPr>
          <w:rFonts w:asciiTheme="minorBidi" w:hAnsiTheme="minorBidi" w:cstheme="minorBidi"/>
          <w:bCs/>
        </w:rPr>
        <w:t xml:space="preserve">Le manuel pour la revue </w:t>
      </w:r>
      <w:r w:rsidR="00F06D94">
        <w:rPr>
          <w:rFonts w:asciiTheme="minorBidi" w:hAnsiTheme="minorBidi" w:cstheme="minorBidi"/>
          <w:bCs/>
        </w:rPr>
        <w:t>d’évaluation terminale</w:t>
      </w:r>
      <w:r w:rsidR="00F06D94" w:rsidRPr="008C141C">
        <w:rPr>
          <w:rFonts w:asciiTheme="minorBidi" w:hAnsiTheme="minorBidi" w:cstheme="minorBidi"/>
          <w:bCs/>
        </w:rPr>
        <w:t xml:space="preserve"> </w:t>
      </w:r>
      <w:r w:rsidRPr="008C141C">
        <w:rPr>
          <w:rFonts w:asciiTheme="minorBidi" w:hAnsiTheme="minorBidi" w:cstheme="minorBidi"/>
          <w:bCs/>
        </w:rPr>
        <w:t>des projets ;</w:t>
      </w:r>
    </w:p>
    <w:p w:rsidR="008C141C" w:rsidRPr="008C141C" w:rsidRDefault="008C141C" w:rsidP="008C141C">
      <w:pPr>
        <w:pStyle w:val="ListParagraph"/>
        <w:numPr>
          <w:ilvl w:val="0"/>
          <w:numId w:val="60"/>
        </w:numPr>
        <w:tabs>
          <w:tab w:val="left" w:pos="142"/>
          <w:tab w:val="left" w:pos="426"/>
          <w:tab w:val="left" w:pos="567"/>
          <w:tab w:val="left" w:pos="993"/>
        </w:tabs>
        <w:overflowPunct w:val="0"/>
        <w:autoSpaceDE w:val="0"/>
        <w:autoSpaceDN w:val="0"/>
        <w:adjustRightInd w:val="0"/>
        <w:spacing w:line="240" w:lineRule="auto"/>
        <w:jc w:val="both"/>
        <w:textAlignment w:val="baseline"/>
        <w:rPr>
          <w:rFonts w:asciiTheme="minorBidi" w:hAnsiTheme="minorBidi" w:cstheme="minorBidi"/>
          <w:bCs/>
        </w:rPr>
      </w:pPr>
      <w:r w:rsidRPr="008C141C">
        <w:rPr>
          <w:rFonts w:asciiTheme="minorBidi" w:hAnsiTheme="minorBidi" w:cstheme="minorBidi"/>
          <w:bCs/>
        </w:rPr>
        <w:t>Les notes de capitalisation sur les activités ;</w:t>
      </w:r>
    </w:p>
    <w:p w:rsidR="008C141C" w:rsidRPr="008C141C" w:rsidRDefault="008C141C" w:rsidP="008C141C">
      <w:pPr>
        <w:pStyle w:val="ListParagraph"/>
        <w:numPr>
          <w:ilvl w:val="0"/>
          <w:numId w:val="60"/>
        </w:numPr>
        <w:tabs>
          <w:tab w:val="left" w:pos="142"/>
          <w:tab w:val="left" w:pos="426"/>
          <w:tab w:val="left" w:pos="567"/>
          <w:tab w:val="left" w:pos="993"/>
        </w:tabs>
        <w:overflowPunct w:val="0"/>
        <w:autoSpaceDE w:val="0"/>
        <w:autoSpaceDN w:val="0"/>
        <w:adjustRightInd w:val="0"/>
        <w:spacing w:line="240" w:lineRule="auto"/>
        <w:jc w:val="both"/>
        <w:textAlignment w:val="baseline"/>
        <w:rPr>
          <w:rFonts w:asciiTheme="minorBidi" w:hAnsiTheme="minorBidi" w:cstheme="minorBidi"/>
          <w:bCs/>
        </w:rPr>
      </w:pPr>
      <w:r w:rsidRPr="008C141C">
        <w:rPr>
          <w:rFonts w:asciiTheme="minorBidi" w:hAnsiTheme="minorBidi" w:cstheme="minorBidi"/>
          <w:bCs/>
        </w:rPr>
        <w:t>Rapport des missions de supervisions (2012, 2013, 2014, 2015, 2016) ;</w:t>
      </w:r>
    </w:p>
    <w:p w:rsidR="008C141C" w:rsidRPr="008C141C" w:rsidRDefault="008C141C" w:rsidP="008C141C">
      <w:pPr>
        <w:pStyle w:val="ListParagraph"/>
        <w:numPr>
          <w:ilvl w:val="0"/>
          <w:numId w:val="60"/>
        </w:numPr>
        <w:tabs>
          <w:tab w:val="left" w:pos="142"/>
          <w:tab w:val="left" w:pos="426"/>
          <w:tab w:val="left" w:pos="567"/>
          <w:tab w:val="left" w:pos="993"/>
        </w:tabs>
        <w:overflowPunct w:val="0"/>
        <w:autoSpaceDE w:val="0"/>
        <w:autoSpaceDN w:val="0"/>
        <w:adjustRightInd w:val="0"/>
        <w:spacing w:line="240" w:lineRule="auto"/>
        <w:jc w:val="both"/>
        <w:textAlignment w:val="baseline"/>
        <w:rPr>
          <w:rFonts w:asciiTheme="minorBidi" w:hAnsiTheme="minorBidi" w:cstheme="minorBidi"/>
          <w:bCs/>
        </w:rPr>
      </w:pPr>
      <w:r w:rsidRPr="008C141C">
        <w:rPr>
          <w:rFonts w:asciiTheme="minorBidi" w:hAnsiTheme="minorBidi" w:cstheme="minorBidi"/>
          <w:bCs/>
        </w:rPr>
        <w:t>Rapport d’audit de compte du FEM (2012, 2013, 2014, 2015) ;</w:t>
      </w:r>
    </w:p>
    <w:p w:rsidR="008C141C" w:rsidRPr="008C141C" w:rsidRDefault="008C141C" w:rsidP="008C141C">
      <w:pPr>
        <w:pStyle w:val="ListParagraph"/>
        <w:numPr>
          <w:ilvl w:val="0"/>
          <w:numId w:val="60"/>
        </w:numPr>
        <w:tabs>
          <w:tab w:val="left" w:pos="142"/>
          <w:tab w:val="left" w:pos="426"/>
          <w:tab w:val="left" w:pos="567"/>
          <w:tab w:val="left" w:pos="993"/>
        </w:tabs>
        <w:overflowPunct w:val="0"/>
        <w:autoSpaceDE w:val="0"/>
        <w:autoSpaceDN w:val="0"/>
        <w:adjustRightInd w:val="0"/>
        <w:spacing w:line="240" w:lineRule="auto"/>
        <w:jc w:val="both"/>
        <w:textAlignment w:val="baseline"/>
        <w:rPr>
          <w:rFonts w:asciiTheme="minorBidi" w:hAnsiTheme="minorBidi" w:cstheme="minorBidi"/>
          <w:bCs/>
        </w:rPr>
      </w:pPr>
      <w:r w:rsidRPr="008C141C">
        <w:rPr>
          <w:rFonts w:asciiTheme="minorBidi" w:hAnsiTheme="minorBidi" w:cstheme="minorBidi"/>
          <w:bCs/>
        </w:rPr>
        <w:t xml:space="preserve">Le rapport de la revue à </w:t>
      </w:r>
      <w:r w:rsidR="00C16636" w:rsidRPr="008C141C">
        <w:rPr>
          <w:rFonts w:asciiTheme="minorBidi" w:hAnsiTheme="minorBidi" w:cstheme="minorBidi"/>
          <w:bCs/>
        </w:rPr>
        <w:t>mi-</w:t>
      </w:r>
      <w:r w:rsidR="00C16636">
        <w:rPr>
          <w:rFonts w:asciiTheme="minorBidi" w:hAnsiTheme="minorBidi" w:cstheme="minorBidi"/>
          <w:bCs/>
        </w:rPr>
        <w:t>p</w:t>
      </w:r>
      <w:r w:rsidR="00C16636" w:rsidRPr="008C141C">
        <w:rPr>
          <w:rFonts w:asciiTheme="minorBidi" w:hAnsiTheme="minorBidi" w:cstheme="minorBidi"/>
          <w:bCs/>
        </w:rPr>
        <w:t>arcours</w:t>
      </w:r>
      <w:r w:rsidRPr="008C141C">
        <w:rPr>
          <w:rFonts w:asciiTheme="minorBidi" w:hAnsiTheme="minorBidi" w:cstheme="minorBidi"/>
          <w:bCs/>
        </w:rPr>
        <w:t xml:space="preserve"> du FEM ;</w:t>
      </w:r>
    </w:p>
    <w:p w:rsidR="008C141C" w:rsidRPr="008C141C" w:rsidRDefault="008C141C" w:rsidP="008C141C">
      <w:pPr>
        <w:pStyle w:val="ListParagraph"/>
        <w:numPr>
          <w:ilvl w:val="0"/>
          <w:numId w:val="60"/>
        </w:numPr>
        <w:tabs>
          <w:tab w:val="left" w:pos="142"/>
          <w:tab w:val="left" w:pos="426"/>
          <w:tab w:val="left" w:pos="567"/>
          <w:tab w:val="left" w:pos="993"/>
        </w:tabs>
        <w:overflowPunct w:val="0"/>
        <w:autoSpaceDE w:val="0"/>
        <w:autoSpaceDN w:val="0"/>
        <w:adjustRightInd w:val="0"/>
        <w:spacing w:line="240" w:lineRule="auto"/>
        <w:jc w:val="both"/>
        <w:textAlignment w:val="baseline"/>
        <w:rPr>
          <w:rFonts w:asciiTheme="minorBidi" w:hAnsiTheme="minorBidi" w:cstheme="minorBidi"/>
          <w:bCs/>
        </w:rPr>
      </w:pPr>
      <w:r w:rsidRPr="008C141C">
        <w:rPr>
          <w:rFonts w:asciiTheme="minorBidi" w:hAnsiTheme="minorBidi" w:cstheme="minorBidi"/>
          <w:bCs/>
        </w:rPr>
        <w:t xml:space="preserve">Le Rapport </w:t>
      </w:r>
      <w:r w:rsidR="00860AA6">
        <w:rPr>
          <w:rFonts w:asciiTheme="minorBidi" w:hAnsiTheme="minorBidi" w:cstheme="minorBidi"/>
        </w:rPr>
        <w:t xml:space="preserve">d’évaluation terminale </w:t>
      </w:r>
      <w:r w:rsidRPr="008C141C">
        <w:rPr>
          <w:rFonts w:asciiTheme="minorBidi" w:hAnsiTheme="minorBidi" w:cstheme="minorBidi"/>
          <w:bCs/>
        </w:rPr>
        <w:t>du à actualiser.</w:t>
      </w:r>
    </w:p>
    <w:p w:rsidR="008C141C" w:rsidRDefault="008C141C" w:rsidP="008C141C">
      <w:pPr>
        <w:jc w:val="center"/>
        <w:rPr>
          <w:rFonts w:asciiTheme="majorHAnsi" w:hAnsiTheme="majorHAnsi"/>
        </w:rPr>
      </w:pPr>
    </w:p>
    <w:p w:rsidR="008C141C" w:rsidRPr="00BB2534" w:rsidRDefault="008C141C" w:rsidP="008C141C">
      <w:pPr>
        <w:jc w:val="center"/>
        <w:rPr>
          <w:rFonts w:asciiTheme="majorHAnsi" w:hAnsiTheme="majorHAnsi"/>
        </w:rPr>
        <w:sectPr w:rsidR="008C141C" w:rsidRPr="00BB2534" w:rsidSect="000B6885">
          <w:pgSz w:w="11906" w:h="16838"/>
          <w:pgMar w:top="1417" w:right="1417" w:bottom="1417" w:left="1417" w:header="708" w:footer="708" w:gutter="0"/>
          <w:cols w:space="708"/>
          <w:docGrid w:linePitch="360"/>
        </w:sectPr>
      </w:pPr>
    </w:p>
    <w:p w:rsidR="008C141C" w:rsidRPr="00BB2534" w:rsidRDefault="008C141C" w:rsidP="008C141C">
      <w:pPr>
        <w:spacing w:after="120" w:line="240" w:lineRule="auto"/>
        <w:jc w:val="center"/>
        <w:rPr>
          <w:rFonts w:asciiTheme="majorHAnsi" w:hAnsiTheme="majorHAnsi"/>
          <w:b/>
          <w:color w:val="000000"/>
          <w:sz w:val="32"/>
          <w:lang w:eastAsia="fr-FR"/>
        </w:rPr>
      </w:pPr>
      <w:r w:rsidRPr="00BB2534">
        <w:rPr>
          <w:rFonts w:asciiTheme="majorHAnsi" w:hAnsiTheme="majorHAnsi"/>
          <w:b/>
          <w:color w:val="000000"/>
          <w:sz w:val="32"/>
          <w:lang w:eastAsia="fr-FR"/>
        </w:rPr>
        <w:lastRenderedPageBreak/>
        <w:t>FEUILLE DE ROUTE POUR LA POURSUITE DU PROCESSUS DE REDACTION DU RAPPORT D'</w:t>
      </w:r>
      <w:r w:rsidR="00860AA6">
        <w:rPr>
          <w:rFonts w:asciiTheme="majorHAnsi" w:hAnsiTheme="majorHAnsi"/>
          <w:b/>
          <w:color w:val="000000"/>
          <w:sz w:val="32"/>
          <w:lang w:eastAsia="fr-FR"/>
        </w:rPr>
        <w:t xml:space="preserve">EVALUATION TERMINALE </w:t>
      </w:r>
      <w:r w:rsidRPr="00BB2534">
        <w:rPr>
          <w:rFonts w:asciiTheme="majorHAnsi" w:hAnsiTheme="majorHAnsi"/>
          <w:b/>
          <w:color w:val="000000"/>
          <w:sz w:val="32"/>
          <w:lang w:eastAsia="fr-FR"/>
        </w:rPr>
        <w:t>DU FEM</w:t>
      </w:r>
    </w:p>
    <w:tbl>
      <w:tblPr>
        <w:tblW w:w="5000" w:type="pct"/>
        <w:tblBorders>
          <w:top w:val="single" w:sz="12" w:space="0" w:color="4F6228"/>
          <w:left w:val="single" w:sz="12" w:space="0" w:color="4F6228"/>
          <w:bottom w:val="single" w:sz="12" w:space="0" w:color="4F6228"/>
          <w:right w:val="single" w:sz="12" w:space="0" w:color="4F6228"/>
          <w:insideH w:val="single" w:sz="12" w:space="0" w:color="4F6228"/>
          <w:insideV w:val="single" w:sz="12" w:space="0" w:color="4F6228"/>
        </w:tblBorders>
        <w:tblCellMar>
          <w:left w:w="70" w:type="dxa"/>
          <w:right w:w="70" w:type="dxa"/>
        </w:tblCellMar>
        <w:tblLook w:val="04A0" w:firstRow="1" w:lastRow="0" w:firstColumn="1" w:lastColumn="0" w:noHBand="0" w:noVBand="1"/>
      </w:tblPr>
      <w:tblGrid>
        <w:gridCol w:w="413"/>
        <w:gridCol w:w="2419"/>
        <w:gridCol w:w="1330"/>
        <w:gridCol w:w="1432"/>
        <w:gridCol w:w="1812"/>
        <w:gridCol w:w="2097"/>
        <w:gridCol w:w="1703"/>
        <w:gridCol w:w="361"/>
        <w:gridCol w:w="364"/>
        <w:gridCol w:w="361"/>
        <w:gridCol w:w="361"/>
        <w:gridCol w:w="361"/>
        <w:gridCol w:w="361"/>
        <w:gridCol w:w="361"/>
        <w:gridCol w:w="358"/>
      </w:tblGrid>
      <w:tr w:rsidR="008905BD" w:rsidRPr="008C141C" w:rsidTr="000B6885">
        <w:trPr>
          <w:trHeight w:val="20"/>
        </w:trPr>
        <w:tc>
          <w:tcPr>
            <w:tcW w:w="147" w:type="pct"/>
            <w:vMerge w:val="restart"/>
            <w:shd w:val="clear" w:color="auto" w:fill="F79646" w:themeFill="accent6"/>
            <w:vAlign w:val="center"/>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N°</w:t>
            </w:r>
          </w:p>
        </w:tc>
        <w:tc>
          <w:tcPr>
            <w:tcW w:w="858" w:type="pct"/>
            <w:vMerge w:val="restart"/>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Activités</w:t>
            </w:r>
          </w:p>
        </w:tc>
        <w:tc>
          <w:tcPr>
            <w:tcW w:w="472" w:type="pct"/>
            <w:vMerge w:val="restart"/>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Sous activités</w:t>
            </w:r>
          </w:p>
        </w:tc>
        <w:tc>
          <w:tcPr>
            <w:tcW w:w="508" w:type="pct"/>
            <w:vMerge w:val="restart"/>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Responsable</w:t>
            </w:r>
          </w:p>
        </w:tc>
        <w:tc>
          <w:tcPr>
            <w:tcW w:w="643" w:type="pct"/>
            <w:vMerge w:val="restart"/>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Partenaires internes/externes associés</w:t>
            </w:r>
          </w:p>
        </w:tc>
        <w:tc>
          <w:tcPr>
            <w:tcW w:w="744" w:type="pct"/>
            <w:vMerge w:val="restart"/>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résultats attendus</w:t>
            </w:r>
          </w:p>
        </w:tc>
        <w:tc>
          <w:tcPr>
            <w:tcW w:w="604" w:type="pct"/>
            <w:vMerge w:val="restart"/>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Observations</w:t>
            </w:r>
          </w:p>
        </w:tc>
        <w:tc>
          <w:tcPr>
            <w:tcW w:w="1025" w:type="pct"/>
            <w:gridSpan w:val="8"/>
            <w:shd w:val="clear" w:color="auto" w:fill="F79646" w:themeFill="accent6"/>
            <w:noWrap/>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Chronogramme</w:t>
            </w:r>
          </w:p>
        </w:tc>
      </w:tr>
      <w:tr w:rsidR="008C141C" w:rsidRPr="008C141C" w:rsidTr="008C141C">
        <w:trPr>
          <w:trHeight w:val="20"/>
        </w:trPr>
        <w:tc>
          <w:tcPr>
            <w:tcW w:w="147" w:type="pct"/>
            <w:vMerge/>
            <w:shd w:val="clear" w:color="auto" w:fill="F79646" w:themeFill="accent6"/>
            <w:vAlign w:val="center"/>
          </w:tcPr>
          <w:p w:rsidR="008C141C" w:rsidRPr="008C141C" w:rsidRDefault="008C141C" w:rsidP="000B6885">
            <w:pPr>
              <w:jc w:val="center"/>
              <w:rPr>
                <w:rFonts w:asciiTheme="majorBidi" w:hAnsiTheme="majorBidi" w:cstheme="majorBidi"/>
                <w:b/>
                <w:color w:val="000000"/>
                <w:sz w:val="18"/>
                <w:szCs w:val="18"/>
                <w:lang w:eastAsia="fr-FR"/>
              </w:rPr>
            </w:pPr>
          </w:p>
        </w:tc>
        <w:tc>
          <w:tcPr>
            <w:tcW w:w="858" w:type="pct"/>
            <w:vMerge/>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p>
        </w:tc>
        <w:tc>
          <w:tcPr>
            <w:tcW w:w="472" w:type="pct"/>
            <w:vMerge/>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p>
        </w:tc>
        <w:tc>
          <w:tcPr>
            <w:tcW w:w="508" w:type="pct"/>
            <w:vMerge/>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p>
        </w:tc>
        <w:tc>
          <w:tcPr>
            <w:tcW w:w="643" w:type="pct"/>
            <w:vMerge/>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p>
        </w:tc>
        <w:tc>
          <w:tcPr>
            <w:tcW w:w="744" w:type="pct"/>
            <w:vMerge/>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p>
        </w:tc>
        <w:tc>
          <w:tcPr>
            <w:tcW w:w="604" w:type="pct"/>
            <w:vMerge/>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p>
        </w:tc>
        <w:tc>
          <w:tcPr>
            <w:tcW w:w="513" w:type="pct"/>
            <w:gridSpan w:val="4"/>
            <w:shd w:val="clear" w:color="auto" w:fill="F79646" w:themeFill="accent6"/>
            <w:noWrap/>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Mai</w:t>
            </w:r>
          </w:p>
        </w:tc>
        <w:tc>
          <w:tcPr>
            <w:tcW w:w="511" w:type="pct"/>
            <w:gridSpan w:val="4"/>
            <w:shd w:val="clear" w:color="auto" w:fill="F79646" w:themeFill="accent6"/>
            <w:noWrap/>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Juin</w:t>
            </w:r>
          </w:p>
        </w:tc>
      </w:tr>
      <w:tr w:rsidR="008C141C" w:rsidRPr="008C141C" w:rsidTr="008C141C">
        <w:trPr>
          <w:trHeight w:val="20"/>
        </w:trPr>
        <w:tc>
          <w:tcPr>
            <w:tcW w:w="147" w:type="pct"/>
            <w:vMerge/>
            <w:shd w:val="clear" w:color="auto" w:fill="F79646" w:themeFill="accent6"/>
            <w:vAlign w:val="center"/>
          </w:tcPr>
          <w:p w:rsidR="008C141C" w:rsidRPr="008C141C" w:rsidRDefault="008C141C" w:rsidP="000B6885">
            <w:pPr>
              <w:jc w:val="center"/>
              <w:rPr>
                <w:rFonts w:asciiTheme="majorBidi" w:hAnsiTheme="majorBidi" w:cstheme="majorBidi"/>
                <w:b/>
                <w:color w:val="000000"/>
                <w:sz w:val="18"/>
                <w:szCs w:val="18"/>
                <w:lang w:eastAsia="fr-FR"/>
              </w:rPr>
            </w:pPr>
          </w:p>
        </w:tc>
        <w:tc>
          <w:tcPr>
            <w:tcW w:w="858" w:type="pct"/>
            <w:vMerge/>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p>
        </w:tc>
        <w:tc>
          <w:tcPr>
            <w:tcW w:w="472" w:type="pct"/>
            <w:vMerge/>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p>
        </w:tc>
        <w:tc>
          <w:tcPr>
            <w:tcW w:w="508" w:type="pct"/>
            <w:vMerge/>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p>
        </w:tc>
        <w:tc>
          <w:tcPr>
            <w:tcW w:w="643" w:type="pct"/>
            <w:vMerge/>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p>
        </w:tc>
        <w:tc>
          <w:tcPr>
            <w:tcW w:w="744" w:type="pct"/>
            <w:vMerge/>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p>
        </w:tc>
        <w:tc>
          <w:tcPr>
            <w:tcW w:w="604" w:type="pct"/>
            <w:vMerge/>
            <w:shd w:val="clear" w:color="auto" w:fill="F79646" w:themeFill="accent6"/>
            <w:vAlign w:val="center"/>
            <w:hideMark/>
          </w:tcPr>
          <w:p w:rsidR="008C141C" w:rsidRPr="008C141C" w:rsidRDefault="008C141C" w:rsidP="000B6885">
            <w:pPr>
              <w:jc w:val="center"/>
              <w:rPr>
                <w:rFonts w:asciiTheme="majorBidi" w:hAnsiTheme="majorBidi" w:cstheme="majorBidi"/>
                <w:b/>
                <w:color w:val="000000"/>
                <w:sz w:val="18"/>
                <w:szCs w:val="18"/>
                <w:lang w:eastAsia="fr-FR"/>
              </w:rPr>
            </w:pPr>
          </w:p>
        </w:tc>
        <w:tc>
          <w:tcPr>
            <w:tcW w:w="128" w:type="pct"/>
            <w:shd w:val="clear" w:color="auto" w:fill="F79646" w:themeFill="accent6"/>
            <w:noWrap/>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S1</w:t>
            </w:r>
          </w:p>
        </w:tc>
        <w:tc>
          <w:tcPr>
            <w:tcW w:w="129" w:type="pct"/>
            <w:shd w:val="clear" w:color="auto" w:fill="F79646" w:themeFill="accent6"/>
            <w:noWrap/>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S2</w:t>
            </w:r>
          </w:p>
        </w:tc>
        <w:tc>
          <w:tcPr>
            <w:tcW w:w="128" w:type="pct"/>
            <w:shd w:val="clear" w:color="auto" w:fill="F79646" w:themeFill="accent6"/>
            <w:noWrap/>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S3</w:t>
            </w:r>
          </w:p>
        </w:tc>
        <w:tc>
          <w:tcPr>
            <w:tcW w:w="128" w:type="pct"/>
            <w:shd w:val="clear" w:color="auto" w:fill="F79646" w:themeFill="accent6"/>
            <w:noWrap/>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S4</w:t>
            </w:r>
          </w:p>
        </w:tc>
        <w:tc>
          <w:tcPr>
            <w:tcW w:w="128" w:type="pct"/>
            <w:shd w:val="clear" w:color="auto" w:fill="F79646" w:themeFill="accent6"/>
            <w:noWrap/>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S1</w:t>
            </w:r>
          </w:p>
        </w:tc>
        <w:tc>
          <w:tcPr>
            <w:tcW w:w="128" w:type="pct"/>
            <w:shd w:val="clear" w:color="auto" w:fill="F79646" w:themeFill="accent6"/>
            <w:noWrap/>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S2</w:t>
            </w:r>
          </w:p>
        </w:tc>
        <w:tc>
          <w:tcPr>
            <w:tcW w:w="128" w:type="pct"/>
            <w:shd w:val="clear" w:color="auto" w:fill="F79646" w:themeFill="accent6"/>
            <w:noWrap/>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S3</w:t>
            </w:r>
          </w:p>
        </w:tc>
        <w:tc>
          <w:tcPr>
            <w:tcW w:w="127" w:type="pct"/>
            <w:shd w:val="clear" w:color="auto" w:fill="F79646" w:themeFill="accent6"/>
            <w:noWrap/>
            <w:vAlign w:val="center"/>
            <w:hideMark/>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S4</w:t>
            </w:r>
          </w:p>
        </w:tc>
      </w:tr>
      <w:tr w:rsidR="008C141C" w:rsidRPr="008C141C" w:rsidTr="008C141C">
        <w:trPr>
          <w:trHeight w:val="20"/>
        </w:trPr>
        <w:tc>
          <w:tcPr>
            <w:tcW w:w="147" w:type="pct"/>
            <w:shd w:val="clear" w:color="auto" w:fill="F79646" w:themeFill="accent6"/>
            <w:vAlign w:val="center"/>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1</w:t>
            </w:r>
          </w:p>
        </w:tc>
        <w:tc>
          <w:tcPr>
            <w:tcW w:w="1330" w:type="pct"/>
            <w:gridSpan w:val="2"/>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Relecture 1</w:t>
            </w:r>
            <w:r w:rsidRPr="008C141C">
              <w:rPr>
                <w:rFonts w:asciiTheme="majorBidi" w:hAnsiTheme="majorBidi" w:cstheme="majorBidi"/>
                <w:color w:val="000000"/>
                <w:sz w:val="18"/>
                <w:szCs w:val="18"/>
                <w:vertAlign w:val="superscript"/>
                <w:lang w:eastAsia="fr-FR"/>
              </w:rPr>
              <w:t>er</w:t>
            </w:r>
            <w:r w:rsidRPr="008C141C">
              <w:rPr>
                <w:rFonts w:asciiTheme="majorBidi" w:hAnsiTheme="majorBidi" w:cstheme="majorBidi"/>
                <w:color w:val="000000"/>
                <w:sz w:val="18"/>
                <w:szCs w:val="18"/>
                <w:lang w:eastAsia="fr-FR"/>
              </w:rPr>
              <w:t xml:space="preserve">  rapport </w:t>
            </w:r>
            <w:r w:rsidR="00F06D94">
              <w:rPr>
                <w:rFonts w:asciiTheme="majorBidi" w:hAnsiTheme="majorBidi" w:cstheme="majorBidi"/>
                <w:color w:val="000000"/>
                <w:sz w:val="18"/>
                <w:szCs w:val="18"/>
                <w:lang w:eastAsia="fr-FR"/>
              </w:rPr>
              <w:t>d’évaluation terminale</w:t>
            </w:r>
            <w:r w:rsidR="00F06D94" w:rsidRPr="008C141C">
              <w:rPr>
                <w:rFonts w:asciiTheme="majorBidi" w:hAnsiTheme="majorBidi" w:cstheme="majorBidi"/>
                <w:color w:val="000000"/>
                <w:sz w:val="18"/>
                <w:szCs w:val="18"/>
                <w:lang w:eastAsia="fr-FR"/>
              </w:rPr>
              <w:t xml:space="preserve"> </w:t>
            </w:r>
            <w:r w:rsidRPr="008C141C">
              <w:rPr>
                <w:rFonts w:asciiTheme="majorBidi" w:hAnsiTheme="majorBidi" w:cstheme="majorBidi"/>
                <w:color w:val="000000"/>
                <w:sz w:val="18"/>
                <w:szCs w:val="18"/>
                <w:lang w:eastAsia="fr-FR"/>
              </w:rPr>
              <w:t>du FEM.</w:t>
            </w:r>
          </w:p>
        </w:tc>
        <w:tc>
          <w:tcPr>
            <w:tcW w:w="508" w:type="pct"/>
            <w:shd w:val="clear" w:color="auto" w:fill="auto"/>
            <w:noWrap/>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Consultant</w:t>
            </w:r>
          </w:p>
        </w:tc>
        <w:tc>
          <w:tcPr>
            <w:tcW w:w="643"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Équipe  URGP</w:t>
            </w:r>
          </w:p>
        </w:tc>
        <w:tc>
          <w:tcPr>
            <w:tcW w:w="744"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Formulation des observations sur le 1</w:t>
            </w:r>
            <w:r w:rsidRPr="008C141C">
              <w:rPr>
                <w:rFonts w:asciiTheme="majorBidi" w:hAnsiTheme="majorBidi" w:cstheme="majorBidi"/>
                <w:color w:val="000000"/>
                <w:sz w:val="18"/>
                <w:szCs w:val="18"/>
                <w:vertAlign w:val="superscript"/>
                <w:lang w:eastAsia="fr-FR"/>
              </w:rPr>
              <w:t>er</w:t>
            </w:r>
            <w:r w:rsidRPr="008C141C">
              <w:rPr>
                <w:rFonts w:asciiTheme="majorBidi" w:hAnsiTheme="majorBidi" w:cstheme="majorBidi"/>
                <w:color w:val="000000"/>
                <w:sz w:val="18"/>
                <w:szCs w:val="18"/>
                <w:lang w:eastAsia="fr-FR"/>
              </w:rPr>
              <w:t xml:space="preserve"> rapport </w:t>
            </w:r>
            <w:r w:rsidR="00F06D94">
              <w:rPr>
                <w:rFonts w:asciiTheme="majorBidi" w:hAnsiTheme="majorBidi" w:cstheme="majorBidi"/>
                <w:color w:val="000000"/>
                <w:sz w:val="18"/>
                <w:szCs w:val="18"/>
                <w:lang w:eastAsia="fr-FR"/>
              </w:rPr>
              <w:t>d’évaluation terminale</w:t>
            </w:r>
          </w:p>
        </w:tc>
        <w:tc>
          <w:tcPr>
            <w:tcW w:w="604"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128" w:type="pct"/>
            <w:shd w:val="clear" w:color="auto" w:fill="auto"/>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9"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E5B8B7" w:themeFill="accent2" w:themeFillTint="66"/>
            <w:noWrap/>
            <w:vAlign w:val="center"/>
            <w:hideMark/>
          </w:tcPr>
          <w:p w:rsidR="008C141C" w:rsidRPr="008C141C" w:rsidRDefault="008C141C" w:rsidP="000B6885">
            <w:pPr>
              <w:jc w:val="center"/>
              <w:rPr>
                <w:rFonts w:asciiTheme="majorBidi" w:hAnsiTheme="majorBidi" w:cstheme="majorBidi"/>
                <w:sz w:val="18"/>
                <w:szCs w:val="18"/>
                <w:lang w:eastAsia="fr-FR"/>
              </w:rPr>
            </w:pPr>
            <w:r w:rsidRPr="008C141C">
              <w:rPr>
                <w:rFonts w:asciiTheme="majorBidi" w:hAnsiTheme="majorBidi" w:cstheme="majorBidi"/>
                <w:sz w:val="18"/>
                <w:szCs w:val="18"/>
                <w:lang w:eastAsia="fr-FR"/>
              </w:rPr>
              <w:t>25</w:t>
            </w: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7"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r>
      <w:tr w:rsidR="008C141C" w:rsidRPr="008C141C" w:rsidTr="008C141C">
        <w:trPr>
          <w:trHeight w:val="20"/>
        </w:trPr>
        <w:tc>
          <w:tcPr>
            <w:tcW w:w="147" w:type="pct"/>
            <w:vMerge w:val="restart"/>
            <w:shd w:val="clear" w:color="auto" w:fill="F79646" w:themeFill="accent6"/>
            <w:vAlign w:val="center"/>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2</w:t>
            </w:r>
          </w:p>
        </w:tc>
        <w:tc>
          <w:tcPr>
            <w:tcW w:w="858" w:type="pct"/>
            <w:vMerge w:val="restar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Conduite d'une mission de collecte de données supplémentaires par le consultant sur le terrain</w:t>
            </w:r>
          </w:p>
        </w:tc>
        <w:tc>
          <w:tcPr>
            <w:tcW w:w="472"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Réunion de cadrage avec l'équipe de l'URGP</w:t>
            </w:r>
          </w:p>
        </w:tc>
        <w:tc>
          <w:tcPr>
            <w:tcW w:w="508" w:type="pct"/>
            <w:vMerge w:val="restart"/>
            <w:shd w:val="clear" w:color="auto" w:fill="auto"/>
            <w:noWrap/>
            <w:vAlign w:val="center"/>
            <w:hideMark/>
          </w:tcPr>
          <w:p w:rsidR="008C141C" w:rsidRPr="008C141C" w:rsidRDefault="008C141C" w:rsidP="000B6885">
            <w:pPr>
              <w:jc w:val="cente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Consultant</w:t>
            </w:r>
          </w:p>
        </w:tc>
        <w:tc>
          <w:tcPr>
            <w:tcW w:w="643" w:type="pct"/>
            <w:vMerge w:val="restar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Equipe URGP</w:t>
            </w:r>
          </w:p>
        </w:tc>
        <w:tc>
          <w:tcPr>
            <w:tcW w:w="1348" w:type="pct"/>
            <w:gridSpan w:val="2"/>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Méthodologie de travail affinée</w:t>
            </w: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9" w:type="pct"/>
            <w:shd w:val="clear" w:color="auto" w:fill="F2F2F2" w:themeFill="background1" w:themeFillShade="F2"/>
            <w:noWrap/>
            <w:vAlign w:val="center"/>
            <w:hideMark/>
          </w:tcPr>
          <w:p w:rsidR="008C141C" w:rsidRPr="008C141C" w:rsidRDefault="008C141C" w:rsidP="000B6885">
            <w:pP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E5B8B7" w:themeFill="accent2" w:themeFillTint="66"/>
            <w:noWrap/>
            <w:vAlign w:val="center"/>
            <w:hideMark/>
          </w:tcPr>
          <w:p w:rsidR="008C141C" w:rsidRPr="008C141C" w:rsidRDefault="008C141C" w:rsidP="000B6885">
            <w:pPr>
              <w:jc w:val="center"/>
              <w:rPr>
                <w:rFonts w:asciiTheme="majorBidi" w:hAnsiTheme="majorBidi" w:cstheme="majorBidi"/>
                <w:sz w:val="18"/>
                <w:szCs w:val="18"/>
                <w:lang w:eastAsia="fr-FR"/>
              </w:rPr>
            </w:pPr>
            <w:r w:rsidRPr="008C141C">
              <w:rPr>
                <w:rFonts w:asciiTheme="majorBidi" w:hAnsiTheme="majorBidi" w:cstheme="majorBidi"/>
                <w:sz w:val="18"/>
                <w:szCs w:val="18"/>
                <w:lang w:eastAsia="fr-FR"/>
              </w:rPr>
              <w:t>31</w:t>
            </w: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7"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r>
      <w:tr w:rsidR="008C141C" w:rsidRPr="008C141C" w:rsidTr="008C141C">
        <w:trPr>
          <w:trHeight w:val="20"/>
        </w:trPr>
        <w:tc>
          <w:tcPr>
            <w:tcW w:w="147" w:type="pct"/>
            <w:vMerge/>
            <w:shd w:val="clear" w:color="auto" w:fill="F79646" w:themeFill="accent6"/>
            <w:vAlign w:val="center"/>
          </w:tcPr>
          <w:p w:rsidR="008C141C" w:rsidRPr="008C141C" w:rsidRDefault="008C141C" w:rsidP="000B6885">
            <w:pPr>
              <w:jc w:val="center"/>
              <w:rPr>
                <w:rFonts w:asciiTheme="majorBidi" w:hAnsiTheme="majorBidi" w:cstheme="majorBidi"/>
                <w:b/>
                <w:color w:val="000000"/>
                <w:sz w:val="18"/>
                <w:szCs w:val="18"/>
                <w:lang w:eastAsia="fr-FR"/>
              </w:rPr>
            </w:pPr>
          </w:p>
        </w:tc>
        <w:tc>
          <w:tcPr>
            <w:tcW w:w="858" w:type="pct"/>
            <w:vMerge/>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472"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Revue documentaire</w:t>
            </w:r>
          </w:p>
        </w:tc>
        <w:tc>
          <w:tcPr>
            <w:tcW w:w="508" w:type="pct"/>
            <w:vMerge/>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643" w:type="pct"/>
            <w:vMerge/>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1348" w:type="pct"/>
            <w:gridSpan w:val="2"/>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 xml:space="preserve">Valorisation des documents pour l'actualisation du rapport </w:t>
            </w:r>
            <w:r w:rsidR="00F06D94">
              <w:rPr>
                <w:rFonts w:asciiTheme="majorBidi" w:hAnsiTheme="majorBidi" w:cstheme="majorBidi"/>
                <w:color w:val="000000"/>
                <w:sz w:val="18"/>
                <w:szCs w:val="18"/>
                <w:lang w:eastAsia="fr-FR"/>
              </w:rPr>
              <w:t>d’évaluation terminale</w:t>
            </w: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9"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E5B8B7" w:themeFill="accent2" w:themeFillTint="66"/>
            <w:noWrap/>
            <w:vAlign w:val="center"/>
            <w:hideMark/>
          </w:tcPr>
          <w:p w:rsidR="008C141C" w:rsidRPr="008C141C" w:rsidRDefault="008C141C" w:rsidP="000B6885">
            <w:pPr>
              <w:jc w:val="center"/>
              <w:rPr>
                <w:rFonts w:asciiTheme="majorBidi" w:hAnsiTheme="majorBidi" w:cstheme="majorBidi"/>
                <w:sz w:val="18"/>
                <w:szCs w:val="18"/>
                <w:lang w:eastAsia="fr-FR"/>
              </w:rPr>
            </w:pPr>
            <w:r w:rsidRPr="008C141C">
              <w:rPr>
                <w:rFonts w:asciiTheme="majorBidi" w:hAnsiTheme="majorBidi" w:cstheme="majorBidi"/>
                <w:sz w:val="18"/>
                <w:szCs w:val="18"/>
                <w:lang w:eastAsia="fr-FR"/>
              </w:rPr>
              <w:t>1</w:t>
            </w: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7"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r>
      <w:tr w:rsidR="008C141C" w:rsidRPr="008C141C" w:rsidTr="008C141C">
        <w:trPr>
          <w:trHeight w:val="20"/>
        </w:trPr>
        <w:tc>
          <w:tcPr>
            <w:tcW w:w="147" w:type="pct"/>
            <w:vMerge/>
            <w:shd w:val="clear" w:color="auto" w:fill="F79646" w:themeFill="accent6"/>
            <w:vAlign w:val="center"/>
          </w:tcPr>
          <w:p w:rsidR="008C141C" w:rsidRPr="008C141C" w:rsidRDefault="008C141C" w:rsidP="000B6885">
            <w:pPr>
              <w:jc w:val="center"/>
              <w:rPr>
                <w:rFonts w:asciiTheme="majorBidi" w:hAnsiTheme="majorBidi" w:cstheme="majorBidi"/>
                <w:b/>
                <w:color w:val="000000"/>
                <w:sz w:val="18"/>
                <w:szCs w:val="18"/>
                <w:lang w:eastAsia="fr-FR"/>
              </w:rPr>
            </w:pPr>
          </w:p>
        </w:tc>
        <w:tc>
          <w:tcPr>
            <w:tcW w:w="858" w:type="pct"/>
            <w:vMerge/>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472"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Echange avec les partenaires de mise en œuvre</w:t>
            </w:r>
          </w:p>
        </w:tc>
        <w:tc>
          <w:tcPr>
            <w:tcW w:w="508" w:type="pct"/>
            <w:vMerge/>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643"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STD, ONG, PAM</w:t>
            </w:r>
          </w:p>
        </w:tc>
        <w:tc>
          <w:tcPr>
            <w:tcW w:w="744" w:type="pct"/>
            <w:vMerge w:val="restar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Données complémentaires collectées</w:t>
            </w:r>
          </w:p>
        </w:tc>
        <w:tc>
          <w:tcPr>
            <w:tcW w:w="604" w:type="pct"/>
            <w:vMerge w:val="restar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La collecte de données doit aussi prendre en compte les amendements de l'atelier de partage</w:t>
            </w: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9" w:type="pct"/>
            <w:shd w:val="clear" w:color="auto" w:fill="F2F2F2" w:themeFill="background1" w:themeFillShade="F2"/>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E5B8B7" w:themeFill="accent2" w:themeFillTint="66"/>
            <w:noWrap/>
            <w:vAlign w:val="center"/>
            <w:hideMark/>
          </w:tcPr>
          <w:p w:rsidR="008C141C" w:rsidRPr="008C141C" w:rsidRDefault="008C141C" w:rsidP="000B6885">
            <w:pPr>
              <w:jc w:val="center"/>
              <w:rPr>
                <w:rFonts w:asciiTheme="majorBidi" w:hAnsiTheme="majorBidi" w:cstheme="majorBidi"/>
                <w:sz w:val="18"/>
                <w:szCs w:val="18"/>
                <w:lang w:eastAsia="fr-FR"/>
              </w:rPr>
            </w:pPr>
            <w:r w:rsidRPr="008C141C">
              <w:rPr>
                <w:rFonts w:asciiTheme="majorBidi" w:hAnsiTheme="majorBidi" w:cstheme="majorBidi"/>
                <w:sz w:val="18"/>
                <w:szCs w:val="18"/>
                <w:lang w:eastAsia="fr-FR"/>
              </w:rPr>
              <w:t>2</w:t>
            </w: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7"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r>
      <w:tr w:rsidR="008C141C" w:rsidRPr="008C141C" w:rsidTr="008C141C">
        <w:trPr>
          <w:trHeight w:val="20"/>
        </w:trPr>
        <w:tc>
          <w:tcPr>
            <w:tcW w:w="147" w:type="pct"/>
            <w:vMerge/>
            <w:shd w:val="clear" w:color="auto" w:fill="F79646" w:themeFill="accent6"/>
            <w:vAlign w:val="center"/>
          </w:tcPr>
          <w:p w:rsidR="008C141C" w:rsidRPr="008C141C" w:rsidRDefault="008C141C" w:rsidP="000B6885">
            <w:pPr>
              <w:jc w:val="center"/>
              <w:rPr>
                <w:rFonts w:asciiTheme="majorBidi" w:hAnsiTheme="majorBidi" w:cstheme="majorBidi"/>
                <w:b/>
                <w:color w:val="000000"/>
                <w:sz w:val="18"/>
                <w:szCs w:val="18"/>
                <w:lang w:eastAsia="fr-FR"/>
              </w:rPr>
            </w:pPr>
          </w:p>
        </w:tc>
        <w:tc>
          <w:tcPr>
            <w:tcW w:w="858" w:type="pct"/>
            <w:vMerge/>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472"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Echange avec les bénéficiaires</w:t>
            </w:r>
          </w:p>
        </w:tc>
        <w:tc>
          <w:tcPr>
            <w:tcW w:w="508" w:type="pct"/>
            <w:vMerge/>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643"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ONG, Mairie, populations bénéficiaires</w:t>
            </w:r>
          </w:p>
        </w:tc>
        <w:tc>
          <w:tcPr>
            <w:tcW w:w="744" w:type="pct"/>
            <w:vMerge/>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604" w:type="pct"/>
            <w:vMerge/>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9" w:type="pct"/>
            <w:shd w:val="clear" w:color="auto" w:fill="F2F2F2" w:themeFill="background1" w:themeFillShade="F2"/>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E5B8B7" w:themeFill="accent2" w:themeFillTint="66"/>
            <w:noWrap/>
            <w:vAlign w:val="center"/>
            <w:hideMark/>
          </w:tcPr>
          <w:p w:rsidR="008C141C" w:rsidRPr="008C141C" w:rsidRDefault="008C141C" w:rsidP="000B6885">
            <w:pPr>
              <w:jc w:val="center"/>
              <w:rPr>
                <w:rFonts w:asciiTheme="majorBidi" w:hAnsiTheme="majorBidi" w:cstheme="majorBidi"/>
                <w:sz w:val="18"/>
                <w:szCs w:val="18"/>
                <w:lang w:eastAsia="fr-FR"/>
              </w:rPr>
            </w:pPr>
            <w:r w:rsidRPr="008C141C">
              <w:rPr>
                <w:rFonts w:asciiTheme="majorBidi" w:hAnsiTheme="majorBidi" w:cstheme="majorBidi"/>
                <w:sz w:val="18"/>
                <w:szCs w:val="18"/>
                <w:lang w:eastAsia="fr-FR"/>
              </w:rPr>
              <w:t>3</w:t>
            </w: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7"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r>
      <w:tr w:rsidR="008C141C" w:rsidRPr="008C141C" w:rsidTr="008C141C">
        <w:trPr>
          <w:trHeight w:val="20"/>
        </w:trPr>
        <w:tc>
          <w:tcPr>
            <w:tcW w:w="147" w:type="pct"/>
            <w:shd w:val="clear" w:color="auto" w:fill="F79646" w:themeFill="accent6"/>
            <w:vAlign w:val="center"/>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3</w:t>
            </w:r>
          </w:p>
        </w:tc>
        <w:tc>
          <w:tcPr>
            <w:tcW w:w="1330" w:type="pct"/>
            <w:gridSpan w:val="2"/>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 xml:space="preserve">Actualisation du rapport </w:t>
            </w:r>
            <w:r w:rsidR="00F06D94">
              <w:rPr>
                <w:rFonts w:asciiTheme="majorBidi" w:hAnsiTheme="majorBidi" w:cstheme="majorBidi"/>
                <w:color w:val="000000"/>
                <w:sz w:val="18"/>
                <w:szCs w:val="18"/>
                <w:lang w:eastAsia="fr-FR"/>
              </w:rPr>
              <w:t>d’évaluation terminale</w:t>
            </w:r>
          </w:p>
        </w:tc>
        <w:tc>
          <w:tcPr>
            <w:tcW w:w="508" w:type="pct"/>
            <w:vMerge/>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643"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Assistant SE</w:t>
            </w:r>
          </w:p>
        </w:tc>
        <w:tc>
          <w:tcPr>
            <w:tcW w:w="744"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Production d'un rapport intermédiaire</w:t>
            </w:r>
          </w:p>
        </w:tc>
        <w:tc>
          <w:tcPr>
            <w:tcW w:w="604"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 xml:space="preserve">le rapport sera envoyé à l'URGP pour relecture en version électronique </w:t>
            </w: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9"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vAlign w:val="center"/>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E5B8B7" w:themeFill="accent2" w:themeFillTint="66"/>
            <w:noWrap/>
            <w:vAlign w:val="center"/>
            <w:hideMark/>
          </w:tcPr>
          <w:p w:rsidR="008C141C" w:rsidRPr="008C141C" w:rsidRDefault="008C141C" w:rsidP="000B6885">
            <w:pPr>
              <w:jc w:val="center"/>
              <w:rPr>
                <w:rFonts w:asciiTheme="majorBidi" w:hAnsiTheme="majorBidi" w:cstheme="majorBidi"/>
                <w:sz w:val="18"/>
                <w:szCs w:val="18"/>
                <w:lang w:eastAsia="fr-FR"/>
              </w:rPr>
            </w:pPr>
            <w:r w:rsidRPr="008C141C">
              <w:rPr>
                <w:rFonts w:asciiTheme="majorBidi" w:hAnsiTheme="majorBidi" w:cstheme="majorBidi"/>
                <w:sz w:val="18"/>
                <w:szCs w:val="18"/>
                <w:lang w:eastAsia="fr-FR"/>
              </w:rPr>
              <w:t>10</w:t>
            </w: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7"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r>
      <w:tr w:rsidR="008C141C" w:rsidRPr="008C141C" w:rsidTr="008C141C">
        <w:trPr>
          <w:trHeight w:val="20"/>
        </w:trPr>
        <w:tc>
          <w:tcPr>
            <w:tcW w:w="147" w:type="pct"/>
            <w:shd w:val="clear" w:color="auto" w:fill="F79646" w:themeFill="accent6"/>
            <w:vAlign w:val="center"/>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4</w:t>
            </w:r>
          </w:p>
        </w:tc>
        <w:tc>
          <w:tcPr>
            <w:tcW w:w="1330" w:type="pct"/>
            <w:gridSpan w:val="2"/>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Envoi des observations de l’URGP et de la CENAT au consultant</w:t>
            </w:r>
          </w:p>
        </w:tc>
        <w:tc>
          <w:tcPr>
            <w:tcW w:w="508"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Responsable SE</w:t>
            </w:r>
          </w:p>
        </w:tc>
        <w:tc>
          <w:tcPr>
            <w:tcW w:w="643"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Equipe URGP et CENAT</w:t>
            </w:r>
          </w:p>
        </w:tc>
        <w:tc>
          <w:tcPr>
            <w:tcW w:w="744" w:type="pct"/>
            <w:shd w:val="clear" w:color="auto" w:fill="auto"/>
            <w:noWrap/>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 xml:space="preserve">Rapport intermédiaire </w:t>
            </w:r>
          </w:p>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observé</w:t>
            </w:r>
          </w:p>
        </w:tc>
        <w:tc>
          <w:tcPr>
            <w:tcW w:w="604"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9"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E5B8B7" w:themeFill="accent2" w:themeFillTint="66"/>
            <w:noWrap/>
            <w:vAlign w:val="center"/>
            <w:hideMark/>
          </w:tcPr>
          <w:p w:rsidR="008C141C" w:rsidRPr="008C141C" w:rsidRDefault="008C141C" w:rsidP="000B6885">
            <w:pPr>
              <w:jc w:val="center"/>
              <w:rPr>
                <w:rFonts w:asciiTheme="majorBidi" w:hAnsiTheme="majorBidi" w:cstheme="majorBidi"/>
                <w:sz w:val="18"/>
                <w:szCs w:val="18"/>
                <w:lang w:eastAsia="fr-FR"/>
              </w:rPr>
            </w:pPr>
            <w:r w:rsidRPr="008C141C">
              <w:rPr>
                <w:rFonts w:asciiTheme="majorBidi" w:hAnsiTheme="majorBidi" w:cstheme="majorBidi"/>
                <w:sz w:val="18"/>
                <w:szCs w:val="18"/>
                <w:lang w:eastAsia="fr-FR"/>
              </w:rPr>
              <w:t>15</w:t>
            </w: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7"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r>
      <w:tr w:rsidR="008C141C" w:rsidRPr="008C141C" w:rsidTr="008C141C">
        <w:trPr>
          <w:trHeight w:val="257"/>
        </w:trPr>
        <w:tc>
          <w:tcPr>
            <w:tcW w:w="147" w:type="pct"/>
            <w:shd w:val="clear" w:color="auto" w:fill="F79646" w:themeFill="accent6"/>
            <w:vAlign w:val="center"/>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5</w:t>
            </w:r>
          </w:p>
        </w:tc>
        <w:tc>
          <w:tcPr>
            <w:tcW w:w="1330" w:type="pct"/>
            <w:gridSpan w:val="2"/>
            <w:shd w:val="clear" w:color="auto" w:fill="auto"/>
            <w:vAlign w:val="center"/>
            <w:hideMark/>
          </w:tcPr>
          <w:p w:rsidR="008C141C" w:rsidRPr="008C141C" w:rsidRDefault="008C141C" w:rsidP="008C141C">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Prise en compte des observations du programme</w:t>
            </w:r>
          </w:p>
        </w:tc>
        <w:tc>
          <w:tcPr>
            <w:tcW w:w="1151" w:type="pct"/>
            <w:gridSpan w:val="2"/>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Consultant</w:t>
            </w:r>
          </w:p>
        </w:tc>
        <w:tc>
          <w:tcPr>
            <w:tcW w:w="744" w:type="pct"/>
            <w:vMerge w:val="restart"/>
            <w:shd w:val="clear" w:color="auto" w:fill="auto"/>
            <w:noWrap/>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 Production du rapport</w:t>
            </w:r>
          </w:p>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actualisé</w:t>
            </w:r>
          </w:p>
        </w:tc>
        <w:tc>
          <w:tcPr>
            <w:tcW w:w="604" w:type="pct"/>
            <w:shd w:val="clear" w:color="auto" w:fill="auto"/>
            <w:noWrap/>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9"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vMerge w:val="restart"/>
            <w:shd w:val="clear" w:color="auto" w:fill="E5B8B7" w:themeFill="accent2" w:themeFillTint="66"/>
            <w:noWrap/>
            <w:vAlign w:val="center"/>
            <w:hideMark/>
          </w:tcPr>
          <w:p w:rsidR="008C141C" w:rsidRPr="008C141C" w:rsidRDefault="008C141C" w:rsidP="000B6885">
            <w:pPr>
              <w:jc w:val="center"/>
              <w:rPr>
                <w:rFonts w:asciiTheme="majorBidi" w:hAnsiTheme="majorBidi" w:cstheme="majorBidi"/>
                <w:sz w:val="18"/>
                <w:szCs w:val="18"/>
                <w:lang w:eastAsia="fr-FR"/>
              </w:rPr>
            </w:pPr>
            <w:r w:rsidRPr="008C141C">
              <w:rPr>
                <w:rFonts w:asciiTheme="majorBidi" w:hAnsiTheme="majorBidi" w:cstheme="majorBidi"/>
                <w:sz w:val="18"/>
                <w:szCs w:val="18"/>
                <w:lang w:eastAsia="fr-FR"/>
              </w:rPr>
              <w:t>20</w:t>
            </w:r>
          </w:p>
        </w:tc>
        <w:tc>
          <w:tcPr>
            <w:tcW w:w="127"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r>
      <w:tr w:rsidR="008C141C" w:rsidRPr="008C141C" w:rsidTr="008C141C">
        <w:trPr>
          <w:trHeight w:val="20"/>
        </w:trPr>
        <w:tc>
          <w:tcPr>
            <w:tcW w:w="147" w:type="pct"/>
            <w:shd w:val="clear" w:color="auto" w:fill="F79646" w:themeFill="accent6"/>
            <w:vAlign w:val="center"/>
          </w:tcPr>
          <w:p w:rsidR="008C141C" w:rsidRPr="008C141C" w:rsidRDefault="008C141C" w:rsidP="000B6885">
            <w:pPr>
              <w:jc w:val="center"/>
              <w:rPr>
                <w:rFonts w:asciiTheme="majorBidi" w:hAnsiTheme="majorBidi" w:cstheme="majorBidi"/>
                <w:b/>
                <w:color w:val="000000"/>
                <w:sz w:val="18"/>
                <w:szCs w:val="18"/>
                <w:lang w:eastAsia="fr-FR"/>
              </w:rPr>
            </w:pPr>
            <w:r w:rsidRPr="008C141C">
              <w:rPr>
                <w:rFonts w:asciiTheme="majorBidi" w:hAnsiTheme="majorBidi" w:cstheme="majorBidi"/>
                <w:b/>
                <w:color w:val="000000"/>
                <w:sz w:val="18"/>
                <w:szCs w:val="18"/>
                <w:lang w:eastAsia="fr-FR"/>
              </w:rPr>
              <w:t>6</w:t>
            </w:r>
          </w:p>
        </w:tc>
        <w:tc>
          <w:tcPr>
            <w:tcW w:w="1330" w:type="pct"/>
            <w:gridSpan w:val="2"/>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Envoi du rapport au FIDA et au FEM pour  observation</w:t>
            </w:r>
          </w:p>
        </w:tc>
        <w:tc>
          <w:tcPr>
            <w:tcW w:w="508" w:type="pct"/>
            <w:shd w:val="clear" w:color="auto" w:fill="auto"/>
            <w:noWrap/>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Responsable SE</w:t>
            </w:r>
          </w:p>
        </w:tc>
        <w:tc>
          <w:tcPr>
            <w:tcW w:w="643" w:type="pct"/>
            <w:shd w:val="clear" w:color="auto" w:fill="auto"/>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Equipe URGP et CENAT</w:t>
            </w:r>
          </w:p>
        </w:tc>
        <w:tc>
          <w:tcPr>
            <w:tcW w:w="744" w:type="pct"/>
            <w:vMerge/>
            <w:shd w:val="clear" w:color="auto" w:fill="auto"/>
            <w:noWrap/>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604" w:type="pct"/>
            <w:shd w:val="clear" w:color="auto" w:fill="auto"/>
            <w:noWrap/>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 </w:t>
            </w: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9"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vMerge/>
            <w:shd w:val="clear" w:color="auto" w:fill="E5B8B7" w:themeFill="accent2" w:themeFillTint="66"/>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7"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r>
      <w:tr w:rsidR="008C141C" w:rsidRPr="008C141C" w:rsidTr="008C141C">
        <w:trPr>
          <w:trHeight w:val="20"/>
        </w:trPr>
        <w:tc>
          <w:tcPr>
            <w:tcW w:w="147" w:type="pct"/>
            <w:shd w:val="clear" w:color="auto" w:fill="F79646" w:themeFill="accent6"/>
            <w:vAlign w:val="center"/>
          </w:tcPr>
          <w:p w:rsidR="008C141C" w:rsidRPr="008C141C" w:rsidRDefault="008C141C" w:rsidP="000B6885">
            <w:pPr>
              <w:jc w:val="center"/>
              <w:rPr>
                <w:rFonts w:asciiTheme="majorBidi" w:hAnsiTheme="majorBidi" w:cstheme="majorBidi"/>
                <w:b/>
                <w:color w:val="000000"/>
                <w:sz w:val="18"/>
                <w:szCs w:val="18"/>
                <w:lang w:eastAsia="fr-FR"/>
              </w:rPr>
            </w:pPr>
          </w:p>
        </w:tc>
        <w:tc>
          <w:tcPr>
            <w:tcW w:w="1330" w:type="pct"/>
            <w:gridSpan w:val="2"/>
            <w:shd w:val="clear" w:color="auto" w:fill="auto"/>
            <w:vAlign w:val="center"/>
            <w:hideMark/>
          </w:tcPr>
          <w:p w:rsidR="008C141C" w:rsidRPr="008C141C" w:rsidRDefault="008C141C" w:rsidP="008C141C">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Prise en compte des observations des bailleurs</w:t>
            </w:r>
          </w:p>
        </w:tc>
        <w:tc>
          <w:tcPr>
            <w:tcW w:w="1151" w:type="pct"/>
            <w:gridSpan w:val="2"/>
            <w:shd w:val="clear" w:color="auto" w:fill="auto"/>
            <w:noWrap/>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Consultant</w:t>
            </w:r>
          </w:p>
        </w:tc>
        <w:tc>
          <w:tcPr>
            <w:tcW w:w="744" w:type="pct"/>
            <w:shd w:val="clear" w:color="auto" w:fill="auto"/>
            <w:noWrap/>
            <w:vAlign w:val="center"/>
            <w:hideMark/>
          </w:tcPr>
          <w:p w:rsidR="008C141C" w:rsidRPr="008C141C" w:rsidRDefault="008C141C" w:rsidP="000B6885">
            <w:pPr>
              <w:rPr>
                <w:rFonts w:asciiTheme="majorBidi" w:hAnsiTheme="majorBidi" w:cstheme="majorBidi"/>
                <w:color w:val="000000"/>
                <w:sz w:val="18"/>
                <w:szCs w:val="18"/>
                <w:lang w:eastAsia="fr-FR"/>
              </w:rPr>
            </w:pPr>
            <w:r w:rsidRPr="008C141C">
              <w:rPr>
                <w:rFonts w:asciiTheme="majorBidi" w:hAnsiTheme="majorBidi" w:cstheme="majorBidi"/>
                <w:color w:val="000000"/>
                <w:sz w:val="18"/>
                <w:szCs w:val="18"/>
                <w:lang w:eastAsia="fr-FR"/>
              </w:rPr>
              <w:t>Rapport final</w:t>
            </w:r>
          </w:p>
        </w:tc>
        <w:tc>
          <w:tcPr>
            <w:tcW w:w="604" w:type="pct"/>
            <w:shd w:val="clear" w:color="auto" w:fill="auto"/>
            <w:noWrap/>
            <w:vAlign w:val="center"/>
            <w:hideMark/>
          </w:tcPr>
          <w:p w:rsidR="008C141C" w:rsidRPr="008C141C" w:rsidRDefault="008C141C" w:rsidP="000B6885">
            <w:pPr>
              <w:rPr>
                <w:rFonts w:asciiTheme="majorBidi" w:hAnsiTheme="majorBidi" w:cstheme="majorBidi"/>
                <w:color w:val="000000"/>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9"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8" w:type="pct"/>
            <w:shd w:val="clear" w:color="auto" w:fill="F2F2F2" w:themeFill="background1" w:themeFillShade="F2"/>
            <w:noWrap/>
            <w:vAlign w:val="center"/>
            <w:hideMark/>
          </w:tcPr>
          <w:p w:rsidR="008C141C" w:rsidRPr="008C141C" w:rsidRDefault="008C141C" w:rsidP="000B6885">
            <w:pPr>
              <w:jc w:val="center"/>
              <w:rPr>
                <w:rFonts w:asciiTheme="majorBidi" w:hAnsiTheme="majorBidi" w:cstheme="majorBidi"/>
                <w:sz w:val="18"/>
                <w:szCs w:val="18"/>
                <w:lang w:eastAsia="fr-FR"/>
              </w:rPr>
            </w:pPr>
          </w:p>
        </w:tc>
        <w:tc>
          <w:tcPr>
            <w:tcW w:w="127" w:type="pct"/>
            <w:shd w:val="clear" w:color="auto" w:fill="E5B8B7" w:themeFill="accent2" w:themeFillTint="66"/>
            <w:noWrap/>
            <w:vAlign w:val="center"/>
            <w:hideMark/>
          </w:tcPr>
          <w:p w:rsidR="008C141C" w:rsidRPr="008C141C" w:rsidRDefault="008C141C" w:rsidP="000B6885">
            <w:pPr>
              <w:jc w:val="center"/>
              <w:rPr>
                <w:rFonts w:asciiTheme="majorBidi" w:hAnsiTheme="majorBidi" w:cstheme="majorBidi"/>
                <w:sz w:val="18"/>
                <w:szCs w:val="18"/>
                <w:lang w:eastAsia="fr-FR"/>
              </w:rPr>
            </w:pPr>
            <w:r w:rsidRPr="008C141C">
              <w:rPr>
                <w:rFonts w:asciiTheme="majorBidi" w:hAnsiTheme="majorBidi" w:cstheme="majorBidi"/>
                <w:sz w:val="18"/>
                <w:szCs w:val="18"/>
                <w:lang w:eastAsia="fr-FR"/>
              </w:rPr>
              <w:t>25</w:t>
            </w:r>
          </w:p>
        </w:tc>
      </w:tr>
    </w:tbl>
    <w:p w:rsidR="008C141C" w:rsidRPr="00BB2534" w:rsidRDefault="008C141C" w:rsidP="008C141C">
      <w:pPr>
        <w:tabs>
          <w:tab w:val="left" w:pos="2970"/>
        </w:tabs>
        <w:spacing w:before="60" w:after="60"/>
        <w:ind w:right="576"/>
        <w:rPr>
          <w:rFonts w:asciiTheme="majorHAnsi" w:hAnsiTheme="majorHAnsi"/>
          <w:sz w:val="19"/>
        </w:rPr>
      </w:pPr>
    </w:p>
    <w:p w:rsidR="00663CF1" w:rsidRPr="00967585" w:rsidRDefault="00663CF1" w:rsidP="00EE6043">
      <w:pPr>
        <w:pStyle w:val="Appendix"/>
        <w:tabs>
          <w:tab w:val="left" w:pos="1985"/>
        </w:tabs>
        <w:ind w:left="1985" w:hanging="1985"/>
        <w:rPr>
          <w:lang w:val="fr-FR"/>
        </w:rPr>
      </w:pPr>
      <w:bookmarkStart w:id="134" w:name="Appendix1"/>
      <w:bookmarkStart w:id="135" w:name="_Toc342918398"/>
      <w:bookmarkStart w:id="136" w:name="_Toc409162595"/>
      <w:bookmarkStart w:id="137" w:name="_Toc432512095"/>
      <w:bookmarkStart w:id="138" w:name="_Toc482626348"/>
      <w:bookmarkEnd w:id="134"/>
      <w:r w:rsidRPr="000272A2">
        <w:rPr>
          <w:lang w:val="fr-FR"/>
        </w:rPr>
        <w:lastRenderedPageBreak/>
        <w:t xml:space="preserve">Appendice </w:t>
      </w:r>
      <w:r w:rsidR="00EE6043">
        <w:rPr>
          <w:lang w:val="fr-FR"/>
        </w:rPr>
        <w:t>2</w:t>
      </w:r>
      <w:r w:rsidRPr="000272A2">
        <w:rPr>
          <w:lang w:val="fr-FR"/>
        </w:rPr>
        <w:t>:</w:t>
      </w:r>
      <w:bookmarkEnd w:id="135"/>
      <w:r w:rsidRPr="0040012A">
        <w:rPr>
          <w:lang w:val="fr-FR"/>
        </w:rPr>
        <w:t>Cadre logique actualisé (</w:t>
      </w:r>
      <w:r w:rsidR="0091694B" w:rsidRPr="0040012A">
        <w:rPr>
          <w:lang w:val="fr-FR"/>
        </w:rPr>
        <w:t>juin 2016</w:t>
      </w:r>
      <w:r w:rsidRPr="0040012A">
        <w:rPr>
          <w:lang w:val="fr-FR"/>
        </w:rPr>
        <w:t>)</w:t>
      </w:r>
      <w:bookmarkEnd w:id="136"/>
      <w:bookmarkEnd w:id="137"/>
      <w:bookmarkEnd w:id="138"/>
    </w:p>
    <w:tbl>
      <w:tblPr>
        <w:tblW w:w="1545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5245"/>
        <w:gridCol w:w="3402"/>
        <w:gridCol w:w="3543"/>
      </w:tblGrid>
      <w:tr w:rsidR="00663CF1" w:rsidRPr="009C3342" w:rsidTr="00DD7F74">
        <w:trPr>
          <w:cantSplit/>
          <w:tblHeader/>
        </w:trPr>
        <w:tc>
          <w:tcPr>
            <w:tcW w:w="3261" w:type="dxa"/>
            <w:tcBorders>
              <w:bottom w:val="single" w:sz="4" w:space="0" w:color="auto"/>
            </w:tcBorders>
            <w:shd w:val="clear" w:color="auto" w:fill="C0C0C0"/>
            <w:vAlign w:val="center"/>
          </w:tcPr>
          <w:p w:rsidR="00663CF1" w:rsidRPr="009C3342" w:rsidRDefault="00070717" w:rsidP="00EE6043">
            <w:pPr>
              <w:spacing w:line="240" w:lineRule="auto"/>
              <w:jc w:val="center"/>
              <w:rPr>
                <w:rFonts w:asciiTheme="minorBidi" w:eastAsia="MS PGothic" w:hAnsiTheme="minorBidi" w:cstheme="minorBidi"/>
                <w:b/>
                <w:bCs/>
                <w:sz w:val="16"/>
                <w:szCs w:val="16"/>
              </w:rPr>
            </w:pPr>
            <w:r w:rsidRPr="00070717">
              <w:rPr>
                <w:rFonts w:asciiTheme="minorBidi" w:eastAsia="MS PGothic" w:hAnsiTheme="minorBidi" w:cstheme="minorBidi"/>
                <w:b/>
                <w:bCs/>
                <w:sz w:val="16"/>
                <w:szCs w:val="16"/>
              </w:rPr>
              <w:t>Logique d’intervention</w:t>
            </w:r>
          </w:p>
        </w:tc>
        <w:tc>
          <w:tcPr>
            <w:tcW w:w="5245" w:type="dxa"/>
            <w:tcBorders>
              <w:bottom w:val="single" w:sz="4" w:space="0" w:color="auto"/>
            </w:tcBorders>
            <w:shd w:val="clear" w:color="auto" w:fill="C0C0C0"/>
            <w:vAlign w:val="center"/>
          </w:tcPr>
          <w:p w:rsidR="00663CF1" w:rsidRPr="009C3342" w:rsidRDefault="00070717" w:rsidP="00EE6043">
            <w:pPr>
              <w:spacing w:line="240" w:lineRule="auto"/>
              <w:jc w:val="center"/>
              <w:rPr>
                <w:rFonts w:asciiTheme="minorBidi" w:eastAsia="MS PGothic" w:hAnsiTheme="minorBidi" w:cstheme="minorBidi"/>
                <w:b/>
                <w:bCs/>
                <w:sz w:val="16"/>
                <w:szCs w:val="16"/>
              </w:rPr>
            </w:pPr>
            <w:r w:rsidRPr="00070717">
              <w:rPr>
                <w:rFonts w:asciiTheme="minorBidi" w:hAnsiTheme="minorBidi" w:cstheme="minorBidi"/>
                <w:b/>
                <w:bCs/>
                <w:sz w:val="16"/>
                <w:szCs w:val="16"/>
              </w:rPr>
              <w:t>Indicateurs de performance</w:t>
            </w:r>
          </w:p>
        </w:tc>
        <w:tc>
          <w:tcPr>
            <w:tcW w:w="3402" w:type="dxa"/>
            <w:tcBorders>
              <w:bottom w:val="single" w:sz="4" w:space="0" w:color="auto"/>
            </w:tcBorders>
            <w:shd w:val="clear" w:color="auto" w:fill="C0C0C0"/>
            <w:vAlign w:val="center"/>
          </w:tcPr>
          <w:p w:rsidR="00663CF1" w:rsidRPr="009C3342" w:rsidRDefault="00070717" w:rsidP="00EE6043">
            <w:pPr>
              <w:spacing w:line="240" w:lineRule="auto"/>
              <w:jc w:val="center"/>
              <w:rPr>
                <w:rFonts w:asciiTheme="minorBidi" w:eastAsia="MS PGothic" w:hAnsiTheme="minorBidi" w:cstheme="minorBidi"/>
                <w:b/>
                <w:bCs/>
                <w:sz w:val="16"/>
                <w:szCs w:val="16"/>
              </w:rPr>
            </w:pPr>
            <w:r w:rsidRPr="00070717">
              <w:rPr>
                <w:rFonts w:asciiTheme="minorBidi" w:hAnsiTheme="minorBidi" w:cstheme="minorBidi"/>
                <w:b/>
                <w:bCs/>
                <w:sz w:val="16"/>
                <w:szCs w:val="16"/>
              </w:rPr>
              <w:t>Sources de vérification</w:t>
            </w:r>
          </w:p>
        </w:tc>
        <w:tc>
          <w:tcPr>
            <w:tcW w:w="3543" w:type="dxa"/>
            <w:tcBorders>
              <w:bottom w:val="single" w:sz="4" w:space="0" w:color="auto"/>
            </w:tcBorders>
            <w:shd w:val="clear" w:color="auto" w:fill="C0C0C0"/>
            <w:vAlign w:val="center"/>
          </w:tcPr>
          <w:p w:rsidR="00663CF1" w:rsidRPr="009C3342" w:rsidRDefault="00070717" w:rsidP="00EE6043">
            <w:pPr>
              <w:spacing w:line="240" w:lineRule="auto"/>
              <w:jc w:val="center"/>
              <w:rPr>
                <w:rFonts w:asciiTheme="minorBidi" w:eastAsia="MS PGothic" w:hAnsiTheme="minorBidi" w:cstheme="minorBidi"/>
                <w:b/>
                <w:bCs/>
                <w:sz w:val="16"/>
                <w:szCs w:val="16"/>
              </w:rPr>
            </w:pPr>
            <w:r w:rsidRPr="00070717">
              <w:rPr>
                <w:rFonts w:asciiTheme="minorBidi" w:eastAsia="MS PGothic" w:hAnsiTheme="minorBidi" w:cstheme="minorBidi"/>
                <w:b/>
                <w:bCs/>
                <w:sz w:val="16"/>
                <w:szCs w:val="16"/>
              </w:rPr>
              <w:t>Hypothèses &amp; risques</w:t>
            </w:r>
          </w:p>
        </w:tc>
      </w:tr>
      <w:tr w:rsidR="00DD7F74" w:rsidRPr="009C3342" w:rsidTr="00DD7F74">
        <w:trPr>
          <w:cantSplit/>
        </w:trPr>
        <w:tc>
          <w:tcPr>
            <w:tcW w:w="15451" w:type="dxa"/>
            <w:gridSpan w:val="4"/>
            <w:tcBorders>
              <w:bottom w:val="single" w:sz="4" w:space="0" w:color="auto"/>
            </w:tcBorders>
            <w:shd w:val="clear" w:color="auto" w:fill="E0E0E0"/>
            <w:vAlign w:val="center"/>
          </w:tcPr>
          <w:p w:rsidR="00DD7F74" w:rsidRPr="00070717" w:rsidRDefault="00DD7F74" w:rsidP="00EE6043">
            <w:pPr>
              <w:spacing w:line="240" w:lineRule="auto"/>
              <w:rPr>
                <w:rFonts w:asciiTheme="minorBidi" w:hAnsiTheme="minorBidi" w:cstheme="minorBidi"/>
                <w:b/>
                <w:bCs/>
                <w:sz w:val="16"/>
                <w:szCs w:val="16"/>
              </w:rPr>
            </w:pPr>
            <w:r w:rsidRPr="00F41446">
              <w:rPr>
                <w:rFonts w:ascii="Times New Roman" w:hAnsi="Times New Roman" w:cs="Times New Roman"/>
                <w:b/>
                <w:bCs/>
                <w:sz w:val="16"/>
                <w:szCs w:val="16"/>
              </w:rPr>
              <w:t>OBJECTIFS DU PROJET</w:t>
            </w:r>
          </w:p>
        </w:tc>
      </w:tr>
      <w:tr w:rsidR="00663CF1" w:rsidRPr="009C3342" w:rsidTr="00DD7F74">
        <w:trPr>
          <w:cantSplit/>
        </w:trPr>
        <w:tc>
          <w:tcPr>
            <w:tcW w:w="15451" w:type="dxa"/>
            <w:gridSpan w:val="4"/>
            <w:tcBorders>
              <w:bottom w:val="single" w:sz="4" w:space="0" w:color="auto"/>
            </w:tcBorders>
            <w:shd w:val="clear" w:color="auto" w:fill="E0E0E0"/>
            <w:vAlign w:val="center"/>
          </w:tcPr>
          <w:p w:rsidR="00663CF1" w:rsidRPr="009C3342" w:rsidRDefault="00070717" w:rsidP="00EE6043">
            <w:pPr>
              <w:spacing w:line="240" w:lineRule="auto"/>
              <w:rPr>
                <w:rFonts w:asciiTheme="minorBidi" w:eastAsia="MS PGothic" w:hAnsiTheme="minorBidi" w:cstheme="minorBidi"/>
                <w:b/>
                <w:bCs/>
                <w:sz w:val="16"/>
                <w:szCs w:val="16"/>
              </w:rPr>
            </w:pPr>
            <w:r w:rsidRPr="00070717">
              <w:rPr>
                <w:rFonts w:asciiTheme="minorBidi" w:hAnsiTheme="minorBidi" w:cstheme="minorBidi"/>
                <w:b/>
                <w:bCs/>
                <w:sz w:val="16"/>
                <w:szCs w:val="16"/>
              </w:rPr>
              <w:t>Objectif général</w:t>
            </w:r>
          </w:p>
        </w:tc>
      </w:tr>
      <w:tr w:rsidR="00663CF1" w:rsidRPr="009C3342" w:rsidTr="00DD7F74">
        <w:trPr>
          <w:cantSplit/>
          <w:trHeight w:val="2012"/>
        </w:trPr>
        <w:tc>
          <w:tcPr>
            <w:tcW w:w="3261" w:type="dxa"/>
            <w:vAlign w:val="center"/>
          </w:tcPr>
          <w:p w:rsidR="00663CF1" w:rsidRPr="009C3342" w:rsidRDefault="00070717" w:rsidP="00EE6043">
            <w:pPr>
              <w:spacing w:line="240" w:lineRule="auto"/>
              <w:rPr>
                <w:rFonts w:asciiTheme="minorBidi" w:hAnsiTheme="minorBidi" w:cstheme="minorBidi"/>
                <w:b/>
                <w:bCs/>
                <w:sz w:val="16"/>
                <w:szCs w:val="16"/>
              </w:rPr>
            </w:pPr>
            <w:r w:rsidRPr="00070717">
              <w:rPr>
                <w:rFonts w:asciiTheme="minorBidi" w:hAnsiTheme="minorBidi" w:cstheme="minorBidi"/>
                <w:sz w:val="16"/>
                <w:szCs w:val="16"/>
              </w:rPr>
              <w:t xml:space="preserve">Affronter les problèmes étroitement liés de la pauvreté rurale, de l’insécurité alimentaire et de la dégradation des terres, à travers la promotion et l’augmentation de l’échelle des pratiques de gestion durable des terres, dans le but de restaurer, maintenir et renforcer les fonctions productives et protectrices des ressources de l’écosystème de la région de Maradi. </w:t>
            </w:r>
          </w:p>
        </w:tc>
        <w:tc>
          <w:tcPr>
            <w:tcW w:w="5245" w:type="dxa"/>
            <w:vAlign w:val="center"/>
          </w:tcPr>
          <w:p w:rsidR="00663CF1" w:rsidRPr="009C3342" w:rsidRDefault="00070717"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070717">
              <w:rPr>
                <w:rFonts w:asciiTheme="minorBidi" w:hAnsiTheme="minorBidi" w:cstheme="minorBidi"/>
                <w:sz w:val="16"/>
                <w:szCs w:val="16"/>
              </w:rPr>
              <w:t xml:space="preserve">Les ressources de l’écosystème de la région de Maradi apportent de meilleurs services et bénéfices écologiques aux ménages ruraux. </w:t>
            </w:r>
          </w:p>
          <w:p w:rsidR="00663CF1" w:rsidRDefault="00070717"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070717">
              <w:rPr>
                <w:rFonts w:asciiTheme="minorBidi" w:hAnsiTheme="minorBidi" w:cstheme="minorBidi"/>
                <w:sz w:val="16"/>
                <w:szCs w:val="16"/>
              </w:rPr>
              <w:t>La GDT permet une réduction significative</w:t>
            </w:r>
            <w:r w:rsidR="00DD7F74">
              <w:rPr>
                <w:rFonts w:asciiTheme="minorBidi" w:hAnsiTheme="minorBidi" w:cstheme="minorBidi"/>
                <w:sz w:val="16"/>
                <w:szCs w:val="16"/>
              </w:rPr>
              <w:t> :</w:t>
            </w:r>
            <w:r w:rsidRPr="00070717">
              <w:rPr>
                <w:rFonts w:asciiTheme="minorBidi" w:hAnsiTheme="minorBidi" w:cstheme="minorBidi"/>
                <w:sz w:val="16"/>
                <w:szCs w:val="16"/>
              </w:rPr>
              <w:t xml:space="preserve"> (i) de l’insécurité alimentaire des ménages ruraux</w:t>
            </w:r>
            <w:r w:rsidR="00DD7F74">
              <w:rPr>
                <w:rFonts w:asciiTheme="minorBidi" w:hAnsiTheme="minorBidi" w:cstheme="minorBidi"/>
                <w:sz w:val="16"/>
                <w:szCs w:val="16"/>
              </w:rPr>
              <w:t> ;</w:t>
            </w:r>
            <w:r w:rsidRPr="00070717">
              <w:rPr>
                <w:rFonts w:asciiTheme="minorBidi" w:hAnsiTheme="minorBidi" w:cstheme="minorBidi"/>
                <w:sz w:val="16"/>
                <w:szCs w:val="16"/>
              </w:rPr>
              <w:t xml:space="preserve"> et (ii) du nombre total de ruraux pauvres. </w:t>
            </w:r>
          </w:p>
          <w:p w:rsidR="00663CF1" w:rsidRDefault="00070717"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La biodiversité de la région (faune et flore) s’est améliorée, en termes qualitatifs et quantitatifs. </w:t>
            </w:r>
          </w:p>
          <w:p w:rsidR="00663CF1" w:rsidRDefault="00070717"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La capacité de protection du couvert végétal a augmenté en termes qualitatifs et quantitatifs, débouchant sur une réduction de l’érosion du sol et une augmentation de la séquestration du carbone. </w:t>
            </w:r>
          </w:p>
          <w:p w:rsidR="00663CF1" w:rsidRPr="006E4904" w:rsidRDefault="00070717"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L’environnement technique, institutionnel, juridique et politique s’est amélioré, ouvrant la voie à une gestion durable des terres dans la Région de Maradi.</w:t>
            </w:r>
          </w:p>
        </w:tc>
        <w:tc>
          <w:tcPr>
            <w:tcW w:w="3402" w:type="dxa"/>
            <w:vAlign w:val="center"/>
          </w:tcPr>
          <w:p w:rsidR="00663CF1" w:rsidRPr="009C3342" w:rsidRDefault="00070717"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070717">
              <w:rPr>
                <w:rFonts w:asciiTheme="minorBidi" w:hAnsiTheme="minorBidi" w:cstheme="minorBidi"/>
                <w:sz w:val="16"/>
                <w:szCs w:val="16"/>
              </w:rPr>
              <w:t xml:space="preserve">Etudes d’impact environnemental et socioéconomique. </w:t>
            </w:r>
          </w:p>
          <w:p w:rsidR="00663CF1" w:rsidRDefault="00070717"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070717">
              <w:rPr>
                <w:rFonts w:asciiTheme="minorBidi" w:hAnsiTheme="minorBidi" w:cstheme="minorBidi"/>
                <w:sz w:val="16"/>
                <w:szCs w:val="16"/>
              </w:rPr>
              <w:t xml:space="preserve">Rapports de S&amp;E du projet. </w:t>
            </w:r>
          </w:p>
          <w:p w:rsidR="00DD7F74" w:rsidRPr="009C3342" w:rsidRDefault="00DD7F74"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Pr>
                <w:rFonts w:asciiTheme="minorBidi" w:hAnsiTheme="minorBidi" w:cstheme="minorBidi"/>
                <w:sz w:val="16"/>
                <w:szCs w:val="16"/>
              </w:rPr>
              <w:t>Rapport de supervision du projet.</w:t>
            </w:r>
          </w:p>
          <w:p w:rsidR="00663CF1" w:rsidRPr="009C3342" w:rsidRDefault="00070717"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070717">
              <w:rPr>
                <w:rFonts w:asciiTheme="minorBidi" w:hAnsiTheme="minorBidi" w:cstheme="minorBidi"/>
                <w:sz w:val="16"/>
                <w:szCs w:val="16"/>
              </w:rPr>
              <w:t xml:space="preserve">Rapport de revue à mi-parcours du projet. </w:t>
            </w:r>
          </w:p>
          <w:p w:rsidR="00663CF1" w:rsidRPr="009C3342" w:rsidRDefault="00070717"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070717">
              <w:rPr>
                <w:rFonts w:asciiTheme="minorBidi" w:hAnsiTheme="minorBidi" w:cstheme="minorBidi"/>
                <w:sz w:val="16"/>
                <w:szCs w:val="16"/>
              </w:rPr>
              <w:t xml:space="preserve">Rapport </w:t>
            </w:r>
            <w:r w:rsidR="00F06D94">
              <w:rPr>
                <w:rFonts w:asciiTheme="minorBidi" w:hAnsiTheme="minorBidi" w:cstheme="minorBidi"/>
                <w:sz w:val="16"/>
                <w:szCs w:val="16"/>
              </w:rPr>
              <w:t>d’évaluation terminale</w:t>
            </w:r>
            <w:r w:rsidR="00F06D94" w:rsidRPr="00070717">
              <w:rPr>
                <w:rFonts w:asciiTheme="minorBidi" w:hAnsiTheme="minorBidi" w:cstheme="minorBidi"/>
                <w:sz w:val="16"/>
                <w:szCs w:val="16"/>
              </w:rPr>
              <w:t xml:space="preserve"> </w:t>
            </w:r>
            <w:r w:rsidRPr="00070717">
              <w:rPr>
                <w:rFonts w:asciiTheme="minorBidi" w:hAnsiTheme="minorBidi" w:cstheme="minorBidi"/>
                <w:sz w:val="16"/>
                <w:szCs w:val="16"/>
              </w:rPr>
              <w:t xml:space="preserve">du projet </w:t>
            </w:r>
          </w:p>
          <w:p w:rsidR="00663CF1" w:rsidRPr="009C3342" w:rsidRDefault="00070717"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070717">
              <w:rPr>
                <w:rFonts w:asciiTheme="minorBidi" w:hAnsiTheme="minorBidi" w:cstheme="minorBidi"/>
                <w:sz w:val="16"/>
                <w:szCs w:val="16"/>
              </w:rPr>
              <w:t xml:space="preserve">Etudes relatives au suivi de la pauvreté </w:t>
            </w:r>
            <w:r w:rsidR="00DD7F74" w:rsidRPr="00070717">
              <w:rPr>
                <w:rFonts w:asciiTheme="minorBidi" w:hAnsiTheme="minorBidi" w:cstheme="minorBidi"/>
                <w:sz w:val="16"/>
                <w:szCs w:val="16"/>
              </w:rPr>
              <w:t>nationale.</w:t>
            </w:r>
          </w:p>
          <w:p w:rsidR="00663CF1" w:rsidRPr="009C3342" w:rsidRDefault="00070717"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070717">
              <w:rPr>
                <w:rFonts w:asciiTheme="minorBidi" w:hAnsiTheme="minorBidi" w:cstheme="minorBidi"/>
                <w:sz w:val="16"/>
                <w:szCs w:val="16"/>
              </w:rPr>
              <w:t>Rapports annuels du MA</w:t>
            </w:r>
            <w:r w:rsidR="00DD7F74">
              <w:rPr>
                <w:rFonts w:asciiTheme="minorBidi" w:hAnsiTheme="minorBidi" w:cstheme="minorBidi"/>
                <w:sz w:val="16"/>
                <w:szCs w:val="16"/>
              </w:rPr>
              <w:t>G</w:t>
            </w:r>
            <w:r w:rsidRPr="00070717">
              <w:rPr>
                <w:rFonts w:asciiTheme="minorBidi" w:hAnsiTheme="minorBidi" w:cstheme="minorBidi"/>
                <w:sz w:val="16"/>
                <w:szCs w:val="16"/>
              </w:rPr>
              <w:t xml:space="preserve"> d’autres ministères </w:t>
            </w:r>
            <w:r w:rsidR="00DD7F74">
              <w:rPr>
                <w:rFonts w:asciiTheme="minorBidi" w:hAnsiTheme="minorBidi" w:cstheme="minorBidi"/>
                <w:sz w:val="16"/>
                <w:szCs w:val="16"/>
              </w:rPr>
              <w:t xml:space="preserve">et d’autres structures </w:t>
            </w:r>
            <w:r w:rsidRPr="00070717">
              <w:rPr>
                <w:rFonts w:asciiTheme="minorBidi" w:hAnsiTheme="minorBidi" w:cstheme="minorBidi"/>
                <w:sz w:val="16"/>
                <w:szCs w:val="16"/>
              </w:rPr>
              <w:t xml:space="preserve">opérant dans la Région de Maradi. </w:t>
            </w:r>
          </w:p>
        </w:tc>
        <w:tc>
          <w:tcPr>
            <w:tcW w:w="3543" w:type="dxa"/>
            <w:vAlign w:val="center"/>
          </w:tcPr>
          <w:p w:rsidR="00663CF1" w:rsidRPr="009C3342" w:rsidRDefault="00070717"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070717">
              <w:rPr>
                <w:rFonts w:asciiTheme="minorBidi" w:hAnsiTheme="minorBidi" w:cstheme="minorBidi"/>
                <w:sz w:val="16"/>
                <w:szCs w:val="16"/>
              </w:rPr>
              <w:t xml:space="preserve">Engagement continu du Gouvernement au niveau central, régional et départemental pour la protection des ressources de l’écosystème de la région. </w:t>
            </w:r>
          </w:p>
          <w:p w:rsidR="00663CF1" w:rsidRPr="009C3342" w:rsidRDefault="00070717"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070717">
              <w:rPr>
                <w:rFonts w:asciiTheme="minorBidi" w:hAnsiTheme="minorBidi" w:cstheme="minorBidi"/>
                <w:sz w:val="16"/>
                <w:szCs w:val="16"/>
              </w:rPr>
              <w:t>Beaucoup de soutien à la GDT par les principaux partenaires du développement.</w:t>
            </w:r>
          </w:p>
        </w:tc>
      </w:tr>
    </w:tbl>
    <w:p w:rsidR="00663CF1" w:rsidRPr="00C54434" w:rsidRDefault="00663CF1" w:rsidP="00EE6043">
      <w:pPr>
        <w:spacing w:line="240" w:lineRule="auto"/>
        <w:rPr>
          <w:rFonts w:asciiTheme="minorBidi" w:hAnsiTheme="minorBidi" w:cstheme="minorBidi"/>
        </w:rPr>
      </w:pPr>
      <w:r w:rsidRPr="00C54434">
        <w:rPr>
          <w:rFonts w:asciiTheme="minorBidi" w:hAnsiTheme="minorBidi" w:cstheme="minorBidi"/>
        </w:rPr>
        <w:br w:type="page"/>
      </w: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4357"/>
        <w:gridCol w:w="4110"/>
        <w:gridCol w:w="3251"/>
      </w:tblGrid>
      <w:tr w:rsidR="00663CF1" w:rsidRPr="00F41446" w:rsidTr="00E10DD8">
        <w:trPr>
          <w:cantSplit/>
          <w:tblHeader/>
        </w:trPr>
        <w:tc>
          <w:tcPr>
            <w:tcW w:w="3510" w:type="dxa"/>
            <w:tcBorders>
              <w:bottom w:val="single" w:sz="4" w:space="0" w:color="auto"/>
            </w:tcBorders>
            <w:shd w:val="clear" w:color="auto" w:fill="C0C0C0"/>
            <w:vAlign w:val="center"/>
          </w:tcPr>
          <w:p w:rsidR="00663CF1" w:rsidRPr="00F41446" w:rsidRDefault="00663CF1" w:rsidP="00EE6043">
            <w:pPr>
              <w:spacing w:line="240" w:lineRule="auto"/>
              <w:jc w:val="center"/>
              <w:rPr>
                <w:rFonts w:ascii="Times New Roman" w:eastAsia="MS PGothic" w:hAnsi="Times New Roman" w:cs="Times New Roman"/>
                <w:b/>
                <w:bCs/>
                <w:sz w:val="16"/>
                <w:szCs w:val="16"/>
              </w:rPr>
            </w:pPr>
            <w:r w:rsidRPr="00F41446">
              <w:rPr>
                <w:rFonts w:ascii="Times New Roman" w:eastAsia="MS PGothic" w:hAnsi="Times New Roman" w:cs="Times New Roman"/>
                <w:b/>
                <w:bCs/>
                <w:sz w:val="16"/>
                <w:szCs w:val="16"/>
              </w:rPr>
              <w:lastRenderedPageBreak/>
              <w:t>Logique d’intervention</w:t>
            </w:r>
          </w:p>
        </w:tc>
        <w:tc>
          <w:tcPr>
            <w:tcW w:w="4357" w:type="dxa"/>
            <w:tcBorders>
              <w:bottom w:val="single" w:sz="4" w:space="0" w:color="auto"/>
            </w:tcBorders>
            <w:shd w:val="clear" w:color="auto" w:fill="C0C0C0"/>
            <w:vAlign w:val="center"/>
          </w:tcPr>
          <w:p w:rsidR="00663CF1" w:rsidRPr="00F41446" w:rsidRDefault="00663CF1" w:rsidP="00EE6043">
            <w:pPr>
              <w:spacing w:line="240" w:lineRule="auto"/>
              <w:jc w:val="center"/>
              <w:rPr>
                <w:rFonts w:ascii="Times New Roman" w:eastAsia="MS PGothic" w:hAnsi="Times New Roman" w:cs="Times New Roman"/>
                <w:b/>
                <w:bCs/>
                <w:sz w:val="16"/>
                <w:szCs w:val="16"/>
              </w:rPr>
            </w:pPr>
            <w:r w:rsidRPr="00F41446">
              <w:rPr>
                <w:rFonts w:ascii="Times New Roman" w:hAnsi="Times New Roman" w:cs="Times New Roman"/>
                <w:b/>
                <w:bCs/>
                <w:sz w:val="16"/>
                <w:szCs w:val="16"/>
              </w:rPr>
              <w:t>Indicateurs de performance</w:t>
            </w:r>
          </w:p>
        </w:tc>
        <w:tc>
          <w:tcPr>
            <w:tcW w:w="4110" w:type="dxa"/>
            <w:tcBorders>
              <w:bottom w:val="single" w:sz="4" w:space="0" w:color="auto"/>
            </w:tcBorders>
            <w:shd w:val="clear" w:color="auto" w:fill="C0C0C0"/>
            <w:vAlign w:val="center"/>
          </w:tcPr>
          <w:p w:rsidR="00663CF1" w:rsidRPr="00F41446" w:rsidRDefault="00663CF1" w:rsidP="00EE6043">
            <w:pPr>
              <w:spacing w:line="240" w:lineRule="auto"/>
              <w:jc w:val="center"/>
              <w:rPr>
                <w:rFonts w:ascii="Times New Roman" w:eastAsia="MS PGothic" w:hAnsi="Times New Roman" w:cs="Times New Roman"/>
                <w:b/>
                <w:bCs/>
                <w:sz w:val="16"/>
                <w:szCs w:val="16"/>
              </w:rPr>
            </w:pPr>
            <w:r w:rsidRPr="00F41446">
              <w:rPr>
                <w:rFonts w:ascii="Times New Roman" w:hAnsi="Times New Roman" w:cs="Times New Roman"/>
                <w:b/>
                <w:bCs/>
                <w:sz w:val="16"/>
                <w:szCs w:val="16"/>
              </w:rPr>
              <w:t>Sources de vérification</w:t>
            </w:r>
          </w:p>
        </w:tc>
        <w:tc>
          <w:tcPr>
            <w:tcW w:w="3251" w:type="dxa"/>
            <w:tcBorders>
              <w:bottom w:val="single" w:sz="4" w:space="0" w:color="auto"/>
            </w:tcBorders>
            <w:shd w:val="clear" w:color="auto" w:fill="C0C0C0"/>
            <w:vAlign w:val="center"/>
          </w:tcPr>
          <w:p w:rsidR="00663CF1" w:rsidRPr="00F41446" w:rsidRDefault="00663CF1" w:rsidP="00EE6043">
            <w:pPr>
              <w:spacing w:line="240" w:lineRule="auto"/>
              <w:jc w:val="center"/>
              <w:rPr>
                <w:rFonts w:ascii="Times New Roman" w:eastAsia="MS PGothic" w:hAnsi="Times New Roman" w:cs="Times New Roman"/>
                <w:b/>
                <w:bCs/>
                <w:sz w:val="16"/>
                <w:szCs w:val="16"/>
              </w:rPr>
            </w:pPr>
            <w:r w:rsidRPr="00F41446">
              <w:rPr>
                <w:rFonts w:ascii="Times New Roman" w:eastAsia="MS PGothic" w:hAnsi="Times New Roman" w:cs="Times New Roman"/>
                <w:b/>
                <w:bCs/>
                <w:sz w:val="16"/>
                <w:szCs w:val="16"/>
              </w:rPr>
              <w:t>Hypothèses &amp; risques</w:t>
            </w:r>
          </w:p>
        </w:tc>
      </w:tr>
      <w:tr w:rsidR="00663CF1" w:rsidRPr="00F41446" w:rsidTr="00E10DD8">
        <w:trPr>
          <w:cantSplit/>
        </w:trPr>
        <w:tc>
          <w:tcPr>
            <w:tcW w:w="15228" w:type="dxa"/>
            <w:gridSpan w:val="4"/>
            <w:tcBorders>
              <w:bottom w:val="single" w:sz="4" w:space="0" w:color="auto"/>
            </w:tcBorders>
            <w:shd w:val="clear" w:color="auto" w:fill="E0E0E0"/>
            <w:vAlign w:val="center"/>
          </w:tcPr>
          <w:p w:rsidR="00663CF1" w:rsidRPr="00F41446" w:rsidRDefault="00663CF1" w:rsidP="00EE6043">
            <w:pPr>
              <w:spacing w:line="240" w:lineRule="auto"/>
              <w:rPr>
                <w:rFonts w:ascii="Times New Roman" w:eastAsia="MS Mincho" w:hAnsi="Times New Roman" w:cs="Times New Roman"/>
                <w:b/>
                <w:bCs/>
                <w:color w:val="000000"/>
                <w:sz w:val="16"/>
                <w:szCs w:val="16"/>
              </w:rPr>
            </w:pPr>
            <w:r w:rsidRPr="00F41446">
              <w:rPr>
                <w:rFonts w:ascii="Times New Roman" w:eastAsia="MS Mincho" w:hAnsi="Times New Roman" w:cs="Times New Roman"/>
                <w:b/>
                <w:bCs/>
                <w:sz w:val="16"/>
                <w:szCs w:val="16"/>
              </w:rPr>
              <w:t>Objectif de développement</w:t>
            </w:r>
          </w:p>
        </w:tc>
      </w:tr>
      <w:tr w:rsidR="00663CF1" w:rsidRPr="00F41446" w:rsidTr="00E10DD8">
        <w:trPr>
          <w:cantSplit/>
          <w:trHeight w:val="2921"/>
        </w:trPr>
        <w:tc>
          <w:tcPr>
            <w:tcW w:w="3510" w:type="dxa"/>
            <w:tcBorders>
              <w:bottom w:val="single" w:sz="4" w:space="0" w:color="auto"/>
            </w:tcBorders>
            <w:vAlign w:val="center"/>
          </w:tcPr>
          <w:p w:rsidR="00663CF1" w:rsidRPr="00F41446" w:rsidRDefault="00663CF1" w:rsidP="00E10DD8">
            <w:pPr>
              <w:spacing w:line="240" w:lineRule="auto"/>
              <w:jc w:val="both"/>
              <w:rPr>
                <w:rFonts w:ascii="Times New Roman" w:hAnsi="Times New Roman" w:cs="Times New Roman"/>
                <w:sz w:val="16"/>
                <w:szCs w:val="16"/>
              </w:rPr>
            </w:pPr>
            <w:r w:rsidRPr="00F41446">
              <w:rPr>
                <w:rFonts w:ascii="Times New Roman" w:hAnsi="Times New Roman" w:cs="Times New Roman"/>
                <w:sz w:val="16"/>
                <w:szCs w:val="16"/>
              </w:rPr>
              <w:t>Réduire la pauvreté et l’insécurité alimentaire des ménages ruraux de la Région de Maradi en les mettant en mesure d’identifier et d’adopter localement des pratiques appropriées de gestion durable des terres qui amélioreront, à court terme, la productivité et la rentabilité de leur production agricole, animale et forestière, tout en assurant, à long terme, les moyens d’existence et le bien-être économique des générations actuelles et futures.</w:t>
            </w:r>
          </w:p>
        </w:tc>
        <w:tc>
          <w:tcPr>
            <w:tcW w:w="4357" w:type="dxa"/>
            <w:tcBorders>
              <w:bottom w:val="single" w:sz="4" w:space="0" w:color="auto"/>
            </w:tcBorders>
            <w:vAlign w:val="center"/>
          </w:tcPr>
          <w:p w:rsidR="00663CF1" w:rsidRPr="00F41446" w:rsidRDefault="00663CF1" w:rsidP="00E10DD8">
            <w:pPr>
              <w:widowControl w:val="0"/>
              <w:spacing w:after="120" w:line="240" w:lineRule="auto"/>
              <w:jc w:val="both"/>
              <w:rPr>
                <w:rFonts w:ascii="Times New Roman" w:hAnsi="Times New Roman" w:cs="Times New Roman"/>
                <w:bCs/>
                <w:sz w:val="16"/>
                <w:szCs w:val="16"/>
              </w:rPr>
            </w:pPr>
            <w:r w:rsidRPr="00F41446">
              <w:rPr>
                <w:rFonts w:ascii="Times New Roman" w:hAnsi="Times New Roman" w:cs="Times New Roman"/>
                <w:bCs/>
                <w:sz w:val="16"/>
                <w:szCs w:val="16"/>
              </w:rPr>
              <w:t xml:space="preserve">Parmi les grappes de villages bénéficiaires: </w:t>
            </w:r>
          </w:p>
          <w:p w:rsidR="00663CF1" w:rsidRPr="00F41446" w:rsidRDefault="00663CF1" w:rsidP="00E10DD8">
            <w:pPr>
              <w:widowControl w:val="0"/>
              <w:numPr>
                <w:ilvl w:val="0"/>
                <w:numId w:val="15"/>
              </w:numPr>
              <w:tabs>
                <w:tab w:val="clear" w:pos="420"/>
                <w:tab w:val="num" w:pos="252"/>
              </w:tabs>
              <w:spacing w:line="240" w:lineRule="auto"/>
              <w:ind w:left="252" w:hanging="252"/>
              <w:jc w:val="both"/>
              <w:rPr>
                <w:rFonts w:ascii="Times New Roman" w:hAnsi="Times New Roman" w:cs="Times New Roman"/>
                <w:bCs/>
                <w:sz w:val="16"/>
                <w:szCs w:val="16"/>
              </w:rPr>
            </w:pPr>
            <w:r w:rsidRPr="00F41446">
              <w:rPr>
                <w:rFonts w:ascii="Times New Roman" w:hAnsi="Times New Roman" w:cs="Times New Roman"/>
                <w:bCs/>
                <w:sz w:val="16"/>
                <w:szCs w:val="16"/>
              </w:rPr>
              <w:t xml:space="preserve">Au moins </w:t>
            </w:r>
            <w:r w:rsidR="0051493E" w:rsidRPr="00F41446">
              <w:rPr>
                <w:rFonts w:ascii="Times New Roman" w:hAnsi="Times New Roman" w:cs="Times New Roman"/>
                <w:bCs/>
                <w:sz w:val="16"/>
                <w:szCs w:val="16"/>
              </w:rPr>
              <w:t>67</w:t>
            </w:r>
            <w:r w:rsidRPr="00F41446">
              <w:rPr>
                <w:rFonts w:ascii="Times New Roman" w:hAnsi="Times New Roman" w:cs="Times New Roman"/>
                <w:bCs/>
                <w:sz w:val="16"/>
                <w:szCs w:val="16"/>
              </w:rPr>
              <w:t xml:space="preserve">% des ménages utilisent les ressources de leur écosystème local en cohérence avec les concepts et principes de la GDT. </w:t>
            </w:r>
          </w:p>
          <w:p w:rsidR="00663CF1" w:rsidRPr="00F41446" w:rsidRDefault="00663CF1" w:rsidP="00E10DD8">
            <w:pPr>
              <w:widowControl w:val="0"/>
              <w:numPr>
                <w:ilvl w:val="0"/>
                <w:numId w:val="15"/>
              </w:numPr>
              <w:tabs>
                <w:tab w:val="clear" w:pos="420"/>
                <w:tab w:val="num" w:pos="252"/>
              </w:tabs>
              <w:spacing w:line="240" w:lineRule="auto"/>
              <w:ind w:left="252" w:hanging="252"/>
              <w:jc w:val="both"/>
              <w:rPr>
                <w:rFonts w:ascii="Times New Roman" w:hAnsi="Times New Roman" w:cs="Times New Roman"/>
                <w:bCs/>
                <w:sz w:val="16"/>
                <w:szCs w:val="16"/>
              </w:rPr>
            </w:pPr>
            <w:r w:rsidRPr="00F41446">
              <w:rPr>
                <w:rFonts w:ascii="Times New Roman" w:hAnsi="Times New Roman" w:cs="Times New Roman"/>
                <w:bCs/>
                <w:sz w:val="16"/>
                <w:szCs w:val="16"/>
              </w:rPr>
              <w:t>Le rendement moyen des cultures est augmenté d’au moins 20%</w:t>
            </w:r>
            <w:r w:rsidR="0051493E" w:rsidRPr="00F41446">
              <w:rPr>
                <w:rFonts w:ascii="Times New Roman" w:hAnsi="Times New Roman" w:cs="Times New Roman"/>
                <w:bCs/>
                <w:sz w:val="16"/>
                <w:szCs w:val="16"/>
              </w:rPr>
              <w:t xml:space="preserve"> et le gain de production agricole variable entre 20 et 80%</w:t>
            </w:r>
            <w:r w:rsidRPr="00F41446">
              <w:rPr>
                <w:rFonts w:ascii="Times New Roman" w:hAnsi="Times New Roman" w:cs="Times New Roman"/>
                <w:bCs/>
                <w:sz w:val="16"/>
                <w:szCs w:val="16"/>
              </w:rPr>
              <w:t xml:space="preserve">. </w:t>
            </w:r>
          </w:p>
          <w:p w:rsidR="00663CF1" w:rsidRPr="00F41446" w:rsidRDefault="00663CF1" w:rsidP="00E10DD8">
            <w:pPr>
              <w:widowControl w:val="0"/>
              <w:numPr>
                <w:ilvl w:val="0"/>
                <w:numId w:val="15"/>
              </w:numPr>
              <w:tabs>
                <w:tab w:val="clear" w:pos="420"/>
                <w:tab w:val="num" w:pos="252"/>
              </w:tabs>
              <w:spacing w:line="240" w:lineRule="auto"/>
              <w:ind w:left="252" w:hanging="252"/>
              <w:jc w:val="both"/>
              <w:rPr>
                <w:rFonts w:ascii="Times New Roman" w:hAnsi="Times New Roman" w:cs="Times New Roman"/>
                <w:bCs/>
                <w:sz w:val="16"/>
                <w:szCs w:val="16"/>
              </w:rPr>
            </w:pPr>
            <w:r w:rsidRPr="00F41446">
              <w:rPr>
                <w:rFonts w:ascii="Times New Roman" w:hAnsi="Times New Roman" w:cs="Times New Roman"/>
                <w:bCs/>
                <w:sz w:val="16"/>
                <w:szCs w:val="16"/>
              </w:rPr>
              <w:t xml:space="preserve">La productivité de l’élevage est augmentée d’au moins </w:t>
            </w:r>
            <w:r w:rsidR="0051493E" w:rsidRPr="00F41446">
              <w:rPr>
                <w:rFonts w:ascii="Times New Roman" w:hAnsi="Times New Roman" w:cs="Times New Roman"/>
                <w:bCs/>
                <w:sz w:val="16"/>
                <w:szCs w:val="16"/>
              </w:rPr>
              <w:t>80</w:t>
            </w:r>
            <w:r w:rsidRPr="00F41446">
              <w:rPr>
                <w:rFonts w:ascii="Times New Roman" w:hAnsi="Times New Roman" w:cs="Times New Roman"/>
                <w:bCs/>
                <w:sz w:val="16"/>
                <w:szCs w:val="16"/>
              </w:rPr>
              <w:t>%.</w:t>
            </w:r>
          </w:p>
          <w:p w:rsidR="00663CF1" w:rsidRPr="00F41446" w:rsidRDefault="00663CF1" w:rsidP="00E10DD8">
            <w:pPr>
              <w:widowControl w:val="0"/>
              <w:numPr>
                <w:ilvl w:val="0"/>
                <w:numId w:val="15"/>
              </w:numPr>
              <w:tabs>
                <w:tab w:val="clear" w:pos="420"/>
                <w:tab w:val="num" w:pos="252"/>
              </w:tabs>
              <w:spacing w:line="240" w:lineRule="auto"/>
              <w:ind w:left="252" w:hanging="252"/>
              <w:jc w:val="both"/>
              <w:rPr>
                <w:rFonts w:ascii="Times New Roman" w:hAnsi="Times New Roman" w:cs="Times New Roman"/>
                <w:bCs/>
                <w:sz w:val="16"/>
                <w:szCs w:val="16"/>
              </w:rPr>
            </w:pPr>
            <w:r w:rsidRPr="00F41446">
              <w:rPr>
                <w:rFonts w:ascii="Times New Roman" w:hAnsi="Times New Roman" w:cs="Times New Roman"/>
                <w:bCs/>
                <w:sz w:val="16"/>
                <w:szCs w:val="16"/>
              </w:rPr>
              <w:t>La productivité des ligneux dans les champs et les espaces aménagés est augmentée d’au moins 50%(sur la base d’un rendement durable).</w:t>
            </w:r>
          </w:p>
          <w:p w:rsidR="00663CF1" w:rsidRPr="00F41446" w:rsidRDefault="00663CF1" w:rsidP="00E10DD8">
            <w:pPr>
              <w:widowControl w:val="0"/>
              <w:numPr>
                <w:ilvl w:val="0"/>
                <w:numId w:val="15"/>
              </w:numPr>
              <w:tabs>
                <w:tab w:val="clear" w:pos="420"/>
                <w:tab w:val="num" w:pos="252"/>
              </w:tabs>
              <w:spacing w:line="240" w:lineRule="auto"/>
              <w:ind w:left="252" w:hanging="252"/>
              <w:jc w:val="both"/>
              <w:rPr>
                <w:rFonts w:ascii="Times New Roman" w:hAnsi="Times New Roman" w:cs="Times New Roman"/>
                <w:bCs/>
                <w:sz w:val="16"/>
                <w:szCs w:val="16"/>
              </w:rPr>
            </w:pPr>
            <w:r w:rsidRPr="00F41446">
              <w:rPr>
                <w:rFonts w:ascii="Times New Roman" w:hAnsi="Times New Roman" w:cs="Times New Roman"/>
                <w:bCs/>
                <w:sz w:val="16"/>
                <w:szCs w:val="16"/>
              </w:rPr>
              <w:t xml:space="preserve">La quantité de bois de feu et de résidus des cultures utilisés comme carburants est diminuée d’au moins 50%. </w:t>
            </w:r>
          </w:p>
        </w:tc>
        <w:tc>
          <w:tcPr>
            <w:tcW w:w="4110" w:type="dxa"/>
            <w:tcBorders>
              <w:bottom w:val="single" w:sz="4" w:space="0" w:color="auto"/>
            </w:tcBorders>
            <w:vAlign w:val="center"/>
          </w:tcPr>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Rapports intermédiaires et rapports de S&amp;E du projet.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Etudes spécifiques de l’impact socioéconomique sur les bénéficiaires du projet.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Rapport intermédiaire annuel au niveau communautaire et bilan de l’impact dans les villages participants.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Rapports annuels </w:t>
            </w:r>
            <w:r w:rsidR="004745A0">
              <w:rPr>
                <w:rFonts w:asciiTheme="minorBidi" w:hAnsiTheme="minorBidi" w:cstheme="minorBidi"/>
                <w:sz w:val="16"/>
                <w:szCs w:val="16"/>
              </w:rPr>
              <w:t xml:space="preserve">du </w:t>
            </w:r>
            <w:r w:rsidR="00DD19CC" w:rsidRPr="00070717">
              <w:rPr>
                <w:rFonts w:asciiTheme="minorBidi" w:hAnsiTheme="minorBidi" w:cstheme="minorBidi"/>
                <w:sz w:val="16"/>
                <w:szCs w:val="16"/>
              </w:rPr>
              <w:t>MA</w:t>
            </w:r>
            <w:r w:rsidR="00DD19CC">
              <w:rPr>
                <w:rFonts w:asciiTheme="minorBidi" w:hAnsiTheme="minorBidi" w:cstheme="minorBidi"/>
                <w:sz w:val="16"/>
                <w:szCs w:val="16"/>
              </w:rPr>
              <w:t>G</w:t>
            </w:r>
            <w:r w:rsidR="00DD19CC" w:rsidRPr="00070717">
              <w:rPr>
                <w:rFonts w:asciiTheme="minorBidi" w:hAnsiTheme="minorBidi" w:cstheme="minorBidi"/>
                <w:sz w:val="16"/>
                <w:szCs w:val="16"/>
              </w:rPr>
              <w:t xml:space="preserve"> d’autres ministères </w:t>
            </w:r>
            <w:r w:rsidR="00DD19CC">
              <w:rPr>
                <w:rFonts w:asciiTheme="minorBidi" w:hAnsiTheme="minorBidi" w:cstheme="minorBidi"/>
                <w:sz w:val="16"/>
                <w:szCs w:val="16"/>
              </w:rPr>
              <w:t xml:space="preserve">et d’autres structures </w:t>
            </w:r>
            <w:r w:rsidR="00DD19CC" w:rsidRPr="00070717">
              <w:rPr>
                <w:rFonts w:asciiTheme="minorBidi" w:hAnsiTheme="minorBidi" w:cstheme="minorBidi"/>
                <w:sz w:val="16"/>
                <w:szCs w:val="16"/>
              </w:rPr>
              <w:t xml:space="preserve">opérant dans la Région de Maradi. </w:t>
            </w:r>
          </w:p>
          <w:p w:rsidR="00D54B90" w:rsidRPr="006E4904" w:rsidRDefault="00D54B90"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Rapport</w:t>
            </w:r>
            <w:r w:rsidR="006E4904" w:rsidRPr="006E4904">
              <w:rPr>
                <w:rFonts w:asciiTheme="minorBidi" w:hAnsiTheme="minorBidi" w:cstheme="minorBidi"/>
                <w:sz w:val="16"/>
                <w:szCs w:val="16"/>
              </w:rPr>
              <w:t>s</w:t>
            </w:r>
            <w:r w:rsidRPr="006E4904">
              <w:rPr>
                <w:rFonts w:asciiTheme="minorBidi" w:hAnsiTheme="minorBidi" w:cstheme="minorBidi"/>
                <w:sz w:val="16"/>
                <w:szCs w:val="16"/>
              </w:rPr>
              <w:t xml:space="preserve"> de</w:t>
            </w:r>
            <w:r w:rsidR="006E4904" w:rsidRPr="006E4904">
              <w:rPr>
                <w:rFonts w:asciiTheme="minorBidi" w:hAnsiTheme="minorBidi" w:cstheme="minorBidi"/>
                <w:sz w:val="16"/>
                <w:szCs w:val="16"/>
              </w:rPr>
              <w:t>s</w:t>
            </w:r>
            <w:r w:rsidRPr="006E4904">
              <w:rPr>
                <w:rFonts w:asciiTheme="minorBidi" w:hAnsiTheme="minorBidi" w:cstheme="minorBidi"/>
                <w:sz w:val="16"/>
                <w:szCs w:val="16"/>
              </w:rPr>
              <w:t xml:space="preserve"> mission</w:t>
            </w:r>
            <w:r w:rsidR="006E4904" w:rsidRPr="006E4904">
              <w:rPr>
                <w:rFonts w:asciiTheme="minorBidi" w:hAnsiTheme="minorBidi" w:cstheme="minorBidi"/>
                <w:sz w:val="16"/>
                <w:szCs w:val="16"/>
              </w:rPr>
              <w:t>s</w:t>
            </w:r>
            <w:r w:rsidRPr="006E4904">
              <w:rPr>
                <w:rFonts w:asciiTheme="minorBidi" w:hAnsiTheme="minorBidi" w:cstheme="minorBidi"/>
                <w:sz w:val="16"/>
                <w:szCs w:val="16"/>
              </w:rPr>
              <w:t xml:space="preserve"> de supervision</w:t>
            </w:r>
            <w:r w:rsidR="00DD19CC" w:rsidRPr="006E4904">
              <w:rPr>
                <w:rFonts w:asciiTheme="minorBidi" w:hAnsiTheme="minorBidi" w:cstheme="minorBidi"/>
                <w:sz w:val="16"/>
                <w:szCs w:val="16"/>
              </w:rPr>
              <w:t>.</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Rapport de la revue à mi-parcours.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Rapport </w:t>
            </w:r>
            <w:r w:rsidR="00F06D94">
              <w:rPr>
                <w:rFonts w:asciiTheme="minorBidi" w:hAnsiTheme="minorBidi" w:cstheme="minorBidi"/>
                <w:sz w:val="16"/>
                <w:szCs w:val="16"/>
              </w:rPr>
              <w:t>d’évaluation terminale</w:t>
            </w:r>
            <w:r w:rsidR="00F06D94" w:rsidRPr="006E4904">
              <w:rPr>
                <w:rFonts w:asciiTheme="minorBidi" w:hAnsiTheme="minorBidi" w:cstheme="minorBidi"/>
                <w:sz w:val="16"/>
                <w:szCs w:val="16"/>
              </w:rPr>
              <w:t xml:space="preserve"> </w:t>
            </w:r>
            <w:r w:rsidRPr="006E4904">
              <w:rPr>
                <w:rFonts w:asciiTheme="minorBidi" w:hAnsiTheme="minorBidi" w:cstheme="minorBidi"/>
                <w:sz w:val="16"/>
                <w:szCs w:val="16"/>
              </w:rPr>
              <w:t>du projet.</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Mémoires d’étudiants et articles de recherche produits dans le cadre du partenariat scientifique avec l’université de Maradi </w:t>
            </w:r>
          </w:p>
        </w:tc>
        <w:tc>
          <w:tcPr>
            <w:tcW w:w="3251" w:type="dxa"/>
            <w:tcBorders>
              <w:bottom w:val="single" w:sz="4" w:space="0" w:color="auto"/>
            </w:tcBorders>
            <w:vAlign w:val="center"/>
          </w:tcPr>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Il existe un lien de causalité entre la pauvreté, l’insécurité alimentaire et la dégradation des terres.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Les communautés participantes sont capables d’identifier et d’adopter des entreprises de moyens d’existence durables, basées sur des ressources améliorées de l’écosystème et qui offrent des bénéfices plus importants aux ménages qui les adoptent que ce que leur procuraient leurs activités passées.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Adoption et soutien, au niveau national, régional et départemental d’une approche de planification communautaire d’utilisation </w:t>
            </w:r>
            <w:r w:rsidR="0051493E" w:rsidRPr="006E4904">
              <w:rPr>
                <w:rFonts w:asciiTheme="minorBidi" w:hAnsiTheme="minorBidi" w:cstheme="minorBidi"/>
                <w:sz w:val="16"/>
                <w:szCs w:val="16"/>
              </w:rPr>
              <w:t xml:space="preserve">durable </w:t>
            </w:r>
            <w:r w:rsidRPr="006E4904">
              <w:rPr>
                <w:rFonts w:asciiTheme="minorBidi" w:hAnsiTheme="minorBidi" w:cstheme="minorBidi"/>
                <w:sz w:val="16"/>
                <w:szCs w:val="16"/>
              </w:rPr>
              <w:t xml:space="preserve">des terres. </w:t>
            </w:r>
          </w:p>
        </w:tc>
      </w:tr>
      <w:tr w:rsidR="00663CF1" w:rsidRPr="00F41446" w:rsidTr="00E10DD8">
        <w:trPr>
          <w:cantSplit/>
        </w:trPr>
        <w:tc>
          <w:tcPr>
            <w:tcW w:w="15228" w:type="dxa"/>
            <w:gridSpan w:val="4"/>
            <w:tcBorders>
              <w:bottom w:val="single" w:sz="4" w:space="0" w:color="auto"/>
            </w:tcBorders>
            <w:shd w:val="clear" w:color="auto" w:fill="E0E0E0"/>
            <w:vAlign w:val="center"/>
          </w:tcPr>
          <w:p w:rsidR="00663CF1" w:rsidRPr="00F41446" w:rsidRDefault="00663CF1" w:rsidP="00EE6043">
            <w:pPr>
              <w:spacing w:line="240" w:lineRule="auto"/>
              <w:rPr>
                <w:rFonts w:ascii="Times New Roman" w:eastAsia="MS Mincho" w:hAnsi="Times New Roman" w:cs="Times New Roman"/>
                <w:color w:val="000000"/>
                <w:sz w:val="16"/>
                <w:szCs w:val="16"/>
              </w:rPr>
            </w:pPr>
            <w:r w:rsidRPr="00F41446">
              <w:rPr>
                <w:rFonts w:ascii="Times New Roman" w:eastAsia="MS Mincho" w:hAnsi="Times New Roman" w:cs="Times New Roman"/>
                <w:b/>
                <w:bCs/>
                <w:sz w:val="16"/>
                <w:szCs w:val="16"/>
              </w:rPr>
              <w:t>Objectif environnemental</w:t>
            </w:r>
          </w:p>
        </w:tc>
      </w:tr>
      <w:tr w:rsidR="00663CF1" w:rsidRPr="00F41446" w:rsidTr="00E10DD8">
        <w:trPr>
          <w:cantSplit/>
        </w:trPr>
        <w:tc>
          <w:tcPr>
            <w:tcW w:w="3510" w:type="dxa"/>
            <w:tcBorders>
              <w:bottom w:val="single" w:sz="4" w:space="0" w:color="auto"/>
            </w:tcBorders>
            <w:vAlign w:val="center"/>
          </w:tcPr>
          <w:p w:rsidR="00663CF1" w:rsidRPr="00F41446" w:rsidRDefault="00663CF1" w:rsidP="00E10DD8">
            <w:pPr>
              <w:spacing w:line="240" w:lineRule="auto"/>
              <w:jc w:val="both"/>
              <w:rPr>
                <w:rFonts w:ascii="Times New Roman" w:hAnsi="Times New Roman" w:cs="Times New Roman"/>
                <w:sz w:val="16"/>
                <w:szCs w:val="16"/>
              </w:rPr>
            </w:pPr>
            <w:r w:rsidRPr="00F41446">
              <w:rPr>
                <w:rFonts w:ascii="Times New Roman" w:hAnsi="Times New Roman" w:cs="Times New Roman"/>
                <w:iCs/>
                <w:sz w:val="16"/>
                <w:szCs w:val="16"/>
              </w:rPr>
              <w:t>Surmonter les causes et les conséquences négatives de la dégradation des terres sur la structure et l’intégrité fonctionnelle des ressources de l’écosystème de la région de Maradi, tout en contournant les obstacles et les goulets d’étranglement qui entravent l’augmentation d’échelle des technologies de gestion durable des terres.</w:t>
            </w:r>
          </w:p>
        </w:tc>
        <w:tc>
          <w:tcPr>
            <w:tcW w:w="4357" w:type="dxa"/>
            <w:tcBorders>
              <w:bottom w:val="single" w:sz="4" w:space="0" w:color="auto"/>
            </w:tcBorders>
            <w:vAlign w:val="center"/>
          </w:tcPr>
          <w:p w:rsidR="00663CF1" w:rsidRPr="006E4904" w:rsidRDefault="00663CF1" w:rsidP="009D52DA">
            <w:pPr>
              <w:widowControl w:val="0"/>
              <w:spacing w:after="80" w:line="240" w:lineRule="auto"/>
              <w:jc w:val="both"/>
              <w:rPr>
                <w:rFonts w:asciiTheme="minorBidi" w:hAnsiTheme="minorBidi" w:cstheme="minorBidi"/>
                <w:sz w:val="16"/>
                <w:szCs w:val="16"/>
              </w:rPr>
            </w:pPr>
            <w:r w:rsidRPr="006E4904">
              <w:rPr>
                <w:rFonts w:asciiTheme="minorBidi" w:hAnsiTheme="minorBidi" w:cstheme="minorBidi"/>
                <w:sz w:val="16"/>
                <w:szCs w:val="16"/>
              </w:rPr>
              <w:t>Au sein des grappes de villages participants:</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L’érosion et d’autres formes de dégradation des sols sont arrêtées et inversées dans au moins 50% des zones ciblées pour la récupération des terres;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100% des villages ciblés pour la restauration des terres sont sensibilisés et formés à la restauration des terres agricoles</w:t>
            </w:r>
            <w:r w:rsidR="0051493E" w:rsidRPr="006E4904">
              <w:rPr>
                <w:rFonts w:asciiTheme="minorBidi" w:hAnsiTheme="minorBidi" w:cstheme="minorBidi"/>
                <w:sz w:val="16"/>
                <w:szCs w:val="16"/>
              </w:rPr>
              <w:t xml:space="preserve"> et pastorales</w:t>
            </w:r>
            <w:r w:rsidRPr="006E4904">
              <w:rPr>
                <w:rFonts w:asciiTheme="minorBidi" w:hAnsiTheme="minorBidi" w:cstheme="minorBidi"/>
                <w:sz w:val="16"/>
                <w:szCs w:val="16"/>
              </w:rPr>
              <w:t>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Les rendements ont augmenté d’au moins 50% sur les parcelles de cultures pluviales aménagées</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La capacité de charge sur les espaces traités dans les parcours pastoraux et forêts classées a été améliorée d’au moins 50%.</w:t>
            </w:r>
          </w:p>
        </w:tc>
        <w:tc>
          <w:tcPr>
            <w:tcW w:w="4110" w:type="dxa"/>
            <w:tcBorders>
              <w:bottom w:val="single" w:sz="4" w:space="0" w:color="auto"/>
            </w:tcBorders>
            <w:vAlign w:val="center"/>
          </w:tcPr>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Rapports intermédiaires et rapports de S&amp;E du projet.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Etudes spéciales sur l’impact environnemental du projet.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Rapport intérimaire annuel au niveau communautaire et bilan des impacts dans les grappes de villages bénéficiaires.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Rapports annuels du </w:t>
            </w:r>
            <w:r w:rsidR="004745A0" w:rsidRPr="00070717">
              <w:rPr>
                <w:rFonts w:asciiTheme="minorBidi" w:hAnsiTheme="minorBidi" w:cstheme="minorBidi"/>
                <w:sz w:val="16"/>
                <w:szCs w:val="16"/>
              </w:rPr>
              <w:t>MA</w:t>
            </w:r>
            <w:r w:rsidR="004745A0">
              <w:rPr>
                <w:rFonts w:asciiTheme="minorBidi" w:hAnsiTheme="minorBidi" w:cstheme="minorBidi"/>
                <w:sz w:val="16"/>
                <w:szCs w:val="16"/>
              </w:rPr>
              <w:t>G</w:t>
            </w:r>
            <w:r w:rsidR="004745A0" w:rsidRPr="00070717">
              <w:rPr>
                <w:rFonts w:asciiTheme="minorBidi" w:hAnsiTheme="minorBidi" w:cstheme="minorBidi"/>
                <w:sz w:val="16"/>
                <w:szCs w:val="16"/>
              </w:rPr>
              <w:t xml:space="preserve"> d’autres ministères </w:t>
            </w:r>
            <w:r w:rsidR="004745A0">
              <w:rPr>
                <w:rFonts w:asciiTheme="minorBidi" w:hAnsiTheme="minorBidi" w:cstheme="minorBidi"/>
                <w:sz w:val="16"/>
                <w:szCs w:val="16"/>
              </w:rPr>
              <w:t xml:space="preserve">et d’autres structures </w:t>
            </w:r>
            <w:r w:rsidR="004745A0" w:rsidRPr="00070717">
              <w:rPr>
                <w:rFonts w:asciiTheme="minorBidi" w:hAnsiTheme="minorBidi" w:cstheme="minorBidi"/>
                <w:sz w:val="16"/>
                <w:szCs w:val="16"/>
              </w:rPr>
              <w:t>opérant dans la Région de Maradi.</w:t>
            </w:r>
          </w:p>
          <w:p w:rsidR="00D54B90" w:rsidRPr="006E4904" w:rsidRDefault="00D54B90"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Rapport</w:t>
            </w:r>
            <w:r w:rsidR="006E4904" w:rsidRPr="006E4904">
              <w:rPr>
                <w:rFonts w:asciiTheme="minorBidi" w:hAnsiTheme="minorBidi" w:cstheme="minorBidi"/>
                <w:sz w:val="16"/>
                <w:szCs w:val="16"/>
              </w:rPr>
              <w:t>s</w:t>
            </w:r>
            <w:r w:rsidRPr="006E4904">
              <w:rPr>
                <w:rFonts w:asciiTheme="minorBidi" w:hAnsiTheme="minorBidi" w:cstheme="minorBidi"/>
                <w:sz w:val="16"/>
                <w:szCs w:val="16"/>
              </w:rPr>
              <w:t xml:space="preserve"> de</w:t>
            </w:r>
            <w:r w:rsidR="006E4904" w:rsidRPr="006E4904">
              <w:rPr>
                <w:rFonts w:asciiTheme="minorBidi" w:hAnsiTheme="minorBidi" w:cstheme="minorBidi"/>
                <w:sz w:val="16"/>
                <w:szCs w:val="16"/>
              </w:rPr>
              <w:t>s</w:t>
            </w:r>
            <w:r w:rsidRPr="006E4904">
              <w:rPr>
                <w:rFonts w:asciiTheme="minorBidi" w:hAnsiTheme="minorBidi" w:cstheme="minorBidi"/>
                <w:sz w:val="16"/>
                <w:szCs w:val="16"/>
              </w:rPr>
              <w:t xml:space="preserve"> mission</w:t>
            </w:r>
            <w:r w:rsidR="006E4904" w:rsidRPr="006E4904">
              <w:rPr>
                <w:rFonts w:asciiTheme="minorBidi" w:hAnsiTheme="minorBidi" w:cstheme="minorBidi"/>
                <w:sz w:val="16"/>
                <w:szCs w:val="16"/>
              </w:rPr>
              <w:t>s</w:t>
            </w:r>
            <w:r w:rsidRPr="006E4904">
              <w:rPr>
                <w:rFonts w:asciiTheme="minorBidi" w:hAnsiTheme="minorBidi" w:cstheme="minorBidi"/>
                <w:sz w:val="16"/>
                <w:szCs w:val="16"/>
              </w:rPr>
              <w:t xml:space="preserve"> de supervision</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Rapport de la revue à mi-parcours.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Rapport </w:t>
            </w:r>
            <w:r w:rsidR="00F06D94">
              <w:rPr>
                <w:rFonts w:asciiTheme="minorBidi" w:hAnsiTheme="minorBidi" w:cstheme="minorBidi"/>
                <w:sz w:val="16"/>
                <w:szCs w:val="16"/>
              </w:rPr>
              <w:t>d’évaluation terminale</w:t>
            </w:r>
            <w:r w:rsidR="00F06D94" w:rsidRPr="006E4904">
              <w:rPr>
                <w:rFonts w:asciiTheme="minorBidi" w:hAnsiTheme="minorBidi" w:cstheme="minorBidi"/>
                <w:sz w:val="16"/>
                <w:szCs w:val="16"/>
              </w:rPr>
              <w:t xml:space="preserve"> </w:t>
            </w:r>
            <w:r w:rsidRPr="006E4904">
              <w:rPr>
                <w:rFonts w:asciiTheme="minorBidi" w:hAnsiTheme="minorBidi" w:cstheme="minorBidi"/>
                <w:sz w:val="16"/>
                <w:szCs w:val="16"/>
              </w:rPr>
              <w:t xml:space="preserve">du projet. </w:t>
            </w:r>
          </w:p>
        </w:tc>
        <w:tc>
          <w:tcPr>
            <w:tcW w:w="3251" w:type="dxa"/>
            <w:tcBorders>
              <w:bottom w:val="single" w:sz="4" w:space="0" w:color="auto"/>
            </w:tcBorders>
            <w:vAlign w:val="center"/>
          </w:tcPr>
          <w:p w:rsidR="00663CF1" w:rsidRPr="00F41446" w:rsidRDefault="00663CF1" w:rsidP="006E4904">
            <w:pPr>
              <w:widowControl w:val="0"/>
              <w:numPr>
                <w:ilvl w:val="0"/>
                <w:numId w:val="16"/>
              </w:numPr>
              <w:tabs>
                <w:tab w:val="clear" w:pos="420"/>
                <w:tab w:val="num" w:pos="-108"/>
              </w:tabs>
              <w:spacing w:line="240" w:lineRule="auto"/>
              <w:ind w:left="252" w:hanging="252"/>
              <w:jc w:val="both"/>
              <w:rPr>
                <w:rFonts w:ascii="Times New Roman" w:hAnsi="Times New Roman" w:cs="Times New Roman"/>
                <w:color w:val="000000"/>
                <w:sz w:val="16"/>
                <w:szCs w:val="16"/>
              </w:rPr>
            </w:pPr>
            <w:r w:rsidRPr="00F41446">
              <w:rPr>
                <w:rFonts w:ascii="Times New Roman" w:hAnsi="Times New Roman" w:cs="Times New Roman"/>
                <w:color w:val="000000"/>
                <w:sz w:val="16"/>
                <w:szCs w:val="16"/>
              </w:rPr>
              <w:t>Les interventions proposées par le projet vont réduire les causes et les conséquences négatives de la dégradation de l’écosystème de la région de Maradi.</w:t>
            </w:r>
          </w:p>
          <w:p w:rsidR="00663CF1" w:rsidRPr="00F41446" w:rsidRDefault="00663CF1" w:rsidP="006E4904">
            <w:pPr>
              <w:widowControl w:val="0"/>
              <w:numPr>
                <w:ilvl w:val="0"/>
                <w:numId w:val="16"/>
              </w:numPr>
              <w:tabs>
                <w:tab w:val="clear" w:pos="420"/>
                <w:tab w:val="num" w:pos="-108"/>
              </w:tabs>
              <w:spacing w:line="240" w:lineRule="auto"/>
              <w:ind w:left="252" w:hanging="252"/>
              <w:jc w:val="both"/>
              <w:rPr>
                <w:rFonts w:ascii="Times New Roman" w:hAnsi="Times New Roman" w:cs="Times New Roman"/>
                <w:color w:val="000000"/>
                <w:sz w:val="16"/>
                <w:szCs w:val="16"/>
              </w:rPr>
            </w:pPr>
            <w:r w:rsidRPr="00F41446">
              <w:rPr>
                <w:rFonts w:ascii="Times New Roman" w:hAnsi="Times New Roman" w:cs="Times New Roman"/>
                <w:color w:val="000000"/>
                <w:sz w:val="16"/>
                <w:szCs w:val="16"/>
              </w:rPr>
              <w:t xml:space="preserve">L’environnement favorable nécessaire est en place pour soutenir une planification communautaire de gestion de terroirs et l’exécution d’interventions de GDT dans les grappes de villages bénéficiaires. </w:t>
            </w:r>
          </w:p>
        </w:tc>
      </w:tr>
    </w:tbl>
    <w:p w:rsidR="00663CF1" w:rsidRDefault="00663CF1" w:rsidP="00EE6043">
      <w:pPr>
        <w:spacing w:after="200" w:line="240" w:lineRule="auto"/>
        <w:rPr>
          <w:rFonts w:asciiTheme="minorBidi" w:hAnsiTheme="minorBidi" w:cstheme="minorBidi"/>
        </w:rPr>
      </w:pPr>
      <w:r>
        <w:rPr>
          <w:rFonts w:asciiTheme="minorBidi" w:hAnsiTheme="minorBidi" w:cstheme="minorBidi"/>
        </w:rPr>
        <w:br w:type="page"/>
      </w: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01"/>
        <w:gridCol w:w="4961"/>
        <w:gridCol w:w="3803"/>
        <w:gridCol w:w="3036"/>
      </w:tblGrid>
      <w:tr w:rsidR="00663CF1" w:rsidRPr="00551505" w:rsidTr="009D52DA">
        <w:trPr>
          <w:cantSplit/>
          <w:trHeight w:val="164"/>
          <w:tblHeader/>
          <w:jc w:val="center"/>
        </w:trPr>
        <w:tc>
          <w:tcPr>
            <w:tcW w:w="3801" w:type="dxa"/>
            <w:tcBorders>
              <w:bottom w:val="single" w:sz="4" w:space="0" w:color="auto"/>
            </w:tcBorders>
            <w:shd w:val="clear" w:color="auto" w:fill="C0C0C0"/>
            <w:vAlign w:val="center"/>
          </w:tcPr>
          <w:p w:rsidR="00663CF1" w:rsidRPr="00551505" w:rsidRDefault="00663CF1" w:rsidP="006E4904">
            <w:pPr>
              <w:spacing w:line="240" w:lineRule="auto"/>
              <w:jc w:val="center"/>
              <w:rPr>
                <w:rFonts w:asciiTheme="minorBidi" w:eastAsia="MS PGothic" w:hAnsiTheme="minorBidi" w:cstheme="minorBidi"/>
                <w:b/>
                <w:bCs/>
                <w:sz w:val="16"/>
                <w:szCs w:val="16"/>
              </w:rPr>
            </w:pPr>
            <w:r w:rsidRPr="00551505">
              <w:rPr>
                <w:rFonts w:asciiTheme="minorBidi" w:eastAsia="MS PGothic" w:hAnsiTheme="minorBidi" w:cstheme="minorBidi"/>
                <w:b/>
                <w:bCs/>
                <w:sz w:val="16"/>
                <w:szCs w:val="16"/>
              </w:rPr>
              <w:lastRenderedPageBreak/>
              <w:t>Logique d’intervention</w:t>
            </w:r>
          </w:p>
        </w:tc>
        <w:tc>
          <w:tcPr>
            <w:tcW w:w="4961" w:type="dxa"/>
            <w:tcBorders>
              <w:bottom w:val="single" w:sz="4" w:space="0" w:color="auto"/>
            </w:tcBorders>
            <w:shd w:val="clear" w:color="auto" w:fill="C0C0C0"/>
            <w:vAlign w:val="center"/>
          </w:tcPr>
          <w:p w:rsidR="00663CF1" w:rsidRPr="00551505" w:rsidRDefault="00663CF1" w:rsidP="006E4904">
            <w:pPr>
              <w:spacing w:line="240" w:lineRule="auto"/>
              <w:jc w:val="center"/>
              <w:rPr>
                <w:rFonts w:asciiTheme="minorBidi" w:eastAsia="MS PGothic" w:hAnsiTheme="minorBidi" w:cstheme="minorBidi"/>
                <w:b/>
                <w:bCs/>
                <w:sz w:val="16"/>
                <w:szCs w:val="16"/>
              </w:rPr>
            </w:pPr>
            <w:r w:rsidRPr="00551505">
              <w:rPr>
                <w:rFonts w:asciiTheme="minorBidi" w:hAnsiTheme="minorBidi" w:cstheme="minorBidi"/>
                <w:b/>
                <w:bCs/>
                <w:sz w:val="16"/>
                <w:szCs w:val="16"/>
              </w:rPr>
              <w:t>Indicateurs de performance</w:t>
            </w:r>
          </w:p>
        </w:tc>
        <w:tc>
          <w:tcPr>
            <w:tcW w:w="3803" w:type="dxa"/>
            <w:tcBorders>
              <w:bottom w:val="single" w:sz="4" w:space="0" w:color="auto"/>
            </w:tcBorders>
            <w:shd w:val="clear" w:color="auto" w:fill="C0C0C0"/>
            <w:vAlign w:val="center"/>
          </w:tcPr>
          <w:p w:rsidR="00663CF1" w:rsidRPr="00551505" w:rsidRDefault="00663CF1" w:rsidP="006E4904">
            <w:pPr>
              <w:spacing w:line="240" w:lineRule="auto"/>
              <w:jc w:val="center"/>
              <w:rPr>
                <w:rFonts w:asciiTheme="minorBidi" w:eastAsia="MS PGothic" w:hAnsiTheme="minorBidi" w:cstheme="minorBidi"/>
                <w:b/>
                <w:bCs/>
                <w:sz w:val="16"/>
                <w:szCs w:val="16"/>
              </w:rPr>
            </w:pPr>
            <w:r w:rsidRPr="00551505">
              <w:rPr>
                <w:rFonts w:asciiTheme="minorBidi" w:hAnsiTheme="minorBidi" w:cstheme="minorBidi"/>
                <w:b/>
                <w:bCs/>
                <w:sz w:val="16"/>
                <w:szCs w:val="16"/>
              </w:rPr>
              <w:t>Sources de vérification</w:t>
            </w:r>
          </w:p>
        </w:tc>
        <w:tc>
          <w:tcPr>
            <w:tcW w:w="3036" w:type="dxa"/>
            <w:tcBorders>
              <w:bottom w:val="single" w:sz="4" w:space="0" w:color="auto"/>
            </w:tcBorders>
            <w:shd w:val="clear" w:color="auto" w:fill="C0C0C0"/>
            <w:vAlign w:val="center"/>
          </w:tcPr>
          <w:p w:rsidR="00663CF1" w:rsidRPr="00551505" w:rsidRDefault="00663CF1" w:rsidP="006E4904">
            <w:pPr>
              <w:spacing w:line="240" w:lineRule="auto"/>
              <w:jc w:val="center"/>
              <w:rPr>
                <w:rFonts w:asciiTheme="minorBidi" w:eastAsia="MS PGothic" w:hAnsiTheme="minorBidi" w:cstheme="minorBidi"/>
                <w:b/>
                <w:bCs/>
                <w:sz w:val="16"/>
                <w:szCs w:val="16"/>
              </w:rPr>
            </w:pPr>
            <w:r w:rsidRPr="00551505">
              <w:rPr>
                <w:rFonts w:asciiTheme="minorBidi" w:eastAsia="MS PGothic" w:hAnsiTheme="minorBidi" w:cstheme="minorBidi"/>
                <w:b/>
                <w:bCs/>
                <w:sz w:val="16"/>
                <w:szCs w:val="16"/>
              </w:rPr>
              <w:t>Hypothèses et risques</w:t>
            </w:r>
          </w:p>
        </w:tc>
      </w:tr>
      <w:tr w:rsidR="00663CF1" w:rsidRPr="00551505" w:rsidTr="009F40A6">
        <w:trPr>
          <w:trHeight w:val="164"/>
          <w:jc w:val="center"/>
        </w:trPr>
        <w:tc>
          <w:tcPr>
            <w:tcW w:w="15601" w:type="dxa"/>
            <w:gridSpan w:val="4"/>
            <w:tcBorders>
              <w:bottom w:val="single" w:sz="4" w:space="0" w:color="auto"/>
            </w:tcBorders>
            <w:shd w:val="clear" w:color="auto" w:fill="E0E0E0"/>
            <w:vAlign w:val="center"/>
          </w:tcPr>
          <w:p w:rsidR="00663CF1" w:rsidRPr="00551505" w:rsidRDefault="00663CF1" w:rsidP="00EE6043">
            <w:pPr>
              <w:spacing w:line="240" w:lineRule="auto"/>
              <w:rPr>
                <w:rFonts w:asciiTheme="minorBidi" w:eastAsia="MS PGothic" w:hAnsiTheme="minorBidi" w:cstheme="minorBidi"/>
                <w:b/>
                <w:bCs/>
                <w:sz w:val="16"/>
                <w:szCs w:val="16"/>
              </w:rPr>
            </w:pPr>
            <w:r w:rsidRPr="00551505">
              <w:rPr>
                <w:rFonts w:asciiTheme="minorBidi" w:eastAsia="MS PGothic" w:hAnsiTheme="minorBidi" w:cstheme="minorBidi"/>
                <w:b/>
                <w:bCs/>
                <w:sz w:val="16"/>
                <w:szCs w:val="16"/>
              </w:rPr>
              <w:t xml:space="preserve">RESULTATS DU PROJET </w:t>
            </w:r>
          </w:p>
        </w:tc>
      </w:tr>
      <w:tr w:rsidR="00663CF1" w:rsidRPr="00551505" w:rsidTr="009F40A6">
        <w:trPr>
          <w:trHeight w:val="164"/>
          <w:jc w:val="center"/>
        </w:trPr>
        <w:tc>
          <w:tcPr>
            <w:tcW w:w="15601" w:type="dxa"/>
            <w:gridSpan w:val="4"/>
            <w:tcBorders>
              <w:bottom w:val="single" w:sz="4" w:space="0" w:color="auto"/>
            </w:tcBorders>
            <w:shd w:val="clear" w:color="auto" w:fill="E0E0E0"/>
            <w:vAlign w:val="center"/>
          </w:tcPr>
          <w:p w:rsidR="00663CF1" w:rsidRPr="00551505" w:rsidRDefault="00663CF1" w:rsidP="00EE6043">
            <w:pPr>
              <w:spacing w:line="240" w:lineRule="auto"/>
              <w:rPr>
                <w:rFonts w:asciiTheme="minorBidi" w:eastAsia="MS PGothic" w:hAnsiTheme="minorBidi" w:cstheme="minorBidi"/>
                <w:b/>
                <w:bCs/>
                <w:sz w:val="16"/>
                <w:szCs w:val="16"/>
              </w:rPr>
            </w:pPr>
            <w:r w:rsidRPr="00551505">
              <w:rPr>
                <w:rFonts w:asciiTheme="minorBidi" w:hAnsiTheme="minorBidi" w:cstheme="minorBidi"/>
                <w:b/>
                <w:sz w:val="16"/>
                <w:szCs w:val="16"/>
              </w:rPr>
              <w:t xml:space="preserve">Composante 1: Intégrer la GDT dans la planification du développement au niveau départemental et local </w:t>
            </w:r>
          </w:p>
        </w:tc>
      </w:tr>
      <w:tr w:rsidR="00663CF1" w:rsidRPr="00551505" w:rsidTr="009D52DA">
        <w:trPr>
          <w:cantSplit/>
          <w:trHeight w:val="164"/>
          <w:jc w:val="center"/>
        </w:trPr>
        <w:tc>
          <w:tcPr>
            <w:tcW w:w="3801" w:type="dxa"/>
            <w:vAlign w:val="center"/>
          </w:tcPr>
          <w:p w:rsidR="00663CF1" w:rsidRPr="00551505" w:rsidRDefault="00663CF1" w:rsidP="006E4904">
            <w:pPr>
              <w:spacing w:line="240" w:lineRule="auto"/>
              <w:ind w:right="162"/>
              <w:jc w:val="both"/>
              <w:rPr>
                <w:rFonts w:asciiTheme="minorBidi" w:hAnsiTheme="minorBidi" w:cstheme="minorBidi"/>
                <w:sz w:val="16"/>
                <w:szCs w:val="16"/>
              </w:rPr>
            </w:pPr>
            <w:r w:rsidRPr="00551505">
              <w:rPr>
                <w:rFonts w:asciiTheme="minorBidi" w:hAnsiTheme="minorBidi" w:cstheme="minorBidi"/>
                <w:b/>
                <w:bCs/>
                <w:iCs/>
                <w:sz w:val="16"/>
                <w:szCs w:val="16"/>
              </w:rPr>
              <w:t xml:space="preserve">Résultat 1.1: </w:t>
            </w:r>
            <w:r w:rsidRPr="00551505">
              <w:rPr>
                <w:rFonts w:asciiTheme="minorBidi" w:hAnsiTheme="minorBidi" w:cstheme="minorBidi"/>
                <w:bCs/>
                <w:iCs/>
                <w:sz w:val="16"/>
                <w:szCs w:val="16"/>
              </w:rPr>
              <w:t xml:space="preserve">Une plateforme de GDT multi-acteurs est mise en place dans la région de Maradi. Elle se réunit régulièrement pour: </w:t>
            </w:r>
            <w:r w:rsidRPr="00551505">
              <w:rPr>
                <w:rFonts w:asciiTheme="minorBidi" w:hAnsiTheme="minorBidi" w:cstheme="minorBidi"/>
                <w:sz w:val="16"/>
                <w:szCs w:val="16"/>
              </w:rPr>
              <w:t xml:space="preserve">(i) élaborer une vision commune relative aux implications de la GDT et à sa promotion dans la région; (ii) s’accorder sur les zones prioritaires d’interventions de la GDT et sur les types d’investissements nécessaires; et (iii) coordonner et harmoniser les plans de travail et budget annuels – pour une planification communautaire de l’utilisation des terres – ainsi que les activités de terrain correspondantes en matière de GDT. </w:t>
            </w:r>
          </w:p>
        </w:tc>
        <w:tc>
          <w:tcPr>
            <w:tcW w:w="4961" w:type="dxa"/>
            <w:vAlign w:val="center"/>
          </w:tcPr>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bCs/>
                <w:sz w:val="16"/>
                <w:szCs w:val="16"/>
              </w:rPr>
              <w:t xml:space="preserve">Une plateforme de GDT est mise en place pour la région de Maradi et le premier forum de GDT à Maradi est tenu, dans les six mois suivant le démarrage du projet. </w:t>
            </w:r>
            <w:r w:rsidRPr="00551505">
              <w:rPr>
                <w:rFonts w:asciiTheme="minorBidi" w:hAnsiTheme="minorBidi" w:cstheme="minorBidi"/>
                <w:b/>
                <w:bCs/>
                <w:sz w:val="16"/>
                <w:szCs w:val="16"/>
              </w:rPr>
              <w:t>(1-100%)</w:t>
            </w:r>
          </w:p>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bCs/>
                <w:sz w:val="16"/>
                <w:szCs w:val="16"/>
              </w:rPr>
              <w:t xml:space="preserve">Un secrétariat opérationnel GDT est mis en place, pour établir les rapports et coordonner les activités d’un comité régional de suivi GDT et d’un comité technique régional de GDT. </w:t>
            </w:r>
            <w:r w:rsidRPr="00551505">
              <w:rPr>
                <w:rFonts w:asciiTheme="minorBidi" w:hAnsiTheme="minorBidi" w:cstheme="minorBidi"/>
                <w:b/>
                <w:bCs/>
                <w:sz w:val="16"/>
                <w:szCs w:val="16"/>
              </w:rPr>
              <w:t>(1-100%)</w:t>
            </w:r>
          </w:p>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bookmarkStart w:id="139" w:name="OLE_LINK1"/>
            <w:r w:rsidRPr="00551505">
              <w:rPr>
                <w:rFonts w:asciiTheme="minorBidi" w:hAnsiTheme="minorBidi" w:cstheme="minorBidi"/>
                <w:bCs/>
                <w:sz w:val="16"/>
                <w:szCs w:val="16"/>
              </w:rPr>
              <w:t xml:space="preserve">Accord sur un diagnostic commun et une vision de la GDT partagée entre les acteurs institutionnels et les partenaires de développement engagés dans la GDT et la lutte contre la dégradation des terres dans la région de Maradi </w:t>
            </w:r>
            <w:bookmarkEnd w:id="139"/>
            <w:r w:rsidRPr="00551505">
              <w:rPr>
                <w:rFonts w:asciiTheme="minorBidi" w:hAnsiTheme="minorBidi" w:cstheme="minorBidi"/>
                <w:bCs/>
                <w:sz w:val="16"/>
                <w:szCs w:val="16"/>
              </w:rPr>
              <w:t>(</w:t>
            </w:r>
            <w:r w:rsidR="004745A0">
              <w:rPr>
                <w:rFonts w:asciiTheme="minorBidi" w:hAnsiTheme="minorBidi" w:cstheme="minorBidi"/>
                <w:b/>
                <w:bCs/>
                <w:sz w:val="16"/>
                <w:szCs w:val="16"/>
              </w:rPr>
              <w:t>35</w:t>
            </w:r>
            <w:r w:rsidRPr="00551505">
              <w:rPr>
                <w:rFonts w:asciiTheme="minorBidi" w:hAnsiTheme="minorBidi" w:cstheme="minorBidi"/>
                <w:b/>
                <w:bCs/>
                <w:sz w:val="16"/>
                <w:szCs w:val="16"/>
              </w:rPr>
              <w:t>ateliers de concertation ont été organisés par la plateforme GDT pour avoir une vision partagée</w:t>
            </w:r>
            <w:r w:rsidRPr="00551505">
              <w:rPr>
                <w:rFonts w:asciiTheme="minorBidi" w:hAnsiTheme="minorBidi" w:cstheme="minorBidi"/>
                <w:bCs/>
                <w:sz w:val="16"/>
                <w:szCs w:val="16"/>
              </w:rPr>
              <w:t xml:space="preserve">). </w:t>
            </w:r>
          </w:p>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sz w:val="16"/>
                <w:szCs w:val="16"/>
              </w:rPr>
              <w:t xml:space="preserve">Les interventions les investissements en matière de GDT actuels et futurs sont mieux coordonnées et harmonisés. </w:t>
            </w:r>
          </w:p>
        </w:tc>
        <w:tc>
          <w:tcPr>
            <w:tcW w:w="3803" w:type="dxa"/>
            <w:vAlign w:val="center"/>
          </w:tcPr>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Rapports intérimaires et rapports de S&amp;E du projet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Minutes des réunions du comité national de suivi de la GDT et du comité national technique de la GDT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Actes des forums nationaux de GDT </w:t>
            </w:r>
          </w:p>
          <w:p w:rsidR="00663CF1"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Rapports annuels du </w:t>
            </w:r>
            <w:r w:rsidR="004745A0" w:rsidRPr="00070717">
              <w:rPr>
                <w:rFonts w:asciiTheme="minorBidi" w:hAnsiTheme="minorBidi" w:cstheme="minorBidi"/>
                <w:sz w:val="16"/>
                <w:szCs w:val="16"/>
              </w:rPr>
              <w:t>MA</w:t>
            </w:r>
            <w:r w:rsidR="004745A0">
              <w:rPr>
                <w:rFonts w:asciiTheme="minorBidi" w:hAnsiTheme="minorBidi" w:cstheme="minorBidi"/>
                <w:sz w:val="16"/>
                <w:szCs w:val="16"/>
              </w:rPr>
              <w:t>G</w:t>
            </w:r>
            <w:r w:rsidR="004745A0" w:rsidRPr="00070717">
              <w:rPr>
                <w:rFonts w:asciiTheme="minorBidi" w:hAnsiTheme="minorBidi" w:cstheme="minorBidi"/>
                <w:sz w:val="16"/>
                <w:szCs w:val="16"/>
              </w:rPr>
              <w:t xml:space="preserve"> d’autres ministères </w:t>
            </w:r>
            <w:r w:rsidR="004745A0">
              <w:rPr>
                <w:rFonts w:asciiTheme="minorBidi" w:hAnsiTheme="minorBidi" w:cstheme="minorBidi"/>
                <w:sz w:val="16"/>
                <w:szCs w:val="16"/>
              </w:rPr>
              <w:t xml:space="preserve">et d’autres structures </w:t>
            </w:r>
            <w:r w:rsidR="004745A0" w:rsidRPr="00070717">
              <w:rPr>
                <w:rFonts w:asciiTheme="minorBidi" w:hAnsiTheme="minorBidi" w:cstheme="minorBidi"/>
                <w:sz w:val="16"/>
                <w:szCs w:val="16"/>
              </w:rPr>
              <w:t>opérant dans la Région de Maradi.</w:t>
            </w:r>
          </w:p>
          <w:p w:rsidR="00D54B90" w:rsidRPr="00551505" w:rsidRDefault="00D54B90"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Pr>
                <w:rFonts w:asciiTheme="minorBidi" w:hAnsiTheme="minorBidi" w:cstheme="minorBidi"/>
                <w:sz w:val="16"/>
                <w:szCs w:val="16"/>
              </w:rPr>
              <w:t>Rapport</w:t>
            </w:r>
            <w:r w:rsidR="005E6515">
              <w:rPr>
                <w:rFonts w:asciiTheme="minorBidi" w:hAnsiTheme="minorBidi" w:cstheme="minorBidi"/>
                <w:sz w:val="16"/>
                <w:szCs w:val="16"/>
              </w:rPr>
              <w:t>s</w:t>
            </w:r>
            <w:r>
              <w:rPr>
                <w:rFonts w:asciiTheme="minorBidi" w:hAnsiTheme="minorBidi" w:cstheme="minorBidi"/>
                <w:sz w:val="16"/>
                <w:szCs w:val="16"/>
              </w:rPr>
              <w:t xml:space="preserve"> de</w:t>
            </w:r>
            <w:r w:rsidR="005E6515">
              <w:rPr>
                <w:rFonts w:asciiTheme="minorBidi" w:hAnsiTheme="minorBidi" w:cstheme="minorBidi"/>
                <w:sz w:val="16"/>
                <w:szCs w:val="16"/>
              </w:rPr>
              <w:t>s</w:t>
            </w:r>
            <w:r>
              <w:rPr>
                <w:rFonts w:asciiTheme="minorBidi" w:hAnsiTheme="minorBidi" w:cstheme="minorBidi"/>
                <w:sz w:val="16"/>
                <w:szCs w:val="16"/>
              </w:rPr>
              <w:t xml:space="preserve"> mission</w:t>
            </w:r>
            <w:r w:rsidR="005E6515">
              <w:rPr>
                <w:rFonts w:asciiTheme="minorBidi" w:hAnsiTheme="minorBidi" w:cstheme="minorBidi"/>
                <w:sz w:val="16"/>
                <w:szCs w:val="16"/>
              </w:rPr>
              <w:t>s</w:t>
            </w:r>
            <w:r>
              <w:rPr>
                <w:rFonts w:asciiTheme="minorBidi" w:hAnsiTheme="minorBidi" w:cstheme="minorBidi"/>
                <w:sz w:val="16"/>
                <w:szCs w:val="16"/>
              </w:rPr>
              <w:t xml:space="preserve"> de supervision</w:t>
            </w:r>
            <w:r w:rsidR="005E6515">
              <w:rPr>
                <w:rFonts w:asciiTheme="minorBidi" w:hAnsiTheme="minorBidi" w:cstheme="minorBidi"/>
                <w:sz w:val="16"/>
                <w:szCs w:val="16"/>
              </w:rPr>
              <w:t>s</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 de la revue à mi-parcours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 </w:t>
            </w:r>
            <w:r w:rsidR="00F06D94">
              <w:rPr>
                <w:rFonts w:asciiTheme="minorBidi" w:hAnsiTheme="minorBidi" w:cstheme="minorBidi"/>
                <w:sz w:val="16"/>
                <w:szCs w:val="16"/>
              </w:rPr>
              <w:t>d’évaluation terminale</w:t>
            </w:r>
            <w:r w:rsidR="00F06D94" w:rsidRPr="00551505">
              <w:rPr>
                <w:rFonts w:asciiTheme="minorBidi" w:hAnsiTheme="minorBidi" w:cstheme="minorBidi"/>
                <w:sz w:val="16"/>
                <w:szCs w:val="16"/>
              </w:rPr>
              <w:t xml:space="preserve"> </w:t>
            </w:r>
            <w:r w:rsidRPr="00551505">
              <w:rPr>
                <w:rFonts w:asciiTheme="minorBidi" w:hAnsiTheme="minorBidi" w:cstheme="minorBidi"/>
                <w:sz w:val="16"/>
                <w:szCs w:val="16"/>
              </w:rPr>
              <w:t xml:space="preserve">du projet </w:t>
            </w:r>
          </w:p>
        </w:tc>
        <w:tc>
          <w:tcPr>
            <w:tcW w:w="3036" w:type="dxa"/>
            <w:vAlign w:val="center"/>
          </w:tcPr>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Volonté des acteurs institutionnels et des partenaires de développement de la région de Maradi pour parvenir à un partenariat multi niveaux afin de coordonner et d’harmoniser les interventions et investissements en matière de GDT.</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Engagement continu des autorités centrales et locales de la région de Maradi pour la protection des ressources de l’écosystème de la région de Maradi.</w:t>
            </w:r>
          </w:p>
        </w:tc>
      </w:tr>
      <w:tr w:rsidR="00663CF1" w:rsidRPr="00551505" w:rsidTr="009D52DA">
        <w:trPr>
          <w:cantSplit/>
          <w:trHeight w:val="164"/>
          <w:jc w:val="center"/>
        </w:trPr>
        <w:tc>
          <w:tcPr>
            <w:tcW w:w="3801" w:type="dxa"/>
            <w:vAlign w:val="center"/>
          </w:tcPr>
          <w:p w:rsidR="00663CF1" w:rsidRPr="00551505" w:rsidRDefault="00663CF1" w:rsidP="006E4904">
            <w:pPr>
              <w:spacing w:line="240" w:lineRule="auto"/>
              <w:ind w:right="162"/>
              <w:jc w:val="both"/>
              <w:rPr>
                <w:rFonts w:asciiTheme="minorBidi" w:hAnsiTheme="minorBidi" w:cstheme="minorBidi"/>
                <w:b/>
                <w:bCs/>
                <w:iCs/>
                <w:sz w:val="16"/>
                <w:szCs w:val="16"/>
              </w:rPr>
            </w:pPr>
            <w:r w:rsidRPr="00551505">
              <w:rPr>
                <w:rFonts w:asciiTheme="minorBidi" w:hAnsiTheme="minorBidi" w:cstheme="minorBidi"/>
                <w:b/>
                <w:bCs/>
                <w:iCs/>
                <w:sz w:val="16"/>
                <w:szCs w:val="16"/>
              </w:rPr>
              <w:t>Résultat 1.2:</w:t>
            </w:r>
            <w:r w:rsidRPr="00551505">
              <w:rPr>
                <w:rFonts w:asciiTheme="minorBidi" w:hAnsiTheme="minorBidi" w:cstheme="minorBidi"/>
                <w:bCs/>
                <w:iCs/>
                <w:sz w:val="16"/>
                <w:szCs w:val="16"/>
              </w:rPr>
              <w:t xml:space="preserve"> Mise en place d’un noyau central de spécialistes du contenu au niveau départemental et communal, disposant des compétences et de l’expérience nécessaires pour travailler avec les communautés rurales sur la planification, l’exécution et le suivi de plans d’investissements communautaires, avec le soutien d’un groupe d’experts et spécialistes de contenu au niveau régional.</w:t>
            </w:r>
          </w:p>
        </w:tc>
        <w:tc>
          <w:tcPr>
            <w:tcW w:w="4961" w:type="dxa"/>
            <w:vAlign w:val="center"/>
          </w:tcPr>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bCs/>
                <w:sz w:val="16"/>
                <w:szCs w:val="16"/>
              </w:rPr>
              <w:t xml:space="preserve">L’évaluation des besoins en formation est réalisée </w:t>
            </w:r>
            <w:r w:rsidRPr="00551505">
              <w:rPr>
                <w:rFonts w:asciiTheme="minorBidi" w:hAnsiTheme="minorBidi" w:cstheme="minorBidi"/>
                <w:b/>
                <w:bCs/>
                <w:sz w:val="16"/>
                <w:szCs w:val="16"/>
              </w:rPr>
              <w:t>(1-100%)</w:t>
            </w:r>
          </w:p>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bCs/>
                <w:sz w:val="16"/>
                <w:szCs w:val="16"/>
              </w:rPr>
              <w:t xml:space="preserve">Les programmes de formation détaillés sont prêts </w:t>
            </w:r>
            <w:r w:rsidRPr="00551505">
              <w:rPr>
                <w:rFonts w:asciiTheme="minorBidi" w:hAnsiTheme="minorBidi" w:cstheme="minorBidi"/>
                <w:b/>
                <w:bCs/>
                <w:sz w:val="16"/>
                <w:szCs w:val="16"/>
              </w:rPr>
              <w:t>(1-100%)</w:t>
            </w:r>
          </w:p>
        </w:tc>
        <w:tc>
          <w:tcPr>
            <w:tcW w:w="3803" w:type="dxa"/>
            <w:vAlign w:val="center"/>
          </w:tcPr>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Rapport d’évaluation des besoins en formation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Rapports intérimaires et rapports de S&amp;E du projet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Rapports annuels </w:t>
            </w:r>
            <w:r w:rsidR="004C2C00" w:rsidRPr="00551505">
              <w:rPr>
                <w:rFonts w:asciiTheme="minorBidi" w:hAnsiTheme="minorBidi" w:cstheme="minorBidi"/>
                <w:sz w:val="16"/>
                <w:szCs w:val="16"/>
              </w:rPr>
              <w:t xml:space="preserve">du </w:t>
            </w:r>
            <w:r w:rsidR="004C2C00" w:rsidRPr="00070717">
              <w:rPr>
                <w:rFonts w:asciiTheme="minorBidi" w:hAnsiTheme="minorBidi" w:cstheme="minorBidi"/>
                <w:sz w:val="16"/>
                <w:szCs w:val="16"/>
              </w:rPr>
              <w:t>MA</w:t>
            </w:r>
            <w:r w:rsidR="004C2C00">
              <w:rPr>
                <w:rFonts w:asciiTheme="minorBidi" w:hAnsiTheme="minorBidi" w:cstheme="minorBidi"/>
                <w:sz w:val="16"/>
                <w:szCs w:val="16"/>
              </w:rPr>
              <w:t>G</w:t>
            </w:r>
            <w:r w:rsidR="004C2C00" w:rsidRPr="00070717">
              <w:rPr>
                <w:rFonts w:asciiTheme="minorBidi" w:hAnsiTheme="minorBidi" w:cstheme="minorBidi"/>
                <w:sz w:val="16"/>
                <w:szCs w:val="16"/>
              </w:rPr>
              <w:t xml:space="preserve"> d’autres ministères </w:t>
            </w:r>
            <w:r w:rsidR="004C2C00">
              <w:rPr>
                <w:rFonts w:asciiTheme="minorBidi" w:hAnsiTheme="minorBidi" w:cstheme="minorBidi"/>
                <w:sz w:val="16"/>
                <w:szCs w:val="16"/>
              </w:rPr>
              <w:t xml:space="preserve">et d’autres structures </w:t>
            </w:r>
            <w:r w:rsidR="004C2C00" w:rsidRPr="00070717">
              <w:rPr>
                <w:rFonts w:asciiTheme="minorBidi" w:hAnsiTheme="minorBidi" w:cstheme="minorBidi"/>
                <w:sz w:val="16"/>
                <w:szCs w:val="16"/>
              </w:rPr>
              <w:t>opérant dans la Région de Maradi.</w:t>
            </w:r>
          </w:p>
          <w:p w:rsidR="00D54B90" w:rsidRPr="00551505" w:rsidRDefault="005E6515"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Pr>
                <w:rFonts w:asciiTheme="minorBidi" w:hAnsiTheme="minorBidi" w:cstheme="minorBidi"/>
                <w:sz w:val="16"/>
                <w:szCs w:val="16"/>
              </w:rPr>
              <w:t>Rapports des missions de supervisions</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 de la revue à mi-parcours </w:t>
            </w:r>
          </w:p>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 </w:t>
            </w:r>
            <w:r w:rsidR="00F06D94">
              <w:rPr>
                <w:rFonts w:asciiTheme="minorBidi" w:hAnsiTheme="minorBidi" w:cstheme="minorBidi"/>
                <w:sz w:val="16"/>
                <w:szCs w:val="16"/>
              </w:rPr>
              <w:t>d’évaluation terminale</w:t>
            </w:r>
            <w:r w:rsidR="00F06D94" w:rsidRPr="00551505">
              <w:rPr>
                <w:rFonts w:asciiTheme="minorBidi" w:hAnsiTheme="minorBidi" w:cstheme="minorBidi"/>
                <w:sz w:val="16"/>
                <w:szCs w:val="16"/>
              </w:rPr>
              <w:t xml:space="preserve"> </w:t>
            </w:r>
            <w:r w:rsidRPr="00551505">
              <w:rPr>
                <w:rFonts w:asciiTheme="minorBidi" w:hAnsiTheme="minorBidi" w:cstheme="minorBidi"/>
                <w:sz w:val="16"/>
                <w:szCs w:val="16"/>
              </w:rPr>
              <w:t xml:space="preserve">du projet </w:t>
            </w:r>
          </w:p>
        </w:tc>
        <w:tc>
          <w:tcPr>
            <w:tcW w:w="3036" w:type="dxa"/>
            <w:vAlign w:val="center"/>
          </w:tcPr>
          <w:p w:rsidR="00663CF1" w:rsidRPr="006E4904"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6E4904">
              <w:rPr>
                <w:rFonts w:asciiTheme="minorBidi" w:hAnsiTheme="minorBidi" w:cstheme="minorBidi"/>
                <w:sz w:val="16"/>
                <w:szCs w:val="16"/>
              </w:rPr>
              <w:t xml:space="preserve">Existence d’experts et spécialiste du contenu au niveau régional, départemental et local, prêts à travailler en partenariat participatif avec les communautés rural, plutôt que de leur fournir des conseils techniques avec une méthodologie verticale. </w:t>
            </w:r>
          </w:p>
        </w:tc>
      </w:tr>
      <w:tr w:rsidR="00663CF1" w:rsidRPr="00551505" w:rsidTr="009D52DA">
        <w:trPr>
          <w:cantSplit/>
          <w:trHeight w:val="164"/>
          <w:jc w:val="center"/>
        </w:trPr>
        <w:tc>
          <w:tcPr>
            <w:tcW w:w="3801" w:type="dxa"/>
            <w:vAlign w:val="center"/>
          </w:tcPr>
          <w:p w:rsidR="00663CF1" w:rsidRPr="00551505" w:rsidRDefault="00663CF1" w:rsidP="006E4904">
            <w:pPr>
              <w:spacing w:line="240" w:lineRule="auto"/>
              <w:ind w:right="162"/>
              <w:jc w:val="both"/>
              <w:rPr>
                <w:rFonts w:asciiTheme="minorBidi" w:hAnsiTheme="minorBidi" w:cstheme="minorBidi"/>
                <w:b/>
                <w:bCs/>
                <w:iCs/>
                <w:sz w:val="16"/>
                <w:szCs w:val="16"/>
              </w:rPr>
            </w:pPr>
            <w:r w:rsidRPr="00551505">
              <w:rPr>
                <w:rFonts w:asciiTheme="minorBidi" w:hAnsiTheme="minorBidi" w:cstheme="minorBidi"/>
                <w:b/>
                <w:bCs/>
                <w:iCs/>
                <w:sz w:val="16"/>
                <w:szCs w:val="16"/>
              </w:rPr>
              <w:t xml:space="preserve">Résultat 1.3: </w:t>
            </w:r>
            <w:r w:rsidRPr="00551505">
              <w:rPr>
                <w:rFonts w:asciiTheme="minorBidi" w:hAnsiTheme="minorBidi" w:cstheme="minorBidi"/>
                <w:bCs/>
                <w:iCs/>
                <w:sz w:val="16"/>
                <w:szCs w:val="16"/>
              </w:rPr>
              <w:t xml:space="preserve">Diffusion de systèmes améliorés de gestion de l’information et des connaissances dans la région de Maradi, permettant ainsi aux utilisateurs des terres et services de conseils et soutien au niveau régional d’accéder facilement à l’information sur les technologies et les approches alternatives en matière de GDT. </w:t>
            </w:r>
          </w:p>
        </w:tc>
        <w:tc>
          <w:tcPr>
            <w:tcW w:w="4961" w:type="dxa"/>
            <w:vAlign w:val="center"/>
          </w:tcPr>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bCs/>
                <w:sz w:val="16"/>
                <w:szCs w:val="16"/>
              </w:rPr>
              <w:t xml:space="preserve">Le centre d’information et de documentation sur la GDT dans la région de Maradi est opérationnel. </w:t>
            </w:r>
            <w:r w:rsidRPr="00551505">
              <w:rPr>
                <w:rFonts w:asciiTheme="minorBidi" w:hAnsiTheme="minorBidi" w:cstheme="minorBidi"/>
                <w:b/>
                <w:bCs/>
                <w:sz w:val="16"/>
                <w:szCs w:val="16"/>
              </w:rPr>
              <w:t>(1-100%)</w:t>
            </w:r>
          </w:p>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sz w:val="16"/>
                <w:szCs w:val="16"/>
              </w:rPr>
              <w:t>Les utilisateurs des terres, les spécialistes du contenu et les vulgarisateurs ont accès à l’information sur les meilleures pratiques de GDT.</w:t>
            </w:r>
          </w:p>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
                <w:bCs/>
                <w:sz w:val="16"/>
                <w:szCs w:val="16"/>
              </w:rPr>
            </w:pPr>
            <w:r w:rsidRPr="00551505">
              <w:rPr>
                <w:rFonts w:asciiTheme="minorBidi" w:hAnsiTheme="minorBidi" w:cstheme="minorBidi"/>
                <w:bCs/>
                <w:sz w:val="16"/>
                <w:szCs w:val="16"/>
              </w:rPr>
              <w:t xml:space="preserve">Des journées de terrain et visites d’échanges GDT sont organisées dans la région </w:t>
            </w:r>
            <w:r w:rsidRPr="00551505">
              <w:rPr>
                <w:rFonts w:asciiTheme="minorBidi" w:hAnsiTheme="minorBidi" w:cstheme="minorBidi"/>
                <w:b/>
                <w:bCs/>
                <w:sz w:val="16"/>
                <w:szCs w:val="16"/>
              </w:rPr>
              <w:t>(</w:t>
            </w:r>
            <w:r w:rsidR="00D54B90">
              <w:rPr>
                <w:rFonts w:asciiTheme="minorBidi" w:hAnsiTheme="minorBidi" w:cstheme="minorBidi"/>
                <w:b/>
                <w:bCs/>
                <w:sz w:val="16"/>
                <w:szCs w:val="16"/>
              </w:rPr>
              <w:t>7</w:t>
            </w:r>
            <w:r w:rsidRPr="00551505">
              <w:rPr>
                <w:rFonts w:asciiTheme="minorBidi" w:hAnsiTheme="minorBidi" w:cstheme="minorBidi"/>
                <w:b/>
                <w:bCs/>
                <w:sz w:val="16"/>
                <w:szCs w:val="16"/>
              </w:rPr>
              <w:t xml:space="preserve"> visite</w:t>
            </w:r>
            <w:r w:rsidR="004130D9">
              <w:rPr>
                <w:rFonts w:asciiTheme="minorBidi" w:hAnsiTheme="minorBidi" w:cstheme="minorBidi"/>
                <w:b/>
                <w:bCs/>
                <w:sz w:val="16"/>
                <w:szCs w:val="16"/>
              </w:rPr>
              <w:t>s</w:t>
            </w:r>
            <w:r w:rsidRPr="00551505">
              <w:rPr>
                <w:rFonts w:asciiTheme="minorBidi" w:hAnsiTheme="minorBidi" w:cstheme="minorBidi"/>
                <w:b/>
                <w:bCs/>
                <w:sz w:val="16"/>
                <w:szCs w:val="16"/>
              </w:rPr>
              <w:t xml:space="preserve"> d’échange réalisées).</w:t>
            </w:r>
          </w:p>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bCs/>
                <w:sz w:val="16"/>
                <w:szCs w:val="16"/>
              </w:rPr>
              <w:t xml:space="preserve">La radio rurale diffuse des programmes de promotion de la GDT. </w:t>
            </w:r>
            <w:r w:rsidR="00D54B90">
              <w:rPr>
                <w:rFonts w:asciiTheme="minorBidi" w:hAnsiTheme="minorBidi" w:cstheme="minorBidi"/>
                <w:b/>
                <w:bCs/>
                <w:sz w:val="16"/>
                <w:szCs w:val="16"/>
              </w:rPr>
              <w:t>(</w:t>
            </w:r>
            <w:r w:rsidR="00035AD2">
              <w:rPr>
                <w:rFonts w:asciiTheme="minorBidi" w:hAnsiTheme="minorBidi" w:cstheme="minorBidi"/>
                <w:b/>
                <w:bCs/>
                <w:sz w:val="16"/>
                <w:szCs w:val="16"/>
              </w:rPr>
              <w:t>13</w:t>
            </w:r>
            <w:r w:rsidRPr="00551505">
              <w:rPr>
                <w:rFonts w:asciiTheme="minorBidi" w:hAnsiTheme="minorBidi" w:cstheme="minorBidi"/>
                <w:b/>
                <w:bCs/>
                <w:sz w:val="16"/>
                <w:szCs w:val="16"/>
              </w:rPr>
              <w:t xml:space="preserve"> émissions </w:t>
            </w:r>
            <w:r w:rsidR="00035AD2">
              <w:rPr>
                <w:rFonts w:asciiTheme="minorBidi" w:hAnsiTheme="minorBidi" w:cstheme="minorBidi"/>
                <w:b/>
                <w:bCs/>
                <w:sz w:val="16"/>
                <w:szCs w:val="16"/>
              </w:rPr>
              <w:t>et documentaires diffusés</w:t>
            </w:r>
            <w:r w:rsidRPr="00551505">
              <w:rPr>
                <w:rFonts w:asciiTheme="minorBidi" w:hAnsiTheme="minorBidi" w:cstheme="minorBidi"/>
                <w:b/>
                <w:bCs/>
                <w:sz w:val="16"/>
                <w:szCs w:val="16"/>
              </w:rPr>
              <w:t xml:space="preserve"> sur 15 - </w:t>
            </w:r>
            <w:r w:rsidR="00035AD2">
              <w:rPr>
                <w:rFonts w:asciiTheme="minorBidi" w:hAnsiTheme="minorBidi" w:cstheme="minorBidi"/>
                <w:b/>
                <w:bCs/>
                <w:sz w:val="16"/>
                <w:szCs w:val="16"/>
              </w:rPr>
              <w:t>86</w:t>
            </w:r>
            <w:r w:rsidRPr="00551505">
              <w:rPr>
                <w:rFonts w:asciiTheme="minorBidi" w:hAnsiTheme="minorBidi" w:cstheme="minorBidi"/>
                <w:b/>
                <w:bCs/>
                <w:sz w:val="16"/>
                <w:szCs w:val="16"/>
              </w:rPr>
              <w:t>%)</w:t>
            </w:r>
          </w:p>
        </w:tc>
        <w:tc>
          <w:tcPr>
            <w:tcW w:w="3803" w:type="dxa"/>
            <w:vAlign w:val="center"/>
          </w:tcPr>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Rapports du centre de documentation sur la GDT.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Scripts des émissions de la radio rurale s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Rapports intermédiaires et rapports de S&amp;E du projet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Rapports annuels du </w:t>
            </w:r>
            <w:r w:rsidR="004745A0" w:rsidRPr="00070717">
              <w:rPr>
                <w:rFonts w:asciiTheme="minorBidi" w:hAnsiTheme="minorBidi" w:cstheme="minorBidi"/>
                <w:sz w:val="16"/>
                <w:szCs w:val="16"/>
              </w:rPr>
              <w:t>MA</w:t>
            </w:r>
            <w:r w:rsidR="004745A0">
              <w:rPr>
                <w:rFonts w:asciiTheme="minorBidi" w:hAnsiTheme="minorBidi" w:cstheme="minorBidi"/>
                <w:sz w:val="16"/>
                <w:szCs w:val="16"/>
              </w:rPr>
              <w:t>G</w:t>
            </w:r>
            <w:r w:rsidR="004745A0" w:rsidRPr="00070717">
              <w:rPr>
                <w:rFonts w:asciiTheme="minorBidi" w:hAnsiTheme="minorBidi" w:cstheme="minorBidi"/>
                <w:sz w:val="16"/>
                <w:szCs w:val="16"/>
              </w:rPr>
              <w:t xml:space="preserve"> d’autres ministères </w:t>
            </w:r>
            <w:r w:rsidR="004745A0">
              <w:rPr>
                <w:rFonts w:asciiTheme="minorBidi" w:hAnsiTheme="minorBidi" w:cstheme="minorBidi"/>
                <w:sz w:val="16"/>
                <w:szCs w:val="16"/>
              </w:rPr>
              <w:t xml:space="preserve">et d’autres structures </w:t>
            </w:r>
            <w:r w:rsidR="004745A0" w:rsidRPr="00070717">
              <w:rPr>
                <w:rFonts w:asciiTheme="minorBidi" w:hAnsiTheme="minorBidi" w:cstheme="minorBidi"/>
                <w:sz w:val="16"/>
                <w:szCs w:val="16"/>
              </w:rPr>
              <w:t>opérant dans la Région de Maradi.</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hAnsiTheme="minorBidi" w:cstheme="minorBidi"/>
                <w:sz w:val="16"/>
                <w:szCs w:val="16"/>
              </w:rPr>
              <w:t xml:space="preserve">Rapport de la revue à mi-parcours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hAnsiTheme="minorBidi" w:cstheme="minorBidi"/>
                <w:sz w:val="16"/>
                <w:szCs w:val="16"/>
              </w:rPr>
              <w:t xml:space="preserve">Rapport </w:t>
            </w:r>
            <w:r w:rsidR="00F06D94">
              <w:rPr>
                <w:rFonts w:asciiTheme="minorBidi" w:hAnsiTheme="minorBidi" w:cstheme="minorBidi"/>
                <w:sz w:val="16"/>
                <w:szCs w:val="16"/>
              </w:rPr>
              <w:t>d’évaluation terminale</w:t>
            </w:r>
            <w:r w:rsidR="00F06D94" w:rsidRPr="00551505">
              <w:rPr>
                <w:rFonts w:asciiTheme="minorBidi" w:hAnsiTheme="minorBidi" w:cstheme="minorBidi"/>
                <w:sz w:val="16"/>
                <w:szCs w:val="16"/>
              </w:rPr>
              <w:t xml:space="preserve"> </w:t>
            </w:r>
            <w:r w:rsidRPr="00551505">
              <w:rPr>
                <w:rFonts w:asciiTheme="minorBidi" w:hAnsiTheme="minorBidi" w:cstheme="minorBidi"/>
                <w:sz w:val="16"/>
                <w:szCs w:val="16"/>
              </w:rPr>
              <w:t xml:space="preserve">du projet </w:t>
            </w:r>
          </w:p>
        </w:tc>
        <w:tc>
          <w:tcPr>
            <w:tcW w:w="3036" w:type="dxa"/>
            <w:vAlign w:val="center"/>
          </w:tcPr>
          <w:p w:rsidR="00663CF1" w:rsidRPr="00551505" w:rsidRDefault="00663CF1" w:rsidP="006E4904">
            <w:pPr>
              <w:widowControl w:val="0"/>
              <w:numPr>
                <w:ilvl w:val="0"/>
                <w:numId w:val="16"/>
              </w:numPr>
              <w:tabs>
                <w:tab w:val="clear" w:pos="420"/>
                <w:tab w:val="num" w:pos="-108"/>
              </w:tabs>
              <w:spacing w:line="240" w:lineRule="auto"/>
              <w:ind w:left="252" w:hanging="252"/>
              <w:jc w:val="both"/>
              <w:rPr>
                <w:rFonts w:asciiTheme="minorBidi" w:hAnsiTheme="minorBidi" w:cstheme="minorBidi"/>
                <w:color w:val="000000"/>
                <w:sz w:val="16"/>
                <w:szCs w:val="16"/>
              </w:rPr>
            </w:pPr>
            <w:r w:rsidRPr="00551505">
              <w:rPr>
                <w:rFonts w:asciiTheme="minorBidi" w:hAnsiTheme="minorBidi" w:cstheme="minorBidi"/>
                <w:color w:val="000000"/>
                <w:sz w:val="16"/>
                <w:szCs w:val="16"/>
              </w:rPr>
              <w:t>Accord, entre le</w:t>
            </w:r>
            <w:r w:rsidR="00EC5B84">
              <w:rPr>
                <w:rFonts w:asciiTheme="minorBidi" w:hAnsiTheme="minorBidi" w:cstheme="minorBidi"/>
                <w:color w:val="000000"/>
                <w:sz w:val="16"/>
                <w:szCs w:val="16"/>
              </w:rPr>
              <w:t xml:space="preserve">s </w:t>
            </w:r>
            <w:r w:rsidRPr="00551505">
              <w:rPr>
                <w:rFonts w:asciiTheme="minorBidi" w:hAnsiTheme="minorBidi" w:cstheme="minorBidi"/>
                <w:color w:val="000000"/>
                <w:sz w:val="16"/>
                <w:szCs w:val="16"/>
              </w:rPr>
              <w:t>acteurs ministériels sur la nécessité de partager les informations sur les meilleures pratiques de GDT.</w:t>
            </w:r>
          </w:p>
        </w:tc>
      </w:tr>
    </w:tbl>
    <w:p w:rsidR="00663CF1" w:rsidRDefault="00663CF1" w:rsidP="00EE6043">
      <w:pPr>
        <w:spacing w:line="240" w:lineRule="auto"/>
      </w:pPr>
    </w:p>
    <w:p w:rsidR="000503A9" w:rsidRDefault="000503A9" w:rsidP="00EE6043">
      <w:pPr>
        <w:spacing w:line="240" w:lineRule="auto"/>
      </w:pPr>
    </w:p>
    <w:p w:rsidR="000503A9" w:rsidRDefault="000503A9" w:rsidP="00EE6043">
      <w:pPr>
        <w:spacing w:line="240" w:lineRule="auto"/>
      </w:pPr>
    </w:p>
    <w:p w:rsidR="000503A9" w:rsidRDefault="000503A9" w:rsidP="00EE6043">
      <w:pPr>
        <w:spacing w:line="240" w:lineRule="auto"/>
      </w:pPr>
    </w:p>
    <w:p w:rsidR="000503A9" w:rsidRDefault="000503A9" w:rsidP="00EE6043">
      <w:pPr>
        <w:spacing w:line="240" w:lineRule="auto"/>
      </w:pPr>
    </w:p>
    <w:p w:rsidR="009D52DA" w:rsidRDefault="009D52DA" w:rsidP="00EE6043">
      <w:pPr>
        <w:spacing w:line="240" w:lineRule="auto"/>
      </w:pPr>
    </w:p>
    <w:p w:rsidR="009D52DA" w:rsidRDefault="009D52DA" w:rsidP="00EE6043">
      <w:pPr>
        <w:spacing w:line="240" w:lineRule="auto"/>
      </w:pPr>
    </w:p>
    <w:p w:rsidR="009D52DA" w:rsidRDefault="009D52DA" w:rsidP="00EE6043">
      <w:pPr>
        <w:spacing w:line="240" w:lineRule="auto"/>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4"/>
        <w:gridCol w:w="4514"/>
        <w:gridCol w:w="23"/>
        <w:gridCol w:w="4914"/>
        <w:gridCol w:w="3036"/>
      </w:tblGrid>
      <w:tr w:rsidR="009D52DA" w:rsidRPr="00551505" w:rsidTr="004465C9">
        <w:trPr>
          <w:cantSplit/>
          <w:trHeight w:val="164"/>
          <w:tblHeader/>
          <w:jc w:val="center"/>
        </w:trPr>
        <w:tc>
          <w:tcPr>
            <w:tcW w:w="3114" w:type="dxa"/>
            <w:tcBorders>
              <w:bottom w:val="single" w:sz="4" w:space="0" w:color="auto"/>
            </w:tcBorders>
            <w:shd w:val="clear" w:color="auto" w:fill="C0C0C0"/>
            <w:vAlign w:val="center"/>
          </w:tcPr>
          <w:p w:rsidR="009D52DA" w:rsidRPr="00551505" w:rsidRDefault="009D52DA" w:rsidP="00C1633E">
            <w:pPr>
              <w:spacing w:line="240" w:lineRule="auto"/>
              <w:jc w:val="center"/>
              <w:rPr>
                <w:rFonts w:asciiTheme="minorBidi" w:eastAsia="MS PGothic" w:hAnsiTheme="minorBidi" w:cstheme="minorBidi"/>
                <w:b/>
                <w:bCs/>
                <w:sz w:val="16"/>
                <w:szCs w:val="16"/>
              </w:rPr>
            </w:pPr>
            <w:r w:rsidRPr="00551505">
              <w:rPr>
                <w:rFonts w:asciiTheme="minorBidi" w:eastAsia="MS PGothic" w:hAnsiTheme="minorBidi" w:cstheme="minorBidi"/>
                <w:b/>
                <w:bCs/>
                <w:sz w:val="16"/>
                <w:szCs w:val="16"/>
              </w:rPr>
              <w:lastRenderedPageBreak/>
              <w:t>Logique d’intervention</w:t>
            </w:r>
          </w:p>
        </w:tc>
        <w:tc>
          <w:tcPr>
            <w:tcW w:w="4514" w:type="dxa"/>
            <w:tcBorders>
              <w:bottom w:val="single" w:sz="4" w:space="0" w:color="auto"/>
            </w:tcBorders>
            <w:shd w:val="clear" w:color="auto" w:fill="C0C0C0"/>
            <w:vAlign w:val="center"/>
          </w:tcPr>
          <w:p w:rsidR="009D52DA" w:rsidRPr="00551505" w:rsidRDefault="009D52DA" w:rsidP="00C1633E">
            <w:pPr>
              <w:spacing w:line="240" w:lineRule="auto"/>
              <w:jc w:val="center"/>
              <w:rPr>
                <w:rFonts w:asciiTheme="minorBidi" w:eastAsia="MS PGothic" w:hAnsiTheme="minorBidi" w:cstheme="minorBidi"/>
                <w:b/>
                <w:bCs/>
                <w:sz w:val="16"/>
                <w:szCs w:val="16"/>
              </w:rPr>
            </w:pPr>
            <w:r w:rsidRPr="00551505">
              <w:rPr>
                <w:rFonts w:asciiTheme="minorBidi" w:hAnsiTheme="minorBidi" w:cstheme="minorBidi"/>
                <w:b/>
                <w:bCs/>
                <w:sz w:val="16"/>
                <w:szCs w:val="16"/>
              </w:rPr>
              <w:t>Indicateurs de performance</w:t>
            </w:r>
          </w:p>
        </w:tc>
        <w:tc>
          <w:tcPr>
            <w:tcW w:w="4937" w:type="dxa"/>
            <w:gridSpan w:val="2"/>
            <w:tcBorders>
              <w:bottom w:val="single" w:sz="4" w:space="0" w:color="auto"/>
            </w:tcBorders>
            <w:shd w:val="clear" w:color="auto" w:fill="C0C0C0"/>
            <w:vAlign w:val="center"/>
          </w:tcPr>
          <w:p w:rsidR="009D52DA" w:rsidRPr="00551505" w:rsidRDefault="009D52DA" w:rsidP="00C1633E">
            <w:pPr>
              <w:spacing w:line="240" w:lineRule="auto"/>
              <w:jc w:val="center"/>
              <w:rPr>
                <w:rFonts w:asciiTheme="minorBidi" w:eastAsia="MS PGothic" w:hAnsiTheme="minorBidi" w:cstheme="minorBidi"/>
                <w:b/>
                <w:bCs/>
                <w:sz w:val="16"/>
                <w:szCs w:val="16"/>
              </w:rPr>
            </w:pPr>
            <w:r w:rsidRPr="00551505">
              <w:rPr>
                <w:rFonts w:asciiTheme="minorBidi" w:hAnsiTheme="minorBidi" w:cstheme="minorBidi"/>
                <w:b/>
                <w:bCs/>
                <w:sz w:val="16"/>
                <w:szCs w:val="16"/>
              </w:rPr>
              <w:t>Sources de vérification</w:t>
            </w:r>
          </w:p>
        </w:tc>
        <w:tc>
          <w:tcPr>
            <w:tcW w:w="3036" w:type="dxa"/>
            <w:tcBorders>
              <w:bottom w:val="single" w:sz="4" w:space="0" w:color="auto"/>
            </w:tcBorders>
            <w:shd w:val="clear" w:color="auto" w:fill="C0C0C0"/>
            <w:vAlign w:val="center"/>
          </w:tcPr>
          <w:p w:rsidR="009D52DA" w:rsidRPr="00551505" w:rsidRDefault="009D52DA" w:rsidP="00C1633E">
            <w:pPr>
              <w:spacing w:line="240" w:lineRule="auto"/>
              <w:jc w:val="center"/>
              <w:rPr>
                <w:rFonts w:asciiTheme="minorBidi" w:eastAsia="MS PGothic" w:hAnsiTheme="minorBidi" w:cstheme="minorBidi"/>
                <w:b/>
                <w:bCs/>
                <w:sz w:val="16"/>
                <w:szCs w:val="16"/>
              </w:rPr>
            </w:pPr>
            <w:r w:rsidRPr="00551505">
              <w:rPr>
                <w:rFonts w:asciiTheme="minorBidi" w:eastAsia="MS PGothic" w:hAnsiTheme="minorBidi" w:cstheme="minorBidi"/>
                <w:b/>
                <w:bCs/>
                <w:sz w:val="16"/>
                <w:szCs w:val="16"/>
              </w:rPr>
              <w:t>Hypothèses et risques</w:t>
            </w:r>
          </w:p>
        </w:tc>
      </w:tr>
      <w:tr w:rsidR="009D52DA" w:rsidRPr="00551505" w:rsidTr="00C1633E">
        <w:trPr>
          <w:trHeight w:val="164"/>
          <w:jc w:val="center"/>
        </w:trPr>
        <w:tc>
          <w:tcPr>
            <w:tcW w:w="15601" w:type="dxa"/>
            <w:gridSpan w:val="5"/>
            <w:tcBorders>
              <w:bottom w:val="single" w:sz="4" w:space="0" w:color="auto"/>
            </w:tcBorders>
            <w:shd w:val="clear" w:color="auto" w:fill="E0E0E0"/>
            <w:vAlign w:val="center"/>
          </w:tcPr>
          <w:p w:rsidR="009D52DA" w:rsidRPr="00551505" w:rsidRDefault="009D52DA" w:rsidP="00C1633E">
            <w:pPr>
              <w:spacing w:line="240" w:lineRule="auto"/>
              <w:rPr>
                <w:rFonts w:asciiTheme="minorBidi" w:eastAsia="MS PGothic" w:hAnsiTheme="minorBidi" w:cstheme="minorBidi"/>
                <w:b/>
                <w:bCs/>
                <w:sz w:val="16"/>
                <w:szCs w:val="16"/>
              </w:rPr>
            </w:pPr>
            <w:r w:rsidRPr="00551505">
              <w:rPr>
                <w:rFonts w:asciiTheme="minorBidi" w:eastAsia="MS PGothic" w:hAnsiTheme="minorBidi" w:cstheme="minorBidi"/>
                <w:b/>
                <w:bCs/>
                <w:sz w:val="16"/>
                <w:szCs w:val="16"/>
              </w:rPr>
              <w:t xml:space="preserve">RESULTATS DU PROJET </w:t>
            </w:r>
            <w:r w:rsidR="004745A0">
              <w:rPr>
                <w:rFonts w:asciiTheme="minorBidi" w:eastAsia="MS PGothic" w:hAnsiTheme="minorBidi" w:cstheme="minorBidi"/>
                <w:b/>
                <w:bCs/>
                <w:sz w:val="16"/>
                <w:szCs w:val="16"/>
              </w:rPr>
              <w:t>(suite)</w:t>
            </w:r>
          </w:p>
        </w:tc>
      </w:tr>
      <w:tr w:rsidR="00663CF1" w:rsidRPr="00551505" w:rsidTr="009F40A6">
        <w:trPr>
          <w:cantSplit/>
          <w:trHeight w:val="164"/>
          <w:jc w:val="center"/>
        </w:trPr>
        <w:tc>
          <w:tcPr>
            <w:tcW w:w="15601" w:type="dxa"/>
            <w:gridSpan w:val="5"/>
            <w:shd w:val="clear" w:color="auto" w:fill="E0E0E0"/>
            <w:vAlign w:val="center"/>
          </w:tcPr>
          <w:p w:rsidR="00663CF1" w:rsidRPr="00551505" w:rsidRDefault="00663CF1" w:rsidP="00EE6043">
            <w:pPr>
              <w:widowControl w:val="0"/>
              <w:spacing w:line="240" w:lineRule="auto"/>
              <w:rPr>
                <w:rFonts w:asciiTheme="minorBidi" w:hAnsiTheme="minorBidi" w:cstheme="minorBidi"/>
                <w:color w:val="000000"/>
                <w:sz w:val="16"/>
                <w:szCs w:val="16"/>
              </w:rPr>
            </w:pPr>
            <w:r w:rsidRPr="00551505">
              <w:rPr>
                <w:rFonts w:asciiTheme="minorBidi" w:hAnsiTheme="minorBidi" w:cstheme="minorBidi"/>
                <w:b/>
                <w:sz w:val="16"/>
                <w:szCs w:val="16"/>
              </w:rPr>
              <w:t xml:space="preserve">Composante 2 – Inverser la dégradation des terres par des investissements de GDT sur le terrain </w:t>
            </w:r>
          </w:p>
        </w:tc>
      </w:tr>
      <w:tr w:rsidR="00663CF1" w:rsidRPr="00551505" w:rsidTr="004465C9">
        <w:trPr>
          <w:cantSplit/>
          <w:trHeight w:val="164"/>
          <w:jc w:val="center"/>
        </w:trPr>
        <w:tc>
          <w:tcPr>
            <w:tcW w:w="3114" w:type="dxa"/>
            <w:vAlign w:val="center"/>
          </w:tcPr>
          <w:p w:rsidR="00663CF1" w:rsidRPr="00551505" w:rsidRDefault="00663CF1" w:rsidP="006E4904">
            <w:pPr>
              <w:spacing w:line="240" w:lineRule="auto"/>
              <w:ind w:right="162"/>
              <w:jc w:val="both"/>
              <w:rPr>
                <w:rFonts w:asciiTheme="minorBidi" w:hAnsiTheme="minorBidi" w:cstheme="minorBidi"/>
                <w:b/>
                <w:bCs/>
                <w:iCs/>
                <w:sz w:val="16"/>
                <w:szCs w:val="16"/>
              </w:rPr>
            </w:pPr>
            <w:r w:rsidRPr="00551505">
              <w:rPr>
                <w:rFonts w:asciiTheme="minorBidi" w:hAnsiTheme="minorBidi" w:cstheme="minorBidi"/>
                <w:b/>
                <w:bCs/>
                <w:iCs/>
                <w:sz w:val="16"/>
                <w:szCs w:val="16"/>
              </w:rPr>
              <w:t>Résultat 2.1:</w:t>
            </w:r>
            <w:r w:rsidRPr="00551505">
              <w:rPr>
                <w:rFonts w:asciiTheme="minorBidi" w:hAnsiTheme="minorBidi" w:cstheme="minorBidi"/>
                <w:bCs/>
                <w:iCs/>
                <w:sz w:val="16"/>
                <w:szCs w:val="16"/>
              </w:rPr>
              <w:t xml:space="preserve">Mise en œuvre d’évaluations de base sur l’état de dégradation des ressources naturelles dans </w:t>
            </w:r>
            <w:r>
              <w:rPr>
                <w:rFonts w:asciiTheme="minorBidi" w:hAnsiTheme="minorBidi" w:cstheme="minorBidi"/>
                <w:bCs/>
                <w:iCs/>
                <w:sz w:val="16"/>
                <w:szCs w:val="16"/>
              </w:rPr>
              <w:t>75</w:t>
            </w:r>
            <w:r w:rsidRPr="00551505">
              <w:rPr>
                <w:rFonts w:asciiTheme="minorBidi" w:hAnsiTheme="minorBidi" w:cstheme="minorBidi"/>
                <w:bCs/>
                <w:iCs/>
                <w:sz w:val="16"/>
                <w:szCs w:val="16"/>
              </w:rPr>
              <w:t>% ou plus des grappes de villages</w:t>
            </w:r>
            <w:r>
              <w:rPr>
                <w:rFonts w:asciiTheme="minorBidi" w:hAnsiTheme="minorBidi" w:cstheme="minorBidi"/>
                <w:bCs/>
                <w:iCs/>
                <w:sz w:val="16"/>
                <w:szCs w:val="16"/>
              </w:rPr>
              <w:t xml:space="preserve"> du PASADEM du projet (28 sur 36</w:t>
            </w:r>
            <w:r w:rsidRPr="00551505">
              <w:rPr>
                <w:rFonts w:asciiTheme="minorBidi" w:hAnsiTheme="minorBidi" w:cstheme="minorBidi"/>
                <w:bCs/>
                <w:iCs/>
                <w:sz w:val="16"/>
                <w:szCs w:val="16"/>
              </w:rPr>
              <w:t>). Préparation de plans d’investissements de gestion de terroirs pour les interventions de GDT destinés à restaurer, maintenir et renforcer les fonctions productives et protectrices des ressources des écosystèmes de ces zones villageoises.</w:t>
            </w:r>
          </w:p>
        </w:tc>
        <w:tc>
          <w:tcPr>
            <w:tcW w:w="4537" w:type="dxa"/>
            <w:gridSpan w:val="2"/>
            <w:vAlign w:val="center"/>
          </w:tcPr>
          <w:p w:rsidR="00663CF1" w:rsidRPr="008D1E5E"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8D1E5E">
              <w:rPr>
                <w:rFonts w:asciiTheme="minorBidi" w:eastAsia="MS PGothic" w:hAnsiTheme="minorBidi" w:cstheme="minorBidi"/>
                <w:bCs/>
                <w:sz w:val="16"/>
                <w:szCs w:val="16"/>
              </w:rPr>
              <w:t>Un comité de gestion (COGES) a été mis en place au niveau de chaque site touché par une activité de gestion des ressources naturelles (100% des sites disposent d’un COGES fonctionnel)</w:t>
            </w:r>
          </w:p>
          <w:p w:rsidR="00663CF1" w:rsidRPr="00551505" w:rsidRDefault="00E96A3E" w:rsidP="006E4904">
            <w:pPr>
              <w:widowControl w:val="0"/>
              <w:numPr>
                <w:ilvl w:val="0"/>
                <w:numId w:val="15"/>
              </w:numPr>
              <w:tabs>
                <w:tab w:val="clear" w:pos="420"/>
                <w:tab w:val="num" w:pos="325"/>
              </w:tabs>
              <w:spacing w:line="240" w:lineRule="auto"/>
              <w:ind w:left="252" w:hanging="252"/>
              <w:jc w:val="both"/>
              <w:rPr>
                <w:rFonts w:asciiTheme="minorBidi" w:hAnsiTheme="minorBidi" w:cstheme="minorBidi"/>
                <w:b/>
                <w:bCs/>
                <w:sz w:val="16"/>
                <w:szCs w:val="16"/>
              </w:rPr>
            </w:pPr>
            <w:r>
              <w:rPr>
                <w:rFonts w:asciiTheme="minorBidi" w:hAnsiTheme="minorBidi" w:cstheme="minorBidi"/>
                <w:sz w:val="16"/>
                <w:szCs w:val="16"/>
              </w:rPr>
              <w:t>33</w:t>
            </w:r>
            <w:r w:rsidR="00663CF1" w:rsidRPr="00551505">
              <w:rPr>
                <w:rFonts w:asciiTheme="minorBidi" w:hAnsiTheme="minorBidi" w:cstheme="minorBidi"/>
                <w:sz w:val="16"/>
                <w:szCs w:val="16"/>
              </w:rPr>
              <w:t xml:space="preserve"> grappes de villages ont réalisé des évaluations de base avec les communautés participantes, pour déterminer l’état de dégradation de leurs ressources naturelles. </w:t>
            </w:r>
            <w:r w:rsidR="00663CF1" w:rsidRPr="00551505">
              <w:rPr>
                <w:rFonts w:asciiTheme="minorBidi" w:hAnsiTheme="minorBidi" w:cstheme="minorBidi"/>
                <w:b/>
                <w:sz w:val="16"/>
                <w:szCs w:val="16"/>
              </w:rPr>
              <w:t>(</w:t>
            </w:r>
            <w:r>
              <w:rPr>
                <w:rFonts w:asciiTheme="minorBidi" w:hAnsiTheme="minorBidi" w:cstheme="minorBidi"/>
                <w:b/>
                <w:sz w:val="16"/>
                <w:szCs w:val="16"/>
              </w:rPr>
              <w:t>Tous les v</w:t>
            </w:r>
            <w:r w:rsidR="00663CF1" w:rsidRPr="00551505">
              <w:rPr>
                <w:rFonts w:asciiTheme="minorBidi" w:hAnsiTheme="minorBidi" w:cstheme="minorBidi"/>
                <w:b/>
                <w:sz w:val="16"/>
                <w:szCs w:val="16"/>
              </w:rPr>
              <w:t xml:space="preserve">illages ont réalisé évaluation </w:t>
            </w:r>
            <w:r>
              <w:rPr>
                <w:rFonts w:asciiTheme="minorBidi" w:hAnsiTheme="minorBidi" w:cstheme="minorBidi"/>
                <w:b/>
                <w:sz w:val="16"/>
                <w:szCs w:val="16"/>
              </w:rPr>
              <w:t>100</w:t>
            </w:r>
            <w:r w:rsidR="00663CF1" w:rsidRPr="00551505">
              <w:rPr>
                <w:rFonts w:asciiTheme="minorBidi" w:hAnsiTheme="minorBidi" w:cstheme="minorBidi"/>
                <w:b/>
                <w:sz w:val="16"/>
                <w:szCs w:val="16"/>
              </w:rPr>
              <w:t xml:space="preserve">%) </w:t>
            </w:r>
          </w:p>
          <w:p w:rsidR="00663CF1" w:rsidRPr="00551505" w:rsidRDefault="00663CF1" w:rsidP="004130D9">
            <w:pPr>
              <w:widowControl w:val="0"/>
              <w:numPr>
                <w:ilvl w:val="0"/>
                <w:numId w:val="15"/>
              </w:numPr>
              <w:tabs>
                <w:tab w:val="clear" w:pos="420"/>
                <w:tab w:val="num" w:pos="252"/>
              </w:tabs>
              <w:spacing w:line="240" w:lineRule="auto"/>
              <w:ind w:left="252" w:hanging="252"/>
              <w:jc w:val="both"/>
              <w:rPr>
                <w:rFonts w:asciiTheme="minorBidi" w:hAnsiTheme="minorBidi" w:cstheme="minorBidi"/>
                <w:b/>
                <w:bCs/>
                <w:sz w:val="16"/>
                <w:szCs w:val="16"/>
              </w:rPr>
            </w:pPr>
            <w:r w:rsidRPr="00551505">
              <w:rPr>
                <w:rFonts w:asciiTheme="minorBidi" w:hAnsiTheme="minorBidi" w:cstheme="minorBidi"/>
                <w:sz w:val="16"/>
                <w:szCs w:val="16"/>
              </w:rPr>
              <w:t xml:space="preserve">Des plans d’investissements communautaires de gestion de terroirs ont été élaborés dans </w:t>
            </w:r>
            <w:r w:rsidR="00E96A3E">
              <w:rPr>
                <w:rFonts w:asciiTheme="minorBidi" w:hAnsiTheme="minorBidi" w:cstheme="minorBidi"/>
                <w:sz w:val="16"/>
                <w:szCs w:val="16"/>
              </w:rPr>
              <w:t>33</w:t>
            </w:r>
            <w:r w:rsidRPr="00551505">
              <w:rPr>
                <w:rFonts w:asciiTheme="minorBidi" w:hAnsiTheme="minorBidi" w:cstheme="minorBidi"/>
                <w:sz w:val="16"/>
                <w:szCs w:val="16"/>
              </w:rPr>
              <w:t xml:space="preserve"> grappes de villages. </w:t>
            </w:r>
            <w:r w:rsidR="00E96A3E">
              <w:rPr>
                <w:rFonts w:asciiTheme="minorBidi" w:hAnsiTheme="minorBidi" w:cstheme="minorBidi"/>
                <w:b/>
                <w:sz w:val="16"/>
                <w:szCs w:val="16"/>
              </w:rPr>
              <w:t>(</w:t>
            </w:r>
            <w:r w:rsidR="004130D9">
              <w:rPr>
                <w:rFonts w:asciiTheme="minorBidi" w:hAnsiTheme="minorBidi" w:cstheme="minorBidi"/>
                <w:b/>
                <w:sz w:val="16"/>
                <w:szCs w:val="16"/>
              </w:rPr>
              <w:t>40</w:t>
            </w:r>
            <w:r w:rsidRPr="00551505">
              <w:rPr>
                <w:rFonts w:asciiTheme="minorBidi" w:hAnsiTheme="minorBidi" w:cstheme="minorBidi"/>
                <w:b/>
                <w:sz w:val="16"/>
                <w:szCs w:val="16"/>
              </w:rPr>
              <w:t xml:space="preserve">plans </w:t>
            </w:r>
            <w:r w:rsidR="004130D9">
              <w:rPr>
                <w:rFonts w:asciiTheme="minorBidi" w:hAnsiTheme="minorBidi" w:cstheme="minorBidi"/>
                <w:b/>
                <w:sz w:val="16"/>
                <w:szCs w:val="16"/>
              </w:rPr>
              <w:t xml:space="preserve">d’investissement </w:t>
            </w:r>
            <w:r w:rsidRPr="00551505">
              <w:rPr>
                <w:rFonts w:asciiTheme="minorBidi" w:hAnsiTheme="minorBidi" w:cstheme="minorBidi"/>
                <w:b/>
                <w:sz w:val="16"/>
                <w:szCs w:val="16"/>
              </w:rPr>
              <w:t>ont élaborés</w:t>
            </w:r>
            <w:r w:rsidR="00E96A3E">
              <w:rPr>
                <w:rFonts w:asciiTheme="minorBidi" w:hAnsiTheme="minorBidi" w:cstheme="minorBidi"/>
                <w:b/>
                <w:sz w:val="16"/>
                <w:szCs w:val="16"/>
              </w:rPr>
              <w:t>100</w:t>
            </w:r>
            <w:r w:rsidRPr="00551505">
              <w:rPr>
                <w:rFonts w:asciiTheme="minorBidi" w:hAnsiTheme="minorBidi" w:cstheme="minorBidi"/>
                <w:b/>
                <w:sz w:val="16"/>
                <w:szCs w:val="16"/>
              </w:rPr>
              <w:t>%)</w:t>
            </w:r>
          </w:p>
        </w:tc>
        <w:tc>
          <w:tcPr>
            <w:tcW w:w="4914" w:type="dxa"/>
            <w:vAlign w:val="center"/>
          </w:tcPr>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eastAsia="MS PGothic" w:hAnsiTheme="minorBidi" w:cstheme="minorBidi"/>
                <w:bCs/>
                <w:sz w:val="16"/>
                <w:szCs w:val="16"/>
              </w:rPr>
              <w:t xml:space="preserve">Rapports d’évaluations de base des zones villageoises et plans de gestion de terroirs.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Rapports intérimaires et rapports de S&amp;E du projet.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 communautaire annuel intérimaire et analyse de l’impact dans les villages participants.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Rapports de mission de supervision du FIDA.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Etudes spéciales</w:t>
            </w:r>
            <w:r w:rsidR="004130D9">
              <w:rPr>
                <w:rFonts w:asciiTheme="minorBidi" w:hAnsiTheme="minorBidi" w:cstheme="minorBidi"/>
                <w:sz w:val="16"/>
                <w:szCs w:val="16"/>
              </w:rPr>
              <w:t>.</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Rapports annuels du </w:t>
            </w:r>
            <w:r w:rsidR="004745A0" w:rsidRPr="00070717">
              <w:rPr>
                <w:rFonts w:asciiTheme="minorBidi" w:hAnsiTheme="minorBidi" w:cstheme="minorBidi"/>
                <w:sz w:val="16"/>
                <w:szCs w:val="16"/>
              </w:rPr>
              <w:t>MA</w:t>
            </w:r>
            <w:r w:rsidR="004745A0">
              <w:rPr>
                <w:rFonts w:asciiTheme="minorBidi" w:hAnsiTheme="minorBidi" w:cstheme="minorBidi"/>
                <w:sz w:val="16"/>
                <w:szCs w:val="16"/>
              </w:rPr>
              <w:t>G</w:t>
            </w:r>
            <w:r w:rsidR="004745A0" w:rsidRPr="00070717">
              <w:rPr>
                <w:rFonts w:asciiTheme="minorBidi" w:hAnsiTheme="minorBidi" w:cstheme="minorBidi"/>
                <w:sz w:val="16"/>
                <w:szCs w:val="16"/>
              </w:rPr>
              <w:t xml:space="preserve"> d’autres ministères </w:t>
            </w:r>
            <w:r w:rsidR="004745A0">
              <w:rPr>
                <w:rFonts w:asciiTheme="minorBidi" w:hAnsiTheme="minorBidi" w:cstheme="minorBidi"/>
                <w:sz w:val="16"/>
                <w:szCs w:val="16"/>
              </w:rPr>
              <w:t xml:space="preserve">et d’autres structures </w:t>
            </w:r>
            <w:r w:rsidR="004745A0" w:rsidRPr="00070717">
              <w:rPr>
                <w:rFonts w:asciiTheme="minorBidi" w:hAnsiTheme="minorBidi" w:cstheme="minorBidi"/>
                <w:sz w:val="16"/>
                <w:szCs w:val="16"/>
              </w:rPr>
              <w:t>opérant dans la Région de Maradi.</w:t>
            </w:r>
          </w:p>
          <w:p w:rsidR="00E96A3E" w:rsidRPr="00E96A3E" w:rsidRDefault="00E96A3E"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Pr>
                <w:rFonts w:asciiTheme="minorBidi" w:eastAsia="MS PGothic" w:hAnsiTheme="minorBidi" w:cstheme="minorBidi"/>
                <w:bCs/>
                <w:sz w:val="16"/>
                <w:szCs w:val="16"/>
              </w:rPr>
              <w:t>Rapports des missions de supervision</w:t>
            </w:r>
            <w:r w:rsidR="004130D9">
              <w:rPr>
                <w:rFonts w:asciiTheme="minorBidi" w:eastAsia="MS PGothic" w:hAnsiTheme="minorBidi" w:cstheme="minorBidi"/>
                <w:bCs/>
                <w:sz w:val="16"/>
                <w:szCs w:val="16"/>
              </w:rPr>
              <w:t>.</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hAnsiTheme="minorBidi" w:cstheme="minorBidi"/>
                <w:sz w:val="16"/>
                <w:szCs w:val="16"/>
              </w:rPr>
              <w:t>Rapport de bilan à mi-parcours</w:t>
            </w:r>
            <w:r w:rsidR="004130D9">
              <w:rPr>
                <w:rFonts w:asciiTheme="minorBidi" w:hAnsiTheme="minorBidi" w:cstheme="minorBidi"/>
                <w:sz w:val="16"/>
                <w:szCs w:val="16"/>
              </w:rPr>
              <w:t>.</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hAnsiTheme="minorBidi" w:cstheme="minorBidi"/>
                <w:sz w:val="16"/>
                <w:szCs w:val="16"/>
              </w:rPr>
              <w:t xml:space="preserve">Rapport </w:t>
            </w:r>
            <w:r w:rsidR="00F06D94">
              <w:rPr>
                <w:rFonts w:asciiTheme="minorBidi" w:hAnsiTheme="minorBidi" w:cstheme="minorBidi"/>
                <w:sz w:val="16"/>
                <w:szCs w:val="16"/>
              </w:rPr>
              <w:t>d’évaluation terminale</w:t>
            </w:r>
            <w:r w:rsidR="00F06D94" w:rsidRPr="00551505">
              <w:rPr>
                <w:rFonts w:asciiTheme="minorBidi" w:hAnsiTheme="minorBidi" w:cstheme="minorBidi"/>
                <w:sz w:val="16"/>
                <w:szCs w:val="16"/>
              </w:rPr>
              <w:t xml:space="preserve"> </w:t>
            </w:r>
            <w:r w:rsidRPr="00551505">
              <w:rPr>
                <w:rFonts w:asciiTheme="minorBidi" w:hAnsiTheme="minorBidi" w:cstheme="minorBidi"/>
                <w:sz w:val="16"/>
                <w:szCs w:val="16"/>
              </w:rPr>
              <w:t>du projet</w:t>
            </w:r>
            <w:r w:rsidR="004130D9">
              <w:rPr>
                <w:rFonts w:asciiTheme="minorBidi" w:hAnsiTheme="minorBidi" w:cstheme="minorBidi"/>
                <w:sz w:val="16"/>
                <w:szCs w:val="16"/>
              </w:rPr>
              <w:t>.</w:t>
            </w:r>
          </w:p>
        </w:tc>
        <w:tc>
          <w:tcPr>
            <w:tcW w:w="3036" w:type="dxa"/>
            <w:vAlign w:val="center"/>
          </w:tcPr>
          <w:p w:rsidR="00663CF1" w:rsidRPr="00551505" w:rsidRDefault="00663CF1" w:rsidP="006E4904">
            <w:pPr>
              <w:widowControl w:val="0"/>
              <w:numPr>
                <w:ilvl w:val="0"/>
                <w:numId w:val="16"/>
              </w:numPr>
              <w:tabs>
                <w:tab w:val="clear" w:pos="420"/>
                <w:tab w:val="num" w:pos="-108"/>
              </w:tabs>
              <w:spacing w:line="240" w:lineRule="auto"/>
              <w:ind w:left="252" w:hanging="252"/>
              <w:jc w:val="both"/>
              <w:rPr>
                <w:rFonts w:asciiTheme="minorBidi" w:hAnsiTheme="minorBidi" w:cstheme="minorBidi"/>
                <w:color w:val="000000"/>
                <w:sz w:val="16"/>
                <w:szCs w:val="16"/>
              </w:rPr>
            </w:pPr>
            <w:r w:rsidRPr="00551505">
              <w:rPr>
                <w:rFonts w:asciiTheme="minorBidi" w:hAnsiTheme="minorBidi" w:cstheme="minorBidi"/>
                <w:color w:val="000000"/>
                <w:sz w:val="16"/>
                <w:szCs w:val="16"/>
              </w:rPr>
              <w:t xml:space="preserve">Les villages choisis considèreront qu’il est profitable pour eux de participer à la planification communautaire de gestion de terroirs. </w:t>
            </w:r>
          </w:p>
          <w:p w:rsidR="00663CF1" w:rsidRPr="00551505" w:rsidRDefault="00663CF1" w:rsidP="006E4904">
            <w:pPr>
              <w:widowControl w:val="0"/>
              <w:numPr>
                <w:ilvl w:val="0"/>
                <w:numId w:val="16"/>
              </w:numPr>
              <w:tabs>
                <w:tab w:val="clear" w:pos="420"/>
                <w:tab w:val="num" w:pos="-108"/>
              </w:tabs>
              <w:spacing w:line="240" w:lineRule="auto"/>
              <w:ind w:left="252" w:hanging="252"/>
              <w:jc w:val="both"/>
              <w:rPr>
                <w:rFonts w:asciiTheme="minorBidi" w:hAnsiTheme="minorBidi" w:cstheme="minorBidi"/>
                <w:color w:val="000000"/>
                <w:sz w:val="16"/>
                <w:szCs w:val="16"/>
              </w:rPr>
            </w:pPr>
            <w:r w:rsidRPr="00551505">
              <w:rPr>
                <w:rFonts w:asciiTheme="minorBidi" w:hAnsiTheme="minorBidi" w:cstheme="minorBidi"/>
                <w:color w:val="000000"/>
                <w:sz w:val="16"/>
                <w:szCs w:val="16"/>
              </w:rPr>
              <w:t xml:space="preserve">Les agences Gouvernementales au niveau national, régional et départemental approuvent et soutiennent l’approche proposée en matière de planification communautaire de gestion de terroirs. </w:t>
            </w:r>
          </w:p>
        </w:tc>
      </w:tr>
      <w:tr w:rsidR="00663CF1" w:rsidRPr="00551505" w:rsidTr="004465C9">
        <w:trPr>
          <w:cantSplit/>
          <w:trHeight w:val="164"/>
          <w:jc w:val="center"/>
        </w:trPr>
        <w:tc>
          <w:tcPr>
            <w:tcW w:w="3114" w:type="dxa"/>
            <w:vAlign w:val="center"/>
          </w:tcPr>
          <w:p w:rsidR="00663CF1" w:rsidRPr="00551505" w:rsidRDefault="00663CF1" w:rsidP="006E4904">
            <w:pPr>
              <w:spacing w:line="240" w:lineRule="auto"/>
              <w:ind w:right="162"/>
              <w:jc w:val="both"/>
              <w:rPr>
                <w:rFonts w:asciiTheme="minorBidi" w:hAnsiTheme="minorBidi" w:cstheme="minorBidi"/>
                <w:b/>
                <w:bCs/>
                <w:iCs/>
                <w:sz w:val="16"/>
                <w:szCs w:val="16"/>
              </w:rPr>
            </w:pPr>
            <w:r w:rsidRPr="00551505">
              <w:rPr>
                <w:rFonts w:asciiTheme="minorBidi" w:hAnsiTheme="minorBidi" w:cstheme="minorBidi"/>
                <w:b/>
                <w:bCs/>
                <w:iCs/>
                <w:sz w:val="16"/>
                <w:szCs w:val="16"/>
              </w:rPr>
              <w:t>Résultat 2.2:</w:t>
            </w:r>
            <w:r>
              <w:rPr>
                <w:rFonts w:asciiTheme="minorBidi" w:hAnsiTheme="minorBidi" w:cstheme="minorBidi"/>
                <w:bCs/>
                <w:iCs/>
                <w:sz w:val="16"/>
                <w:szCs w:val="16"/>
              </w:rPr>
              <w:t xml:space="preserve"> Traitement touchant 75</w:t>
            </w:r>
            <w:r w:rsidRPr="00551505">
              <w:rPr>
                <w:rFonts w:asciiTheme="minorBidi" w:hAnsiTheme="minorBidi" w:cstheme="minorBidi"/>
                <w:bCs/>
                <w:iCs/>
                <w:sz w:val="16"/>
                <w:szCs w:val="16"/>
              </w:rPr>
              <w:t>% des grappes de villages du PASADEM (28 sur 3</w:t>
            </w:r>
            <w:r>
              <w:rPr>
                <w:rFonts w:asciiTheme="minorBidi" w:hAnsiTheme="minorBidi" w:cstheme="minorBidi"/>
                <w:bCs/>
                <w:iCs/>
                <w:sz w:val="16"/>
                <w:szCs w:val="16"/>
              </w:rPr>
              <w:t>6</w:t>
            </w:r>
            <w:r w:rsidRPr="00551505">
              <w:rPr>
                <w:rFonts w:asciiTheme="minorBidi" w:hAnsiTheme="minorBidi" w:cstheme="minorBidi"/>
                <w:bCs/>
                <w:iCs/>
                <w:sz w:val="16"/>
                <w:szCs w:val="16"/>
              </w:rPr>
              <w:t xml:space="preserve">) dans lesquels les problèmes étroitement liés de la dégradation des terres, de la pauvreté rurale et de l’insécurité alimentaire, par la mise en place de pratiques GDT de terrain innovantes, ainsi que par des propositions de micro investissements correspondantes, dans le cadre du plan villageois de gestion de terroirs </w:t>
            </w:r>
          </w:p>
        </w:tc>
        <w:tc>
          <w:tcPr>
            <w:tcW w:w="4537" w:type="dxa"/>
            <w:gridSpan w:val="2"/>
            <w:vAlign w:val="center"/>
          </w:tcPr>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bCs/>
                <w:sz w:val="16"/>
                <w:szCs w:val="16"/>
              </w:rPr>
              <w:t xml:space="preserve">Au moins 28 grappes de villages ont bénéficié portefeuille de projets de micro investissement en matière de GDT pour sécuriser les financements extérieurs nécessaires pour la mise en œuvre de leurs plans de gestion de terroirs. </w:t>
            </w:r>
            <w:r w:rsidRPr="00551505">
              <w:rPr>
                <w:rFonts w:asciiTheme="minorBidi" w:hAnsiTheme="minorBidi" w:cstheme="minorBidi"/>
                <w:sz w:val="16"/>
                <w:szCs w:val="16"/>
              </w:rPr>
              <w:t>(</w:t>
            </w:r>
            <w:r w:rsidR="004130D9">
              <w:rPr>
                <w:rFonts w:asciiTheme="minorBidi" w:hAnsiTheme="minorBidi" w:cstheme="minorBidi"/>
                <w:b/>
                <w:sz w:val="16"/>
                <w:szCs w:val="16"/>
              </w:rPr>
              <w:t>33</w:t>
            </w:r>
            <w:r w:rsidRPr="00551505">
              <w:rPr>
                <w:rFonts w:asciiTheme="minorBidi" w:hAnsiTheme="minorBidi" w:cstheme="minorBidi"/>
                <w:b/>
                <w:sz w:val="16"/>
                <w:szCs w:val="16"/>
              </w:rPr>
              <w:t>grappes – 100%)</w:t>
            </w:r>
          </w:p>
          <w:p w:rsidR="00663CF1" w:rsidRPr="00551505" w:rsidRDefault="00663CF1" w:rsidP="00ED7E32">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bCs/>
                <w:sz w:val="16"/>
                <w:szCs w:val="16"/>
              </w:rPr>
              <w:t>Au moins 28 grappes de villages ont bénéficié des activités d’intervention et d’investissements en matière de GDT (</w:t>
            </w:r>
            <w:r w:rsidR="00ED7E32">
              <w:rPr>
                <w:rFonts w:asciiTheme="minorBidi" w:hAnsiTheme="minorBidi" w:cstheme="minorBidi"/>
                <w:b/>
                <w:sz w:val="16"/>
                <w:szCs w:val="16"/>
              </w:rPr>
              <w:t>40</w:t>
            </w:r>
            <w:r w:rsidRPr="00551505">
              <w:rPr>
                <w:rFonts w:asciiTheme="minorBidi" w:hAnsiTheme="minorBidi" w:cstheme="minorBidi"/>
                <w:b/>
                <w:sz w:val="16"/>
                <w:szCs w:val="16"/>
              </w:rPr>
              <w:t>sites de récupération</w:t>
            </w:r>
            <w:r w:rsidR="00ED7E32">
              <w:rPr>
                <w:rFonts w:asciiTheme="minorBidi" w:hAnsiTheme="minorBidi" w:cstheme="minorBidi"/>
                <w:b/>
                <w:sz w:val="16"/>
                <w:szCs w:val="16"/>
              </w:rPr>
              <w:t xml:space="preserve"> réalisés</w:t>
            </w:r>
            <w:r w:rsidRPr="00551505">
              <w:rPr>
                <w:rFonts w:asciiTheme="minorBidi" w:hAnsiTheme="minorBidi" w:cstheme="minorBidi"/>
                <w:b/>
                <w:sz w:val="16"/>
                <w:szCs w:val="16"/>
              </w:rPr>
              <w:t>)</w:t>
            </w:r>
            <w:r w:rsidRPr="00551505">
              <w:rPr>
                <w:rFonts w:asciiTheme="minorBidi" w:hAnsiTheme="minorBidi" w:cstheme="minorBidi"/>
                <w:bCs/>
                <w:sz w:val="16"/>
                <w:szCs w:val="16"/>
              </w:rPr>
              <w:t>.</w:t>
            </w:r>
          </w:p>
        </w:tc>
        <w:tc>
          <w:tcPr>
            <w:tcW w:w="4914" w:type="dxa"/>
            <w:vAlign w:val="center"/>
          </w:tcPr>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eastAsia="MS PGothic" w:hAnsiTheme="minorBidi" w:cstheme="minorBidi"/>
                <w:bCs/>
                <w:sz w:val="16"/>
                <w:szCs w:val="16"/>
              </w:rPr>
              <w:t>Les portefeuilles villageois de projets de micro investissements GDT de gestion de terroirs.</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Rapports intermédiaires et rapports de S&amp;E.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Révision communautaire annuelle des progrès et de l’impact du projet dans les villages participants.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Rapports des missions de supervision du FIDA.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hAnsiTheme="minorBidi" w:cstheme="minorBidi"/>
                <w:sz w:val="16"/>
                <w:szCs w:val="16"/>
              </w:rPr>
              <w:t xml:space="preserve">Rapports annuels du </w:t>
            </w:r>
            <w:r w:rsidR="004745A0" w:rsidRPr="00070717">
              <w:rPr>
                <w:rFonts w:asciiTheme="minorBidi" w:hAnsiTheme="minorBidi" w:cstheme="minorBidi"/>
                <w:sz w:val="16"/>
                <w:szCs w:val="16"/>
              </w:rPr>
              <w:t>MA</w:t>
            </w:r>
            <w:r w:rsidR="004745A0">
              <w:rPr>
                <w:rFonts w:asciiTheme="minorBidi" w:hAnsiTheme="minorBidi" w:cstheme="minorBidi"/>
                <w:sz w:val="16"/>
                <w:szCs w:val="16"/>
              </w:rPr>
              <w:t>G</w:t>
            </w:r>
            <w:r w:rsidR="004745A0" w:rsidRPr="00070717">
              <w:rPr>
                <w:rFonts w:asciiTheme="minorBidi" w:hAnsiTheme="minorBidi" w:cstheme="minorBidi"/>
                <w:sz w:val="16"/>
                <w:szCs w:val="16"/>
              </w:rPr>
              <w:t xml:space="preserve"> d’autres ministères </w:t>
            </w:r>
            <w:r w:rsidR="004745A0">
              <w:rPr>
                <w:rFonts w:asciiTheme="minorBidi" w:hAnsiTheme="minorBidi" w:cstheme="minorBidi"/>
                <w:sz w:val="16"/>
                <w:szCs w:val="16"/>
              </w:rPr>
              <w:t xml:space="preserve">et d’autres structures </w:t>
            </w:r>
            <w:r w:rsidR="004745A0" w:rsidRPr="00070717">
              <w:rPr>
                <w:rFonts w:asciiTheme="minorBidi" w:hAnsiTheme="minorBidi" w:cstheme="minorBidi"/>
                <w:sz w:val="16"/>
                <w:szCs w:val="16"/>
              </w:rPr>
              <w:t>opérant dans la Région de Maradi.</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hAnsiTheme="minorBidi" w:cstheme="minorBidi"/>
                <w:sz w:val="16"/>
                <w:szCs w:val="16"/>
              </w:rPr>
              <w:t>Bilan du projet à mi-parcours</w:t>
            </w:r>
            <w:r w:rsidR="00ED7E32">
              <w:rPr>
                <w:rFonts w:asciiTheme="minorBidi" w:hAnsiTheme="minorBidi" w:cstheme="minorBidi"/>
                <w:sz w:val="16"/>
                <w:szCs w:val="16"/>
              </w:rPr>
              <w:t>.</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hAnsiTheme="minorBidi" w:cstheme="minorBidi"/>
                <w:sz w:val="16"/>
                <w:szCs w:val="16"/>
              </w:rPr>
              <w:t xml:space="preserve">Rapport </w:t>
            </w:r>
            <w:r w:rsidR="00F06D94">
              <w:rPr>
                <w:rFonts w:asciiTheme="minorBidi" w:hAnsiTheme="minorBidi" w:cstheme="minorBidi"/>
                <w:sz w:val="16"/>
                <w:szCs w:val="16"/>
              </w:rPr>
              <w:t>d’évaluation terminale</w:t>
            </w:r>
            <w:r w:rsidR="00F06D94" w:rsidRPr="00551505">
              <w:rPr>
                <w:rFonts w:asciiTheme="minorBidi" w:hAnsiTheme="minorBidi" w:cstheme="minorBidi"/>
                <w:sz w:val="16"/>
                <w:szCs w:val="16"/>
              </w:rPr>
              <w:t xml:space="preserve"> </w:t>
            </w:r>
            <w:r w:rsidRPr="00551505">
              <w:rPr>
                <w:rFonts w:asciiTheme="minorBidi" w:hAnsiTheme="minorBidi" w:cstheme="minorBidi"/>
                <w:sz w:val="16"/>
                <w:szCs w:val="16"/>
              </w:rPr>
              <w:t>du projet</w:t>
            </w:r>
            <w:r w:rsidR="00ED7E32">
              <w:rPr>
                <w:rFonts w:asciiTheme="minorBidi" w:hAnsiTheme="minorBidi" w:cstheme="minorBidi"/>
                <w:sz w:val="16"/>
                <w:szCs w:val="16"/>
              </w:rPr>
              <w:t>.</w:t>
            </w:r>
          </w:p>
        </w:tc>
        <w:tc>
          <w:tcPr>
            <w:tcW w:w="3036" w:type="dxa"/>
            <w:vAlign w:val="center"/>
          </w:tcPr>
          <w:p w:rsidR="00663CF1" w:rsidRPr="00551505" w:rsidRDefault="00663CF1" w:rsidP="006E4904">
            <w:pPr>
              <w:widowControl w:val="0"/>
              <w:numPr>
                <w:ilvl w:val="0"/>
                <w:numId w:val="16"/>
              </w:numPr>
              <w:tabs>
                <w:tab w:val="clear" w:pos="420"/>
                <w:tab w:val="num" w:pos="-108"/>
              </w:tabs>
              <w:spacing w:line="240" w:lineRule="auto"/>
              <w:ind w:left="252" w:hanging="252"/>
              <w:jc w:val="both"/>
              <w:rPr>
                <w:rFonts w:asciiTheme="minorBidi" w:hAnsiTheme="minorBidi" w:cstheme="minorBidi"/>
                <w:color w:val="000000"/>
                <w:sz w:val="16"/>
                <w:szCs w:val="16"/>
              </w:rPr>
            </w:pPr>
            <w:r w:rsidRPr="00551505">
              <w:rPr>
                <w:rFonts w:asciiTheme="minorBidi" w:hAnsiTheme="minorBidi" w:cstheme="minorBidi"/>
                <w:color w:val="000000"/>
                <w:sz w:val="16"/>
                <w:szCs w:val="16"/>
              </w:rPr>
              <w:t xml:space="preserve">Les villages participants acquerront les compétences nécessaires pour préparer leur propre portefeuille de projets de micro investissement GDT et ces projets seront conformes aux critères d’éligibilité du FEM et du FIDA PASADEM. </w:t>
            </w:r>
          </w:p>
        </w:tc>
      </w:tr>
      <w:tr w:rsidR="00663CF1" w:rsidRPr="00551505" w:rsidTr="004465C9">
        <w:trPr>
          <w:cantSplit/>
          <w:trHeight w:val="164"/>
          <w:jc w:val="center"/>
        </w:trPr>
        <w:tc>
          <w:tcPr>
            <w:tcW w:w="3114" w:type="dxa"/>
            <w:tcBorders>
              <w:bottom w:val="single" w:sz="4" w:space="0" w:color="auto"/>
            </w:tcBorders>
            <w:vAlign w:val="center"/>
          </w:tcPr>
          <w:p w:rsidR="00663CF1" w:rsidRPr="00551505" w:rsidRDefault="00663CF1" w:rsidP="006E4904">
            <w:pPr>
              <w:spacing w:line="240" w:lineRule="auto"/>
              <w:ind w:right="162"/>
              <w:jc w:val="both"/>
              <w:rPr>
                <w:rFonts w:asciiTheme="minorBidi" w:hAnsiTheme="minorBidi" w:cstheme="minorBidi"/>
                <w:b/>
                <w:bCs/>
                <w:iCs/>
                <w:sz w:val="16"/>
                <w:szCs w:val="16"/>
              </w:rPr>
            </w:pPr>
            <w:r w:rsidRPr="00551505">
              <w:rPr>
                <w:rFonts w:asciiTheme="minorBidi" w:hAnsiTheme="minorBidi" w:cstheme="minorBidi"/>
                <w:b/>
                <w:bCs/>
                <w:iCs/>
                <w:sz w:val="16"/>
                <w:szCs w:val="16"/>
              </w:rPr>
              <w:lastRenderedPageBreak/>
              <w:t>Résultat 2.3:</w:t>
            </w:r>
            <w:r w:rsidRPr="00551505">
              <w:rPr>
                <w:rFonts w:asciiTheme="minorBidi" w:hAnsiTheme="minorBidi" w:cstheme="minorBidi"/>
                <w:bCs/>
                <w:iCs/>
                <w:sz w:val="16"/>
                <w:szCs w:val="16"/>
              </w:rPr>
              <w:t xml:space="preserve"> Des comités villageois de développement, des sous-comités de gestion des bassins versants/paysages et des compétences organisationnelles so</w:t>
            </w:r>
            <w:r>
              <w:rPr>
                <w:rFonts w:asciiTheme="minorBidi" w:hAnsiTheme="minorBidi" w:cstheme="minorBidi"/>
                <w:bCs/>
                <w:iCs/>
                <w:sz w:val="16"/>
                <w:szCs w:val="16"/>
              </w:rPr>
              <w:t>nt mis en place dans au moins 75</w:t>
            </w:r>
            <w:r w:rsidRPr="00551505">
              <w:rPr>
                <w:rFonts w:asciiTheme="minorBidi" w:hAnsiTheme="minorBidi" w:cstheme="minorBidi"/>
                <w:bCs/>
                <w:iCs/>
                <w:sz w:val="16"/>
                <w:szCs w:val="16"/>
              </w:rPr>
              <w:t>% des grappes de villages du PASADEM (28 sur 3</w:t>
            </w:r>
            <w:r>
              <w:rPr>
                <w:rFonts w:asciiTheme="minorBidi" w:hAnsiTheme="minorBidi" w:cstheme="minorBidi"/>
                <w:bCs/>
                <w:iCs/>
                <w:sz w:val="16"/>
                <w:szCs w:val="16"/>
              </w:rPr>
              <w:t>6</w:t>
            </w:r>
            <w:r w:rsidRPr="00551505">
              <w:rPr>
                <w:rFonts w:asciiTheme="minorBidi" w:hAnsiTheme="minorBidi" w:cstheme="minorBidi"/>
                <w:bCs/>
                <w:iCs/>
                <w:sz w:val="16"/>
                <w:szCs w:val="16"/>
              </w:rPr>
              <w:t>), qui se sont, par ailleurs, dotés des techniques nécessaires pour mettre en œuvre et assurer le suivi des activités de GDT de terrain dans leurs zones de juridiction.</w:t>
            </w:r>
          </w:p>
        </w:tc>
        <w:tc>
          <w:tcPr>
            <w:tcW w:w="4537" w:type="dxa"/>
            <w:gridSpan w:val="2"/>
            <w:tcBorders>
              <w:bottom w:val="single" w:sz="4" w:space="0" w:color="auto"/>
            </w:tcBorders>
            <w:vAlign w:val="center"/>
          </w:tcPr>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bCs/>
                <w:sz w:val="16"/>
                <w:szCs w:val="16"/>
              </w:rPr>
              <w:t xml:space="preserve">Au moins 28 grappes de villages assurent régulièrement le suivi et l’évaluation de l’impact environnemental et socioéconomique de la mise en place de leurs plans de gestion de terroirs. </w:t>
            </w:r>
          </w:p>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iCs/>
                <w:sz w:val="16"/>
                <w:szCs w:val="16"/>
              </w:rPr>
              <w:t xml:space="preserve">Des comités participatifs de S&amp;E sont mis en place dans chaque zone touchée par les interventions de GDT </w:t>
            </w:r>
            <w:r w:rsidRPr="00551505">
              <w:rPr>
                <w:rFonts w:asciiTheme="minorBidi" w:hAnsiTheme="minorBidi" w:cstheme="minorBidi"/>
                <w:b/>
                <w:bCs/>
                <w:iCs/>
                <w:sz w:val="16"/>
                <w:szCs w:val="16"/>
              </w:rPr>
              <w:t>(</w:t>
            </w:r>
            <w:r w:rsidR="00ED7E32">
              <w:rPr>
                <w:rFonts w:asciiTheme="minorBidi" w:hAnsiTheme="minorBidi" w:cstheme="minorBidi"/>
                <w:b/>
                <w:bCs/>
                <w:iCs/>
                <w:sz w:val="16"/>
                <w:szCs w:val="16"/>
              </w:rPr>
              <w:t>192</w:t>
            </w:r>
            <w:r w:rsidRPr="00551505">
              <w:rPr>
                <w:rFonts w:asciiTheme="minorBidi" w:hAnsiTheme="minorBidi" w:cstheme="minorBidi"/>
                <w:b/>
                <w:bCs/>
                <w:iCs/>
                <w:sz w:val="16"/>
                <w:szCs w:val="16"/>
              </w:rPr>
              <w:t xml:space="preserve">comités de </w:t>
            </w:r>
            <w:r w:rsidR="00ED7E32">
              <w:rPr>
                <w:rFonts w:asciiTheme="minorBidi" w:hAnsiTheme="minorBidi" w:cstheme="minorBidi"/>
                <w:b/>
                <w:bCs/>
                <w:iCs/>
                <w:sz w:val="16"/>
                <w:szCs w:val="16"/>
              </w:rPr>
              <w:t xml:space="preserve">gestion/surveillance comme </w:t>
            </w:r>
            <w:r w:rsidRPr="00551505">
              <w:rPr>
                <w:rFonts w:asciiTheme="minorBidi" w:hAnsiTheme="minorBidi" w:cstheme="minorBidi"/>
                <w:b/>
                <w:bCs/>
                <w:iCs/>
                <w:sz w:val="16"/>
                <w:szCs w:val="16"/>
              </w:rPr>
              <w:t>représentation des grappes).</w:t>
            </w:r>
          </w:p>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iCs/>
                <w:sz w:val="16"/>
                <w:szCs w:val="16"/>
              </w:rPr>
              <w:t>Des réunions régulières sont tenues au niveau des communautés pour analyser les résultats des activités participatives de S&amp;E et en débattre (</w:t>
            </w:r>
            <w:r w:rsidR="006221A4" w:rsidRPr="006221A4">
              <w:rPr>
                <w:rFonts w:asciiTheme="minorBidi" w:hAnsiTheme="minorBidi" w:cstheme="minorBidi"/>
                <w:b/>
                <w:iCs/>
                <w:sz w:val="16"/>
                <w:szCs w:val="16"/>
              </w:rPr>
              <w:t>18 ateliers communaux organisés 10</w:t>
            </w:r>
            <w:r w:rsidRPr="006221A4">
              <w:rPr>
                <w:rFonts w:asciiTheme="minorBidi" w:hAnsiTheme="minorBidi" w:cstheme="minorBidi"/>
                <w:b/>
                <w:iCs/>
                <w:sz w:val="16"/>
                <w:szCs w:val="16"/>
              </w:rPr>
              <w:t>0%).</w:t>
            </w:r>
          </w:p>
          <w:p w:rsidR="00663CF1" w:rsidRPr="00551505" w:rsidRDefault="00663CF1"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551505">
              <w:rPr>
                <w:rFonts w:asciiTheme="minorBidi" w:hAnsiTheme="minorBidi" w:cstheme="minorBidi"/>
                <w:bCs/>
                <w:sz w:val="16"/>
                <w:szCs w:val="16"/>
              </w:rPr>
              <w:t xml:space="preserve">Au moins 28 grappes de villages se sont dotés d’une capacité d’organisation communautaire et des capacités organisationnelles et techniques nécessaire pour planifier, mettre en œuvre et assurer le suivi d’activités de gestion de terroirs basées sur le GDT au niveau du terrain, dans leurs zones de juridiction </w:t>
            </w:r>
            <w:r w:rsidRPr="00551505">
              <w:rPr>
                <w:rFonts w:asciiTheme="minorBidi" w:hAnsiTheme="minorBidi" w:cstheme="minorBidi"/>
                <w:b/>
                <w:bCs/>
                <w:sz w:val="16"/>
                <w:szCs w:val="16"/>
              </w:rPr>
              <w:t>(</w:t>
            </w:r>
            <w:r>
              <w:rPr>
                <w:rFonts w:asciiTheme="minorBidi" w:hAnsiTheme="minorBidi" w:cstheme="minorBidi"/>
                <w:b/>
                <w:bCs/>
                <w:iCs/>
                <w:sz w:val="16"/>
                <w:szCs w:val="16"/>
              </w:rPr>
              <w:t>36</w:t>
            </w:r>
            <w:r w:rsidRPr="00551505">
              <w:rPr>
                <w:rFonts w:asciiTheme="minorBidi" w:hAnsiTheme="minorBidi" w:cstheme="minorBidi"/>
                <w:b/>
                <w:bCs/>
                <w:iCs/>
                <w:sz w:val="16"/>
                <w:szCs w:val="16"/>
              </w:rPr>
              <w:t xml:space="preserve"> comités de représentation des grappes</w:t>
            </w:r>
            <w:r w:rsidRPr="00551505">
              <w:rPr>
                <w:rFonts w:asciiTheme="minorBidi" w:hAnsiTheme="minorBidi" w:cstheme="minorBidi"/>
                <w:b/>
                <w:sz w:val="16"/>
                <w:szCs w:val="16"/>
              </w:rPr>
              <w:t>)</w:t>
            </w:r>
            <w:r w:rsidRPr="00551505">
              <w:rPr>
                <w:rFonts w:asciiTheme="minorBidi" w:hAnsiTheme="minorBidi" w:cstheme="minorBidi"/>
                <w:bCs/>
                <w:sz w:val="16"/>
                <w:szCs w:val="16"/>
              </w:rPr>
              <w:t xml:space="preserve">. </w:t>
            </w:r>
          </w:p>
        </w:tc>
        <w:tc>
          <w:tcPr>
            <w:tcW w:w="4914" w:type="dxa"/>
            <w:tcBorders>
              <w:bottom w:val="single" w:sz="4" w:space="0" w:color="auto"/>
            </w:tcBorders>
            <w:vAlign w:val="center"/>
          </w:tcPr>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eastAsia="MS PGothic" w:hAnsiTheme="minorBidi" w:cstheme="minorBidi"/>
                <w:bCs/>
                <w:sz w:val="16"/>
                <w:szCs w:val="16"/>
              </w:rPr>
              <w:t>Rapports des comités participatifs communautaires de S&amp;E</w:t>
            </w:r>
            <w:r w:rsidRPr="00551505">
              <w:rPr>
                <w:rFonts w:asciiTheme="minorBidi" w:hAnsiTheme="minorBidi" w:cstheme="minorBidi"/>
                <w:iCs/>
                <w:sz w:val="16"/>
                <w:szCs w:val="16"/>
              </w:rPr>
              <w:t>.</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hAnsiTheme="minorBidi" w:cstheme="minorBidi"/>
                <w:sz w:val="16"/>
                <w:szCs w:val="16"/>
              </w:rPr>
              <w:t>Révision communautaire annelle des progrès et de l’impact du projet dans les villages participants.</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eastAsia="MS PGothic" w:hAnsiTheme="minorBidi" w:cstheme="minorBidi"/>
                <w:bCs/>
                <w:sz w:val="16"/>
                <w:szCs w:val="16"/>
              </w:rPr>
              <w:t>Rapports d’activités de formation.</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Rapports intermédiaires et rapports de S&amp;E.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Rapports de missions de supervision FIDA.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551505">
              <w:rPr>
                <w:rFonts w:asciiTheme="minorBidi" w:hAnsiTheme="minorBidi" w:cstheme="minorBidi"/>
                <w:sz w:val="16"/>
                <w:szCs w:val="16"/>
              </w:rPr>
              <w:t xml:space="preserve">Etudes spéciales </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hAnsiTheme="minorBidi" w:cstheme="minorBidi"/>
                <w:sz w:val="16"/>
                <w:szCs w:val="16"/>
              </w:rPr>
              <w:t xml:space="preserve">Rapports annuels du </w:t>
            </w:r>
            <w:r w:rsidR="004745A0" w:rsidRPr="00070717">
              <w:rPr>
                <w:rFonts w:asciiTheme="minorBidi" w:hAnsiTheme="minorBidi" w:cstheme="minorBidi"/>
                <w:sz w:val="16"/>
                <w:szCs w:val="16"/>
              </w:rPr>
              <w:t>MA</w:t>
            </w:r>
            <w:r w:rsidR="004745A0">
              <w:rPr>
                <w:rFonts w:asciiTheme="minorBidi" w:hAnsiTheme="minorBidi" w:cstheme="minorBidi"/>
                <w:sz w:val="16"/>
                <w:szCs w:val="16"/>
              </w:rPr>
              <w:t>G</w:t>
            </w:r>
            <w:r w:rsidR="004745A0" w:rsidRPr="00070717">
              <w:rPr>
                <w:rFonts w:asciiTheme="minorBidi" w:hAnsiTheme="minorBidi" w:cstheme="minorBidi"/>
                <w:sz w:val="16"/>
                <w:szCs w:val="16"/>
              </w:rPr>
              <w:t xml:space="preserve"> d’autres ministères </w:t>
            </w:r>
            <w:r w:rsidR="004745A0">
              <w:rPr>
                <w:rFonts w:asciiTheme="minorBidi" w:hAnsiTheme="minorBidi" w:cstheme="minorBidi"/>
                <w:sz w:val="16"/>
                <w:szCs w:val="16"/>
              </w:rPr>
              <w:t xml:space="preserve">et d’autres structures </w:t>
            </w:r>
            <w:r w:rsidR="004745A0" w:rsidRPr="00070717">
              <w:rPr>
                <w:rFonts w:asciiTheme="minorBidi" w:hAnsiTheme="minorBidi" w:cstheme="minorBidi"/>
                <w:sz w:val="16"/>
                <w:szCs w:val="16"/>
              </w:rPr>
              <w:t>opérant dans la Région de Maradi.</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hAnsiTheme="minorBidi" w:cstheme="minorBidi"/>
                <w:sz w:val="16"/>
                <w:szCs w:val="16"/>
              </w:rPr>
              <w:t>Bilan du projet à mi-parcours</w:t>
            </w:r>
            <w:r w:rsidR="008D1FCB">
              <w:rPr>
                <w:rFonts w:asciiTheme="minorBidi" w:hAnsiTheme="minorBidi" w:cstheme="minorBidi"/>
                <w:sz w:val="16"/>
                <w:szCs w:val="16"/>
              </w:rPr>
              <w:t>.</w:t>
            </w:r>
          </w:p>
          <w:p w:rsidR="006221A4" w:rsidRPr="00E96A3E" w:rsidRDefault="006221A4"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Pr>
                <w:rFonts w:asciiTheme="minorBidi" w:eastAsia="MS PGothic" w:hAnsiTheme="minorBidi" w:cstheme="minorBidi"/>
                <w:bCs/>
                <w:sz w:val="16"/>
                <w:szCs w:val="16"/>
              </w:rPr>
              <w:t>Rapports des missions de supervision</w:t>
            </w:r>
            <w:r w:rsidR="008D1FCB">
              <w:rPr>
                <w:rFonts w:asciiTheme="minorBidi" w:eastAsia="MS PGothic" w:hAnsiTheme="minorBidi" w:cstheme="minorBidi"/>
                <w:bCs/>
                <w:sz w:val="16"/>
                <w:szCs w:val="16"/>
              </w:rPr>
              <w:t>.</w:t>
            </w:r>
          </w:p>
          <w:p w:rsidR="00663CF1" w:rsidRPr="00551505" w:rsidRDefault="00663CF1"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551505">
              <w:rPr>
                <w:rFonts w:asciiTheme="minorBidi" w:hAnsiTheme="minorBidi" w:cstheme="minorBidi"/>
                <w:sz w:val="16"/>
                <w:szCs w:val="16"/>
              </w:rPr>
              <w:t xml:space="preserve">Rapport </w:t>
            </w:r>
            <w:r w:rsidR="00F06D94">
              <w:rPr>
                <w:rFonts w:asciiTheme="minorBidi" w:hAnsiTheme="minorBidi" w:cstheme="minorBidi"/>
                <w:sz w:val="16"/>
                <w:szCs w:val="16"/>
              </w:rPr>
              <w:t>d’évaluation terminale</w:t>
            </w:r>
            <w:r w:rsidR="00F06D94" w:rsidRPr="00551505">
              <w:rPr>
                <w:rFonts w:asciiTheme="minorBidi" w:hAnsiTheme="minorBidi" w:cstheme="minorBidi"/>
                <w:sz w:val="16"/>
                <w:szCs w:val="16"/>
              </w:rPr>
              <w:t xml:space="preserve"> </w:t>
            </w:r>
            <w:r w:rsidRPr="00551505">
              <w:rPr>
                <w:rFonts w:asciiTheme="minorBidi" w:hAnsiTheme="minorBidi" w:cstheme="minorBidi"/>
                <w:sz w:val="16"/>
                <w:szCs w:val="16"/>
              </w:rPr>
              <w:t>du projet</w:t>
            </w:r>
            <w:r w:rsidR="008D1FCB">
              <w:rPr>
                <w:rFonts w:asciiTheme="minorBidi" w:hAnsiTheme="minorBidi" w:cstheme="minorBidi"/>
                <w:sz w:val="16"/>
                <w:szCs w:val="16"/>
              </w:rPr>
              <w:t>.</w:t>
            </w:r>
          </w:p>
        </w:tc>
        <w:tc>
          <w:tcPr>
            <w:tcW w:w="3036" w:type="dxa"/>
            <w:tcBorders>
              <w:bottom w:val="single" w:sz="4" w:space="0" w:color="auto"/>
            </w:tcBorders>
            <w:vAlign w:val="center"/>
          </w:tcPr>
          <w:p w:rsidR="00663CF1" w:rsidRPr="00551505" w:rsidRDefault="00663CF1" w:rsidP="006E4904">
            <w:pPr>
              <w:widowControl w:val="0"/>
              <w:numPr>
                <w:ilvl w:val="0"/>
                <w:numId w:val="16"/>
              </w:numPr>
              <w:tabs>
                <w:tab w:val="clear" w:pos="420"/>
                <w:tab w:val="num" w:pos="-108"/>
              </w:tabs>
              <w:spacing w:line="240" w:lineRule="auto"/>
              <w:ind w:left="252" w:hanging="252"/>
              <w:jc w:val="both"/>
              <w:rPr>
                <w:rFonts w:asciiTheme="minorBidi" w:hAnsiTheme="minorBidi" w:cstheme="minorBidi"/>
                <w:color w:val="000000"/>
                <w:sz w:val="16"/>
                <w:szCs w:val="16"/>
              </w:rPr>
            </w:pPr>
            <w:r w:rsidRPr="00551505">
              <w:rPr>
                <w:rFonts w:asciiTheme="minorBidi" w:hAnsiTheme="minorBidi" w:cstheme="minorBidi"/>
                <w:color w:val="000000"/>
                <w:sz w:val="16"/>
                <w:szCs w:val="16"/>
              </w:rPr>
              <w:t>Existence au sein des villages d’individus concernés et volontaires pour participer aux comités participatifs villageois de S&amp;E.</w:t>
            </w:r>
          </w:p>
          <w:p w:rsidR="00663CF1" w:rsidRPr="00551505" w:rsidRDefault="00663CF1" w:rsidP="006E4904">
            <w:pPr>
              <w:widowControl w:val="0"/>
              <w:numPr>
                <w:ilvl w:val="0"/>
                <w:numId w:val="16"/>
              </w:numPr>
              <w:tabs>
                <w:tab w:val="clear" w:pos="420"/>
                <w:tab w:val="num" w:pos="-108"/>
              </w:tabs>
              <w:spacing w:line="240" w:lineRule="auto"/>
              <w:ind w:left="252" w:hanging="252"/>
              <w:jc w:val="both"/>
              <w:rPr>
                <w:rFonts w:asciiTheme="minorBidi" w:hAnsiTheme="minorBidi" w:cstheme="minorBidi"/>
                <w:color w:val="000000"/>
                <w:sz w:val="16"/>
                <w:szCs w:val="16"/>
              </w:rPr>
            </w:pPr>
            <w:r w:rsidRPr="00551505">
              <w:rPr>
                <w:rFonts w:asciiTheme="minorBidi" w:hAnsiTheme="minorBidi" w:cstheme="minorBidi"/>
                <w:color w:val="000000"/>
                <w:sz w:val="16"/>
                <w:szCs w:val="16"/>
              </w:rPr>
              <w:t xml:space="preserve">Intérêt, au niveau communautaire, pour le suivi et l’évaluation de l’impact de leurs activités de gestion de terroirs. </w:t>
            </w:r>
          </w:p>
          <w:p w:rsidR="00663CF1" w:rsidRPr="00551505" w:rsidRDefault="00663CF1" w:rsidP="006E4904">
            <w:pPr>
              <w:widowControl w:val="0"/>
              <w:numPr>
                <w:ilvl w:val="0"/>
                <w:numId w:val="16"/>
              </w:numPr>
              <w:tabs>
                <w:tab w:val="clear" w:pos="420"/>
                <w:tab w:val="num" w:pos="-108"/>
              </w:tabs>
              <w:spacing w:line="240" w:lineRule="auto"/>
              <w:ind w:left="252" w:hanging="252"/>
              <w:jc w:val="both"/>
              <w:rPr>
                <w:rFonts w:asciiTheme="minorBidi" w:hAnsiTheme="minorBidi" w:cstheme="minorBidi"/>
                <w:color w:val="000000"/>
                <w:sz w:val="16"/>
                <w:szCs w:val="16"/>
              </w:rPr>
            </w:pPr>
            <w:r w:rsidRPr="00551505">
              <w:rPr>
                <w:rFonts w:asciiTheme="minorBidi" w:hAnsiTheme="minorBidi" w:cstheme="minorBidi"/>
                <w:color w:val="000000"/>
                <w:sz w:val="16"/>
                <w:szCs w:val="16"/>
              </w:rPr>
              <w:t xml:space="preserve">Il est possible de développer les capacités organisationnelles et les compétences techniques des communautés pour la planification, la mise en œuvre et le suivi des activités de terrain en matière de GDT. </w:t>
            </w:r>
          </w:p>
        </w:tc>
      </w:tr>
    </w:tbl>
    <w:p w:rsidR="009D52DA" w:rsidRDefault="009D52DA"/>
    <w:p w:rsidR="00B22A84" w:rsidRDefault="00B22A84"/>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9"/>
        <w:gridCol w:w="4819"/>
        <w:gridCol w:w="4937"/>
        <w:gridCol w:w="3036"/>
      </w:tblGrid>
      <w:tr w:rsidR="009D52DA" w:rsidRPr="00551505" w:rsidTr="00773E94">
        <w:trPr>
          <w:cantSplit/>
          <w:trHeight w:val="164"/>
          <w:tblHeader/>
          <w:jc w:val="center"/>
        </w:trPr>
        <w:tc>
          <w:tcPr>
            <w:tcW w:w="2809" w:type="dxa"/>
            <w:tcBorders>
              <w:bottom w:val="single" w:sz="4" w:space="0" w:color="auto"/>
            </w:tcBorders>
            <w:shd w:val="clear" w:color="auto" w:fill="C0C0C0"/>
            <w:vAlign w:val="center"/>
          </w:tcPr>
          <w:p w:rsidR="009D52DA" w:rsidRPr="00551505" w:rsidRDefault="009D52DA" w:rsidP="00C1633E">
            <w:pPr>
              <w:spacing w:line="240" w:lineRule="auto"/>
              <w:jc w:val="center"/>
              <w:rPr>
                <w:rFonts w:asciiTheme="minorBidi" w:eastAsia="MS PGothic" w:hAnsiTheme="minorBidi" w:cstheme="minorBidi"/>
                <w:b/>
                <w:bCs/>
                <w:sz w:val="16"/>
                <w:szCs w:val="16"/>
              </w:rPr>
            </w:pPr>
            <w:r w:rsidRPr="00551505">
              <w:rPr>
                <w:rFonts w:asciiTheme="minorBidi" w:eastAsia="MS PGothic" w:hAnsiTheme="minorBidi" w:cstheme="minorBidi"/>
                <w:b/>
                <w:bCs/>
                <w:sz w:val="16"/>
                <w:szCs w:val="16"/>
              </w:rPr>
              <w:t>Logique d’intervention</w:t>
            </w:r>
          </w:p>
        </w:tc>
        <w:tc>
          <w:tcPr>
            <w:tcW w:w="4819" w:type="dxa"/>
            <w:tcBorders>
              <w:bottom w:val="single" w:sz="4" w:space="0" w:color="auto"/>
            </w:tcBorders>
            <w:shd w:val="clear" w:color="auto" w:fill="C0C0C0"/>
            <w:vAlign w:val="center"/>
          </w:tcPr>
          <w:p w:rsidR="009D52DA" w:rsidRPr="00551505" w:rsidRDefault="009D52DA" w:rsidP="00C1633E">
            <w:pPr>
              <w:spacing w:line="240" w:lineRule="auto"/>
              <w:jc w:val="center"/>
              <w:rPr>
                <w:rFonts w:asciiTheme="minorBidi" w:eastAsia="MS PGothic" w:hAnsiTheme="minorBidi" w:cstheme="minorBidi"/>
                <w:b/>
                <w:bCs/>
                <w:sz w:val="16"/>
                <w:szCs w:val="16"/>
              </w:rPr>
            </w:pPr>
            <w:r w:rsidRPr="00551505">
              <w:rPr>
                <w:rFonts w:asciiTheme="minorBidi" w:hAnsiTheme="minorBidi" w:cstheme="minorBidi"/>
                <w:b/>
                <w:bCs/>
                <w:sz w:val="16"/>
                <w:szCs w:val="16"/>
              </w:rPr>
              <w:t>Indicateurs de performance</w:t>
            </w:r>
          </w:p>
        </w:tc>
        <w:tc>
          <w:tcPr>
            <w:tcW w:w="4937" w:type="dxa"/>
            <w:tcBorders>
              <w:bottom w:val="single" w:sz="4" w:space="0" w:color="auto"/>
            </w:tcBorders>
            <w:shd w:val="clear" w:color="auto" w:fill="C0C0C0"/>
            <w:vAlign w:val="center"/>
          </w:tcPr>
          <w:p w:rsidR="009D52DA" w:rsidRPr="00551505" w:rsidRDefault="009D52DA" w:rsidP="00C1633E">
            <w:pPr>
              <w:spacing w:line="240" w:lineRule="auto"/>
              <w:jc w:val="center"/>
              <w:rPr>
                <w:rFonts w:asciiTheme="minorBidi" w:eastAsia="MS PGothic" w:hAnsiTheme="minorBidi" w:cstheme="minorBidi"/>
                <w:b/>
                <w:bCs/>
                <w:sz w:val="16"/>
                <w:szCs w:val="16"/>
              </w:rPr>
            </w:pPr>
            <w:r w:rsidRPr="00551505">
              <w:rPr>
                <w:rFonts w:asciiTheme="minorBidi" w:hAnsiTheme="minorBidi" w:cstheme="minorBidi"/>
                <w:b/>
                <w:bCs/>
                <w:sz w:val="16"/>
                <w:szCs w:val="16"/>
              </w:rPr>
              <w:t>Sources de vérification</w:t>
            </w:r>
          </w:p>
        </w:tc>
        <w:tc>
          <w:tcPr>
            <w:tcW w:w="3036" w:type="dxa"/>
            <w:tcBorders>
              <w:bottom w:val="single" w:sz="4" w:space="0" w:color="auto"/>
            </w:tcBorders>
            <w:shd w:val="clear" w:color="auto" w:fill="C0C0C0"/>
            <w:vAlign w:val="center"/>
          </w:tcPr>
          <w:p w:rsidR="009D52DA" w:rsidRPr="00551505" w:rsidRDefault="009D52DA" w:rsidP="00C1633E">
            <w:pPr>
              <w:spacing w:line="240" w:lineRule="auto"/>
              <w:jc w:val="center"/>
              <w:rPr>
                <w:rFonts w:asciiTheme="minorBidi" w:eastAsia="MS PGothic" w:hAnsiTheme="minorBidi" w:cstheme="minorBidi"/>
                <w:b/>
                <w:bCs/>
                <w:sz w:val="16"/>
                <w:szCs w:val="16"/>
              </w:rPr>
            </w:pPr>
            <w:r w:rsidRPr="00551505">
              <w:rPr>
                <w:rFonts w:asciiTheme="minorBidi" w:eastAsia="MS PGothic" w:hAnsiTheme="minorBidi" w:cstheme="minorBidi"/>
                <w:b/>
                <w:bCs/>
                <w:sz w:val="16"/>
                <w:szCs w:val="16"/>
              </w:rPr>
              <w:t>Hypothèses et risques</w:t>
            </w:r>
          </w:p>
        </w:tc>
      </w:tr>
      <w:tr w:rsidR="009D52DA" w:rsidRPr="00551505" w:rsidTr="00C1633E">
        <w:trPr>
          <w:trHeight w:val="164"/>
          <w:jc w:val="center"/>
        </w:trPr>
        <w:tc>
          <w:tcPr>
            <w:tcW w:w="15601" w:type="dxa"/>
            <w:gridSpan w:val="4"/>
            <w:tcBorders>
              <w:bottom w:val="single" w:sz="4" w:space="0" w:color="auto"/>
            </w:tcBorders>
            <w:shd w:val="clear" w:color="auto" w:fill="E0E0E0"/>
            <w:vAlign w:val="center"/>
          </w:tcPr>
          <w:p w:rsidR="009D52DA" w:rsidRPr="00551505" w:rsidRDefault="009D52DA" w:rsidP="00C1633E">
            <w:pPr>
              <w:spacing w:line="240" w:lineRule="auto"/>
              <w:rPr>
                <w:rFonts w:asciiTheme="minorBidi" w:eastAsia="MS PGothic" w:hAnsiTheme="minorBidi" w:cstheme="minorBidi"/>
                <w:b/>
                <w:bCs/>
                <w:sz w:val="16"/>
                <w:szCs w:val="16"/>
              </w:rPr>
            </w:pPr>
            <w:r w:rsidRPr="00551505">
              <w:rPr>
                <w:rFonts w:asciiTheme="minorBidi" w:eastAsia="MS PGothic" w:hAnsiTheme="minorBidi" w:cstheme="minorBidi"/>
                <w:b/>
                <w:bCs/>
                <w:sz w:val="16"/>
                <w:szCs w:val="16"/>
              </w:rPr>
              <w:t xml:space="preserve">RESULTATS DU PROJET </w:t>
            </w:r>
            <w:r w:rsidR="004745A0">
              <w:rPr>
                <w:rFonts w:asciiTheme="minorBidi" w:eastAsia="MS PGothic" w:hAnsiTheme="minorBidi" w:cstheme="minorBidi"/>
                <w:b/>
                <w:bCs/>
                <w:sz w:val="16"/>
                <w:szCs w:val="16"/>
              </w:rPr>
              <w:t>(suite)</w:t>
            </w:r>
          </w:p>
        </w:tc>
      </w:tr>
      <w:tr w:rsidR="00663CF1" w:rsidRPr="00867754" w:rsidTr="009F40A6">
        <w:trPr>
          <w:cantSplit/>
          <w:trHeight w:val="164"/>
          <w:jc w:val="center"/>
        </w:trPr>
        <w:tc>
          <w:tcPr>
            <w:tcW w:w="15601" w:type="dxa"/>
            <w:gridSpan w:val="4"/>
            <w:shd w:val="clear" w:color="auto" w:fill="D9D9D9" w:themeFill="background1" w:themeFillShade="D9"/>
            <w:vAlign w:val="center"/>
          </w:tcPr>
          <w:p w:rsidR="00663CF1" w:rsidRPr="00867754" w:rsidRDefault="00663CF1" w:rsidP="00EE6043">
            <w:pPr>
              <w:widowControl w:val="0"/>
              <w:spacing w:line="240" w:lineRule="auto"/>
              <w:rPr>
                <w:rFonts w:asciiTheme="minorBidi" w:hAnsiTheme="minorBidi" w:cstheme="minorBidi"/>
                <w:color w:val="000000"/>
                <w:sz w:val="18"/>
                <w:szCs w:val="18"/>
              </w:rPr>
            </w:pPr>
            <w:r w:rsidRPr="00867754">
              <w:rPr>
                <w:rFonts w:asciiTheme="minorBidi" w:hAnsiTheme="minorBidi" w:cstheme="minorBidi"/>
                <w:b/>
                <w:sz w:val="18"/>
                <w:szCs w:val="18"/>
              </w:rPr>
              <w:t xml:space="preserve">Composante 3 – Promouvoir l’agriculture de conservation et les sources alternatives de revenus respectueuses de l’environnement </w:t>
            </w:r>
          </w:p>
        </w:tc>
      </w:tr>
      <w:tr w:rsidR="00663CF1" w:rsidRPr="00867754" w:rsidTr="009D52DA">
        <w:trPr>
          <w:cantSplit/>
          <w:trHeight w:val="164"/>
          <w:jc w:val="center"/>
        </w:trPr>
        <w:tc>
          <w:tcPr>
            <w:tcW w:w="2809" w:type="dxa"/>
            <w:vAlign w:val="center"/>
          </w:tcPr>
          <w:p w:rsidR="00663CF1" w:rsidRPr="00A84BE9" w:rsidRDefault="00351680" w:rsidP="006E4904">
            <w:pPr>
              <w:spacing w:line="240" w:lineRule="auto"/>
              <w:ind w:right="162"/>
              <w:jc w:val="both"/>
              <w:rPr>
                <w:rFonts w:asciiTheme="minorBidi" w:hAnsiTheme="minorBidi" w:cstheme="minorBidi"/>
                <w:b/>
                <w:bCs/>
                <w:iCs/>
                <w:sz w:val="16"/>
                <w:szCs w:val="16"/>
              </w:rPr>
            </w:pPr>
            <w:r w:rsidRPr="00351680">
              <w:rPr>
                <w:rFonts w:asciiTheme="minorBidi" w:hAnsiTheme="minorBidi" w:cstheme="minorBidi"/>
                <w:b/>
                <w:bCs/>
                <w:iCs/>
                <w:sz w:val="16"/>
                <w:szCs w:val="16"/>
              </w:rPr>
              <w:t>Résultat 3.1:</w:t>
            </w:r>
            <w:r w:rsidRPr="00351680">
              <w:rPr>
                <w:rFonts w:asciiTheme="minorBidi" w:hAnsiTheme="minorBidi" w:cstheme="minorBidi"/>
                <w:bCs/>
                <w:iCs/>
                <w:sz w:val="16"/>
                <w:szCs w:val="16"/>
              </w:rPr>
              <w:t xml:space="preserve"> Au moins 100 essais de validation de l’agriculture de conservation et de démonstrations centrés sur les agriculteurs sont menés, afin d’identifier et de diffuser les pratiques d’agriculture de conservation localement appropriées, dans le but de gérer les problèmes de ruissellement et d’érosion des sols causés par des pratiques de cultures inadaptées qui conduisent à la dégradation des propriétés physiques des sols des terres cultivables. </w:t>
            </w:r>
          </w:p>
        </w:tc>
        <w:tc>
          <w:tcPr>
            <w:tcW w:w="4819" w:type="dxa"/>
            <w:vAlign w:val="center"/>
          </w:tcPr>
          <w:p w:rsidR="00663CF1" w:rsidRPr="00A84BE9" w:rsidRDefault="00351680"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351680">
              <w:rPr>
                <w:rFonts w:asciiTheme="minorBidi" w:hAnsiTheme="minorBidi" w:cstheme="minorBidi"/>
                <w:sz w:val="16"/>
                <w:szCs w:val="16"/>
              </w:rPr>
              <w:t xml:space="preserve">Un essai de validation/démonstration dans les exploitations de l’approche de l’agriculture de conservation utilisant la traction animale est mis en œuvre annuellement dans au moins 75% des grappes de villages soutenues par le projet (sous-composantes 2.1 et 2.2). </w:t>
            </w:r>
            <w:r w:rsidRPr="00351680">
              <w:rPr>
                <w:rFonts w:asciiTheme="minorBidi" w:hAnsiTheme="minorBidi" w:cstheme="minorBidi"/>
                <w:b/>
                <w:sz w:val="16"/>
                <w:szCs w:val="16"/>
              </w:rPr>
              <w:t>(131 essais de démonstration réalisés +100%)</w:t>
            </w:r>
          </w:p>
        </w:tc>
        <w:tc>
          <w:tcPr>
            <w:tcW w:w="4937" w:type="dxa"/>
            <w:vAlign w:val="center"/>
          </w:tcPr>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Pr>
                <w:rFonts w:asciiTheme="minorBidi" w:eastAsia="MS PGothic" w:hAnsiTheme="minorBidi" w:cstheme="minorBidi"/>
                <w:bCs/>
                <w:sz w:val="16"/>
                <w:szCs w:val="16"/>
              </w:rPr>
              <w:t xml:space="preserve">PTAB pour la validation des essais et démonstration dans les exploitations. Rapports intermédiaires et rapports de S&amp;E. </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Pr>
                <w:rFonts w:asciiTheme="minorBidi" w:eastAsia="MS PGothic" w:hAnsiTheme="minorBidi" w:cstheme="minorBidi"/>
                <w:bCs/>
                <w:sz w:val="16"/>
                <w:szCs w:val="16"/>
              </w:rPr>
              <w:t xml:space="preserve">Rapports des missions de supervision du FIDA </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Pr>
                <w:rFonts w:asciiTheme="minorBidi" w:eastAsia="MS PGothic" w:hAnsiTheme="minorBidi" w:cstheme="minorBidi"/>
                <w:bCs/>
                <w:sz w:val="16"/>
                <w:szCs w:val="16"/>
              </w:rPr>
              <w:t xml:space="preserve">Rapports annuels du </w:t>
            </w:r>
            <w:r w:rsidR="004745A0" w:rsidRPr="00070717">
              <w:rPr>
                <w:rFonts w:asciiTheme="minorBidi" w:hAnsiTheme="minorBidi" w:cstheme="minorBidi"/>
                <w:sz w:val="16"/>
                <w:szCs w:val="16"/>
              </w:rPr>
              <w:t>MA</w:t>
            </w:r>
            <w:r w:rsidR="004745A0">
              <w:rPr>
                <w:rFonts w:asciiTheme="minorBidi" w:hAnsiTheme="minorBidi" w:cstheme="minorBidi"/>
                <w:sz w:val="16"/>
                <w:szCs w:val="16"/>
              </w:rPr>
              <w:t>G</w:t>
            </w:r>
            <w:r w:rsidR="004745A0" w:rsidRPr="00070717">
              <w:rPr>
                <w:rFonts w:asciiTheme="minorBidi" w:hAnsiTheme="minorBidi" w:cstheme="minorBidi"/>
                <w:sz w:val="16"/>
                <w:szCs w:val="16"/>
              </w:rPr>
              <w:t xml:space="preserve"> d’autres ministères </w:t>
            </w:r>
            <w:r w:rsidR="004745A0">
              <w:rPr>
                <w:rFonts w:asciiTheme="minorBidi" w:hAnsiTheme="minorBidi" w:cstheme="minorBidi"/>
                <w:sz w:val="16"/>
                <w:szCs w:val="16"/>
              </w:rPr>
              <w:t xml:space="preserve">et d’autres structures </w:t>
            </w:r>
            <w:r w:rsidR="004745A0" w:rsidRPr="00070717">
              <w:rPr>
                <w:rFonts w:asciiTheme="minorBidi" w:hAnsiTheme="minorBidi" w:cstheme="minorBidi"/>
                <w:sz w:val="16"/>
                <w:szCs w:val="16"/>
              </w:rPr>
              <w:t>opérant dans la Région de Maradi.</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Pr>
                <w:rFonts w:asciiTheme="minorBidi" w:eastAsia="MS PGothic" w:hAnsiTheme="minorBidi" w:cstheme="minorBidi"/>
                <w:bCs/>
                <w:sz w:val="16"/>
                <w:szCs w:val="16"/>
              </w:rPr>
              <w:t>Bilan du projet à mi-parcours</w:t>
            </w:r>
            <w:r w:rsidR="008D1FCB">
              <w:rPr>
                <w:rFonts w:asciiTheme="minorBidi" w:eastAsia="MS PGothic" w:hAnsiTheme="minorBidi" w:cstheme="minorBidi"/>
                <w:bCs/>
                <w:sz w:val="16"/>
                <w:szCs w:val="16"/>
              </w:rPr>
              <w:t>.</w:t>
            </w:r>
          </w:p>
          <w:p w:rsidR="00A01AC6"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Pr>
                <w:rFonts w:asciiTheme="minorBidi" w:eastAsia="MS PGothic" w:hAnsiTheme="minorBidi" w:cstheme="minorBidi"/>
                <w:bCs/>
                <w:sz w:val="16"/>
                <w:szCs w:val="16"/>
              </w:rPr>
              <w:t>Rapports des missions de supervision</w:t>
            </w:r>
            <w:r w:rsidR="008D1FCB">
              <w:rPr>
                <w:rFonts w:asciiTheme="minorBidi" w:eastAsia="MS PGothic" w:hAnsiTheme="minorBidi" w:cstheme="minorBidi"/>
                <w:bCs/>
                <w:sz w:val="16"/>
                <w:szCs w:val="16"/>
              </w:rPr>
              <w:t>.</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Pr>
                <w:rFonts w:asciiTheme="minorBidi" w:eastAsia="MS PGothic" w:hAnsiTheme="minorBidi" w:cstheme="minorBidi"/>
                <w:bCs/>
                <w:sz w:val="16"/>
                <w:szCs w:val="16"/>
              </w:rPr>
              <w:t xml:space="preserve">Rapport </w:t>
            </w:r>
            <w:r w:rsidR="00F06D94">
              <w:rPr>
                <w:rFonts w:asciiTheme="minorBidi" w:eastAsia="MS PGothic" w:hAnsiTheme="minorBidi" w:cstheme="minorBidi"/>
                <w:bCs/>
                <w:sz w:val="16"/>
                <w:szCs w:val="16"/>
              </w:rPr>
              <w:t xml:space="preserve">d’évaluation terminale </w:t>
            </w:r>
            <w:r>
              <w:rPr>
                <w:rFonts w:asciiTheme="minorBidi" w:eastAsia="MS PGothic" w:hAnsiTheme="minorBidi" w:cstheme="minorBidi"/>
                <w:bCs/>
                <w:sz w:val="16"/>
                <w:szCs w:val="16"/>
              </w:rPr>
              <w:t>du projet</w:t>
            </w:r>
            <w:r w:rsidR="008D1FCB">
              <w:rPr>
                <w:rFonts w:asciiTheme="minorBidi" w:eastAsia="MS PGothic" w:hAnsiTheme="minorBidi" w:cstheme="minorBidi"/>
                <w:bCs/>
                <w:sz w:val="16"/>
                <w:szCs w:val="16"/>
              </w:rPr>
              <w:t>.</w:t>
            </w:r>
          </w:p>
        </w:tc>
        <w:tc>
          <w:tcPr>
            <w:tcW w:w="3036" w:type="dxa"/>
            <w:vAlign w:val="center"/>
          </w:tcPr>
          <w:p w:rsidR="00663CF1" w:rsidRPr="00A84BE9" w:rsidRDefault="00351680" w:rsidP="006E4904">
            <w:pPr>
              <w:widowControl w:val="0"/>
              <w:numPr>
                <w:ilvl w:val="0"/>
                <w:numId w:val="16"/>
              </w:numPr>
              <w:tabs>
                <w:tab w:val="clear" w:pos="420"/>
                <w:tab w:val="num" w:pos="-108"/>
              </w:tabs>
              <w:spacing w:line="240" w:lineRule="auto"/>
              <w:ind w:left="252" w:hanging="252"/>
              <w:jc w:val="both"/>
              <w:rPr>
                <w:rFonts w:asciiTheme="minorBidi" w:hAnsiTheme="minorBidi" w:cstheme="minorBidi"/>
                <w:color w:val="000000"/>
                <w:sz w:val="16"/>
                <w:szCs w:val="16"/>
              </w:rPr>
            </w:pPr>
            <w:r w:rsidRPr="00351680">
              <w:rPr>
                <w:rFonts w:asciiTheme="minorBidi" w:hAnsiTheme="minorBidi" w:cstheme="minorBidi"/>
                <w:sz w:val="16"/>
                <w:szCs w:val="16"/>
              </w:rPr>
              <w:t>Il est possible d’identifier des systèmes d’agriculture de conservation adaptés aux systèmes de culture en zones semi arides dans la région de Maradi, pour les intégrer dans les essais/démonstrations de l’agriculture de conservation sur le terrain.</w:t>
            </w:r>
          </w:p>
          <w:p w:rsidR="00663CF1" w:rsidRPr="00A84BE9" w:rsidRDefault="00351680" w:rsidP="006E4904">
            <w:pPr>
              <w:widowControl w:val="0"/>
              <w:numPr>
                <w:ilvl w:val="0"/>
                <w:numId w:val="16"/>
              </w:numPr>
              <w:tabs>
                <w:tab w:val="clear" w:pos="420"/>
                <w:tab w:val="num" w:pos="-108"/>
              </w:tabs>
              <w:spacing w:line="240" w:lineRule="auto"/>
              <w:ind w:left="252" w:hanging="252"/>
              <w:jc w:val="both"/>
              <w:rPr>
                <w:rFonts w:asciiTheme="minorBidi" w:hAnsiTheme="minorBidi" w:cstheme="minorBidi"/>
                <w:color w:val="000000"/>
                <w:sz w:val="16"/>
                <w:szCs w:val="16"/>
              </w:rPr>
            </w:pPr>
            <w:r w:rsidRPr="00351680">
              <w:rPr>
                <w:rFonts w:asciiTheme="minorBidi" w:hAnsiTheme="minorBidi" w:cstheme="minorBidi"/>
                <w:sz w:val="16"/>
                <w:szCs w:val="16"/>
              </w:rPr>
              <w:t>Les outils et instruments nécessaires à l’agriculture de conservation peuvent être fabriqués ou trouvés sur le territoire nigérien.</w:t>
            </w:r>
          </w:p>
        </w:tc>
      </w:tr>
      <w:tr w:rsidR="00663CF1" w:rsidRPr="00867754" w:rsidTr="009D52DA">
        <w:trPr>
          <w:cantSplit/>
          <w:trHeight w:val="164"/>
          <w:jc w:val="center"/>
        </w:trPr>
        <w:tc>
          <w:tcPr>
            <w:tcW w:w="2809" w:type="dxa"/>
            <w:tcBorders>
              <w:bottom w:val="single" w:sz="4" w:space="0" w:color="auto"/>
            </w:tcBorders>
            <w:vAlign w:val="center"/>
          </w:tcPr>
          <w:p w:rsidR="00663CF1" w:rsidRPr="00A84BE9" w:rsidRDefault="00351680" w:rsidP="006E4904">
            <w:pPr>
              <w:spacing w:line="240" w:lineRule="auto"/>
              <w:ind w:right="162"/>
              <w:jc w:val="both"/>
              <w:rPr>
                <w:rFonts w:asciiTheme="minorBidi" w:hAnsiTheme="minorBidi" w:cstheme="minorBidi"/>
                <w:b/>
                <w:bCs/>
                <w:iCs/>
                <w:sz w:val="16"/>
                <w:szCs w:val="16"/>
              </w:rPr>
            </w:pPr>
            <w:r w:rsidRPr="00351680">
              <w:rPr>
                <w:rFonts w:asciiTheme="minorBidi" w:hAnsiTheme="minorBidi" w:cstheme="minorBidi"/>
                <w:b/>
                <w:bCs/>
                <w:iCs/>
                <w:sz w:val="16"/>
                <w:szCs w:val="16"/>
              </w:rPr>
              <w:lastRenderedPageBreak/>
              <w:t>Résultat 3.2:</w:t>
            </w:r>
            <w:r w:rsidRPr="00351680">
              <w:rPr>
                <w:rFonts w:asciiTheme="minorBidi" w:hAnsiTheme="minorBidi" w:cstheme="minorBidi"/>
                <w:bCs/>
                <w:iCs/>
                <w:sz w:val="16"/>
                <w:szCs w:val="16"/>
              </w:rPr>
              <w:t xml:space="preserve"> Mise en œuvre d’une série de recommandations détaillées pour la promotion de moyens d’existence basés sur des ressources alternatives de l’écosystème ‘respectueuses de l’environnement’ et adaptées aux conditions des ressources de l’écosystème de la région de Maradi. </w:t>
            </w:r>
          </w:p>
        </w:tc>
        <w:tc>
          <w:tcPr>
            <w:tcW w:w="4819" w:type="dxa"/>
            <w:tcBorders>
              <w:bottom w:val="single" w:sz="4" w:space="0" w:color="auto"/>
            </w:tcBorders>
            <w:vAlign w:val="center"/>
          </w:tcPr>
          <w:p w:rsidR="00663CF1" w:rsidRPr="00A84BE9" w:rsidRDefault="00351680"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351680">
              <w:rPr>
                <w:rFonts w:asciiTheme="minorBidi" w:hAnsiTheme="minorBidi" w:cstheme="minorBidi"/>
                <w:bCs/>
                <w:sz w:val="16"/>
                <w:szCs w:val="16"/>
              </w:rPr>
              <w:t xml:space="preserve">Une étude sur les ressources alternatives de l’écosystème ‘respectueuses de l’environnement’ et adaptées aux conditions des ressources de l’écosystème de la région de Maradi a été réalisée. </w:t>
            </w:r>
            <w:r w:rsidRPr="00351680">
              <w:rPr>
                <w:rFonts w:asciiTheme="minorBidi" w:hAnsiTheme="minorBidi" w:cstheme="minorBidi"/>
                <w:b/>
                <w:bCs/>
                <w:sz w:val="16"/>
                <w:szCs w:val="16"/>
              </w:rPr>
              <w:t>(1 étude réalisée – 100%)</w:t>
            </w:r>
          </w:p>
        </w:tc>
        <w:tc>
          <w:tcPr>
            <w:tcW w:w="4937" w:type="dxa"/>
            <w:tcBorders>
              <w:bottom w:val="single" w:sz="4" w:space="0" w:color="auto"/>
            </w:tcBorders>
            <w:vAlign w:val="center"/>
          </w:tcPr>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351680">
              <w:rPr>
                <w:rFonts w:asciiTheme="minorBidi" w:eastAsia="MS PGothic" w:hAnsiTheme="minorBidi" w:cstheme="minorBidi"/>
                <w:bCs/>
                <w:sz w:val="16"/>
                <w:szCs w:val="16"/>
              </w:rPr>
              <w:t xml:space="preserve">Rapport sur </w:t>
            </w:r>
            <w:r w:rsidRPr="00351680">
              <w:rPr>
                <w:rFonts w:asciiTheme="minorBidi" w:hAnsiTheme="minorBidi" w:cstheme="minorBidi"/>
                <w:bCs/>
                <w:sz w:val="16"/>
                <w:szCs w:val="16"/>
              </w:rPr>
              <w:t xml:space="preserve">étude sur les ressources alternatives de l’écosystème ‘respectueuses de l’environnement’ et adaptées aux conditions des ressources de l’écosystème de la région de Maradi. </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351680">
              <w:rPr>
                <w:rFonts w:asciiTheme="minorBidi" w:hAnsiTheme="minorBidi" w:cstheme="minorBidi"/>
                <w:sz w:val="16"/>
                <w:szCs w:val="16"/>
              </w:rPr>
              <w:t>Rapports intermédiaires et rapports de S&amp;E du projet.</w:t>
            </w:r>
          </w:p>
          <w:p w:rsidR="00663CF1" w:rsidRPr="00A84BE9" w:rsidRDefault="005E6515"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Pr>
                <w:rFonts w:asciiTheme="minorBidi" w:hAnsiTheme="minorBidi" w:cstheme="minorBidi"/>
                <w:sz w:val="16"/>
                <w:szCs w:val="16"/>
              </w:rPr>
              <w:t>Rapports des missions de supervisions</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351680">
              <w:rPr>
                <w:rFonts w:asciiTheme="minorBidi" w:hAnsiTheme="minorBidi" w:cstheme="minorBidi"/>
                <w:sz w:val="16"/>
                <w:szCs w:val="16"/>
              </w:rPr>
              <w:t xml:space="preserve">Rapports annuels du </w:t>
            </w:r>
            <w:r w:rsidR="004745A0" w:rsidRPr="00070717">
              <w:rPr>
                <w:rFonts w:asciiTheme="minorBidi" w:hAnsiTheme="minorBidi" w:cstheme="minorBidi"/>
                <w:sz w:val="16"/>
                <w:szCs w:val="16"/>
              </w:rPr>
              <w:t>MA</w:t>
            </w:r>
            <w:r w:rsidR="004745A0">
              <w:rPr>
                <w:rFonts w:asciiTheme="minorBidi" w:hAnsiTheme="minorBidi" w:cstheme="minorBidi"/>
                <w:sz w:val="16"/>
                <w:szCs w:val="16"/>
              </w:rPr>
              <w:t>G</w:t>
            </w:r>
            <w:r w:rsidR="004745A0" w:rsidRPr="00070717">
              <w:rPr>
                <w:rFonts w:asciiTheme="minorBidi" w:hAnsiTheme="minorBidi" w:cstheme="minorBidi"/>
                <w:sz w:val="16"/>
                <w:szCs w:val="16"/>
              </w:rPr>
              <w:t xml:space="preserve"> d’autres ministères </w:t>
            </w:r>
            <w:r w:rsidR="004745A0">
              <w:rPr>
                <w:rFonts w:asciiTheme="minorBidi" w:hAnsiTheme="minorBidi" w:cstheme="minorBidi"/>
                <w:sz w:val="16"/>
                <w:szCs w:val="16"/>
              </w:rPr>
              <w:t xml:space="preserve">et d’autres structures </w:t>
            </w:r>
            <w:r w:rsidR="004745A0" w:rsidRPr="00070717">
              <w:rPr>
                <w:rFonts w:asciiTheme="minorBidi" w:hAnsiTheme="minorBidi" w:cstheme="minorBidi"/>
                <w:sz w:val="16"/>
                <w:szCs w:val="16"/>
              </w:rPr>
              <w:t>opérant dans la Région de Maradi.</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351680">
              <w:rPr>
                <w:rFonts w:asciiTheme="minorBidi" w:hAnsiTheme="minorBidi" w:cstheme="minorBidi"/>
                <w:sz w:val="16"/>
                <w:szCs w:val="16"/>
              </w:rPr>
              <w:t xml:space="preserve">Bilan du projet à mi-parcours </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351680">
              <w:rPr>
                <w:rFonts w:asciiTheme="minorBidi" w:hAnsiTheme="minorBidi" w:cstheme="minorBidi"/>
                <w:sz w:val="16"/>
                <w:szCs w:val="16"/>
              </w:rPr>
              <w:t xml:space="preserve">Rapport </w:t>
            </w:r>
            <w:r w:rsidR="00F06D94">
              <w:rPr>
                <w:rFonts w:asciiTheme="minorBidi" w:hAnsiTheme="minorBidi" w:cstheme="minorBidi"/>
                <w:sz w:val="16"/>
                <w:szCs w:val="16"/>
              </w:rPr>
              <w:t>d’évaluation terminale</w:t>
            </w:r>
            <w:r w:rsidR="00F06D94" w:rsidRPr="00351680">
              <w:rPr>
                <w:rFonts w:asciiTheme="minorBidi" w:hAnsiTheme="minorBidi" w:cstheme="minorBidi"/>
                <w:sz w:val="16"/>
                <w:szCs w:val="16"/>
              </w:rPr>
              <w:t xml:space="preserve"> </w:t>
            </w:r>
            <w:r w:rsidRPr="00351680">
              <w:rPr>
                <w:rFonts w:asciiTheme="minorBidi" w:hAnsiTheme="minorBidi" w:cstheme="minorBidi"/>
                <w:sz w:val="16"/>
                <w:szCs w:val="16"/>
              </w:rPr>
              <w:t>du projet</w:t>
            </w:r>
          </w:p>
        </w:tc>
        <w:tc>
          <w:tcPr>
            <w:tcW w:w="3036" w:type="dxa"/>
            <w:tcBorders>
              <w:bottom w:val="single" w:sz="4" w:space="0" w:color="auto"/>
            </w:tcBorders>
            <w:vAlign w:val="center"/>
          </w:tcPr>
          <w:p w:rsidR="00663CF1" w:rsidRPr="00A84BE9" w:rsidRDefault="00351680" w:rsidP="006E4904">
            <w:pPr>
              <w:widowControl w:val="0"/>
              <w:numPr>
                <w:ilvl w:val="0"/>
                <w:numId w:val="16"/>
              </w:numPr>
              <w:tabs>
                <w:tab w:val="clear" w:pos="420"/>
                <w:tab w:val="num" w:pos="-108"/>
              </w:tabs>
              <w:spacing w:line="240" w:lineRule="auto"/>
              <w:ind w:left="252" w:hanging="252"/>
              <w:jc w:val="both"/>
              <w:rPr>
                <w:rFonts w:asciiTheme="minorBidi" w:hAnsiTheme="minorBidi" w:cstheme="minorBidi"/>
                <w:color w:val="000000"/>
                <w:sz w:val="16"/>
                <w:szCs w:val="16"/>
              </w:rPr>
            </w:pPr>
            <w:r w:rsidRPr="00351680">
              <w:rPr>
                <w:rFonts w:asciiTheme="minorBidi" w:hAnsiTheme="minorBidi" w:cstheme="minorBidi"/>
                <w:color w:val="000000"/>
                <w:sz w:val="16"/>
                <w:szCs w:val="16"/>
              </w:rPr>
              <w:t xml:space="preserve">Il sera possible d’identifier et de promouvoir des moyens d’existence alternatives basées sur des ressources de l’écosystème ‘respectueuses de l’environnement’ adaptées aux ressources de l’écosystème de la région de Maradi. </w:t>
            </w:r>
          </w:p>
        </w:tc>
      </w:tr>
      <w:tr w:rsidR="00663CF1" w:rsidRPr="009D1CC3" w:rsidTr="009D52DA">
        <w:trPr>
          <w:cantSplit/>
          <w:trHeight w:val="860"/>
          <w:jc w:val="center"/>
        </w:trPr>
        <w:tc>
          <w:tcPr>
            <w:tcW w:w="2809" w:type="dxa"/>
            <w:tcBorders>
              <w:bottom w:val="single" w:sz="4" w:space="0" w:color="auto"/>
            </w:tcBorders>
            <w:vAlign w:val="center"/>
          </w:tcPr>
          <w:p w:rsidR="00663CF1" w:rsidRPr="00A84BE9" w:rsidRDefault="00351680" w:rsidP="006E4904">
            <w:pPr>
              <w:spacing w:line="240" w:lineRule="auto"/>
              <w:jc w:val="both"/>
              <w:rPr>
                <w:rFonts w:asciiTheme="minorBidi" w:hAnsiTheme="minorBidi" w:cstheme="minorBidi"/>
                <w:bCs/>
                <w:iCs/>
                <w:sz w:val="16"/>
                <w:szCs w:val="16"/>
              </w:rPr>
            </w:pPr>
            <w:r w:rsidRPr="00351680">
              <w:rPr>
                <w:rFonts w:asciiTheme="minorBidi" w:hAnsiTheme="minorBidi" w:cstheme="minorBidi"/>
                <w:b/>
                <w:bCs/>
                <w:iCs/>
                <w:sz w:val="16"/>
                <w:szCs w:val="16"/>
              </w:rPr>
              <w:t>Résultat 3.3</w:t>
            </w:r>
            <w:r w:rsidRPr="00351680">
              <w:rPr>
                <w:rFonts w:asciiTheme="minorBidi" w:hAnsiTheme="minorBidi" w:cstheme="minorBidi"/>
                <w:bCs/>
                <w:iCs/>
                <w:sz w:val="16"/>
                <w:szCs w:val="16"/>
              </w:rPr>
              <w:t>: Un ensemble de manuel techniques (6 manuels pour différents types d’activités) pour la promotion de certaines AGR alternatives respectueuses de l’environnement.</w:t>
            </w:r>
          </w:p>
        </w:tc>
        <w:tc>
          <w:tcPr>
            <w:tcW w:w="4819" w:type="dxa"/>
            <w:tcBorders>
              <w:bottom w:val="single" w:sz="4" w:space="0" w:color="auto"/>
            </w:tcBorders>
            <w:vAlign w:val="center"/>
          </w:tcPr>
          <w:p w:rsidR="00663CF1" w:rsidRPr="00A84BE9" w:rsidRDefault="00351680"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351680">
              <w:rPr>
                <w:rFonts w:asciiTheme="minorBidi" w:hAnsiTheme="minorBidi" w:cstheme="minorBidi"/>
                <w:bCs/>
                <w:sz w:val="16"/>
                <w:szCs w:val="16"/>
              </w:rPr>
              <w:t xml:space="preserve">6 manuels préparés et validés </w:t>
            </w:r>
            <w:r w:rsidRPr="00351680">
              <w:rPr>
                <w:rFonts w:asciiTheme="minorBidi" w:hAnsiTheme="minorBidi" w:cstheme="minorBidi"/>
                <w:b/>
                <w:bCs/>
                <w:sz w:val="16"/>
                <w:szCs w:val="16"/>
              </w:rPr>
              <w:t>(6 manuels produits- 100%)</w:t>
            </w:r>
          </w:p>
          <w:p w:rsidR="00663CF1" w:rsidRPr="00A84BE9" w:rsidRDefault="00351680" w:rsidP="006E4904">
            <w:pPr>
              <w:widowControl w:val="0"/>
              <w:numPr>
                <w:ilvl w:val="0"/>
                <w:numId w:val="15"/>
              </w:numPr>
              <w:tabs>
                <w:tab w:val="clear" w:pos="420"/>
                <w:tab w:val="num" w:pos="252"/>
              </w:tabs>
              <w:spacing w:line="240" w:lineRule="auto"/>
              <w:ind w:left="252" w:hanging="252"/>
              <w:jc w:val="both"/>
              <w:rPr>
                <w:rFonts w:asciiTheme="minorBidi" w:hAnsiTheme="minorBidi" w:cstheme="minorBidi"/>
                <w:bCs/>
                <w:sz w:val="16"/>
                <w:szCs w:val="16"/>
              </w:rPr>
            </w:pPr>
            <w:r w:rsidRPr="00351680">
              <w:rPr>
                <w:rFonts w:asciiTheme="minorBidi" w:hAnsiTheme="minorBidi" w:cstheme="minorBidi"/>
                <w:b/>
                <w:bCs/>
                <w:sz w:val="16"/>
                <w:szCs w:val="16"/>
              </w:rPr>
              <w:t>Nombre d’AGR financées et nombre de bénéficiaires (% de femmes)</w:t>
            </w:r>
          </w:p>
        </w:tc>
        <w:tc>
          <w:tcPr>
            <w:tcW w:w="4937" w:type="dxa"/>
            <w:vAlign w:val="center"/>
          </w:tcPr>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351680">
              <w:rPr>
                <w:rFonts w:asciiTheme="minorBidi" w:eastAsia="MS PGothic" w:hAnsiTheme="minorBidi" w:cstheme="minorBidi"/>
                <w:bCs/>
                <w:sz w:val="16"/>
                <w:szCs w:val="16"/>
              </w:rPr>
              <w:t xml:space="preserve">Rapport sur </w:t>
            </w:r>
            <w:r w:rsidRPr="00351680">
              <w:rPr>
                <w:rFonts w:asciiTheme="minorBidi" w:hAnsiTheme="minorBidi" w:cstheme="minorBidi"/>
                <w:bCs/>
                <w:sz w:val="16"/>
                <w:szCs w:val="16"/>
              </w:rPr>
              <w:t xml:space="preserve">étude sur les ressources alternatives de l’écosystème ‘respectueuses de l’environnement’ et adaptées aux conditions des ressources de l’écosystème de la région de Maradi. </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sidRPr="00351680">
              <w:rPr>
                <w:rFonts w:asciiTheme="minorBidi" w:hAnsiTheme="minorBidi" w:cstheme="minorBidi"/>
                <w:sz w:val="16"/>
                <w:szCs w:val="16"/>
              </w:rPr>
              <w:t>Rapports intermédiaires et rapports de S&amp;E du projet.</w:t>
            </w:r>
          </w:p>
          <w:p w:rsidR="00663CF1" w:rsidRPr="00A84BE9" w:rsidRDefault="005E6515" w:rsidP="006E4904">
            <w:pPr>
              <w:widowControl w:val="0"/>
              <w:numPr>
                <w:ilvl w:val="0"/>
                <w:numId w:val="15"/>
              </w:numPr>
              <w:tabs>
                <w:tab w:val="clear" w:pos="420"/>
                <w:tab w:val="num" w:pos="-108"/>
              </w:tabs>
              <w:spacing w:line="240" w:lineRule="auto"/>
              <w:ind w:left="252" w:hanging="252"/>
              <w:jc w:val="both"/>
              <w:rPr>
                <w:rFonts w:asciiTheme="minorBidi" w:hAnsiTheme="minorBidi" w:cstheme="minorBidi"/>
                <w:sz w:val="16"/>
                <w:szCs w:val="16"/>
              </w:rPr>
            </w:pPr>
            <w:r>
              <w:rPr>
                <w:rFonts w:asciiTheme="minorBidi" w:hAnsiTheme="minorBidi" w:cstheme="minorBidi"/>
                <w:sz w:val="16"/>
                <w:szCs w:val="16"/>
              </w:rPr>
              <w:t>Rapports des missions de supervisions</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351680">
              <w:rPr>
                <w:rFonts w:asciiTheme="minorBidi" w:hAnsiTheme="minorBidi" w:cstheme="minorBidi"/>
                <w:sz w:val="16"/>
                <w:szCs w:val="16"/>
              </w:rPr>
              <w:t xml:space="preserve">Rapports annuels du </w:t>
            </w:r>
            <w:r w:rsidR="004745A0" w:rsidRPr="00070717">
              <w:rPr>
                <w:rFonts w:asciiTheme="minorBidi" w:hAnsiTheme="minorBidi" w:cstheme="minorBidi"/>
                <w:sz w:val="16"/>
                <w:szCs w:val="16"/>
              </w:rPr>
              <w:t>MA</w:t>
            </w:r>
            <w:r w:rsidR="004745A0">
              <w:rPr>
                <w:rFonts w:asciiTheme="minorBidi" w:hAnsiTheme="minorBidi" w:cstheme="minorBidi"/>
                <w:sz w:val="16"/>
                <w:szCs w:val="16"/>
              </w:rPr>
              <w:t>G</w:t>
            </w:r>
            <w:r w:rsidR="004745A0" w:rsidRPr="00070717">
              <w:rPr>
                <w:rFonts w:asciiTheme="minorBidi" w:hAnsiTheme="minorBidi" w:cstheme="minorBidi"/>
                <w:sz w:val="16"/>
                <w:szCs w:val="16"/>
              </w:rPr>
              <w:t xml:space="preserve"> d’autres ministères </w:t>
            </w:r>
            <w:r w:rsidR="004745A0">
              <w:rPr>
                <w:rFonts w:asciiTheme="minorBidi" w:hAnsiTheme="minorBidi" w:cstheme="minorBidi"/>
                <w:sz w:val="16"/>
                <w:szCs w:val="16"/>
              </w:rPr>
              <w:t xml:space="preserve">et d’autres structures </w:t>
            </w:r>
            <w:r w:rsidR="004745A0" w:rsidRPr="00070717">
              <w:rPr>
                <w:rFonts w:asciiTheme="minorBidi" w:hAnsiTheme="minorBidi" w:cstheme="minorBidi"/>
                <w:sz w:val="16"/>
                <w:szCs w:val="16"/>
              </w:rPr>
              <w:t>opérant dans la Région de Maradi.</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351680">
              <w:rPr>
                <w:rFonts w:asciiTheme="minorBidi" w:hAnsiTheme="minorBidi" w:cstheme="minorBidi"/>
                <w:sz w:val="16"/>
                <w:szCs w:val="16"/>
              </w:rPr>
              <w:t>Bilan du projet à mi-parcours</w:t>
            </w:r>
            <w:r w:rsidR="008D1FCB">
              <w:rPr>
                <w:rFonts w:asciiTheme="minorBidi" w:hAnsiTheme="minorBidi" w:cstheme="minorBidi"/>
                <w:sz w:val="16"/>
                <w:szCs w:val="16"/>
              </w:rPr>
              <w:t>.</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351680">
              <w:rPr>
                <w:rFonts w:asciiTheme="minorBidi" w:hAnsiTheme="minorBidi" w:cstheme="minorBidi"/>
                <w:sz w:val="16"/>
                <w:szCs w:val="16"/>
              </w:rPr>
              <w:t xml:space="preserve">Rapport </w:t>
            </w:r>
            <w:r w:rsidR="00F06D94">
              <w:rPr>
                <w:rFonts w:asciiTheme="minorBidi" w:hAnsiTheme="minorBidi" w:cstheme="minorBidi"/>
                <w:sz w:val="16"/>
                <w:szCs w:val="16"/>
              </w:rPr>
              <w:t>d’évaluation terminale</w:t>
            </w:r>
            <w:r w:rsidR="00F06D94" w:rsidRPr="00351680">
              <w:rPr>
                <w:rFonts w:asciiTheme="minorBidi" w:hAnsiTheme="minorBidi" w:cstheme="minorBidi"/>
                <w:sz w:val="16"/>
                <w:szCs w:val="16"/>
              </w:rPr>
              <w:t xml:space="preserve"> </w:t>
            </w:r>
            <w:r w:rsidRPr="00351680">
              <w:rPr>
                <w:rFonts w:asciiTheme="minorBidi" w:hAnsiTheme="minorBidi" w:cstheme="minorBidi"/>
                <w:sz w:val="16"/>
                <w:szCs w:val="16"/>
              </w:rPr>
              <w:t>du projet</w:t>
            </w:r>
            <w:r w:rsidR="008D1FCB">
              <w:rPr>
                <w:rFonts w:asciiTheme="minorBidi" w:hAnsiTheme="minorBidi" w:cstheme="minorBidi"/>
                <w:sz w:val="16"/>
                <w:szCs w:val="16"/>
              </w:rPr>
              <w:t>.</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351680">
              <w:rPr>
                <w:rFonts w:asciiTheme="minorBidi" w:hAnsiTheme="minorBidi" w:cstheme="minorBidi"/>
                <w:sz w:val="16"/>
                <w:szCs w:val="16"/>
              </w:rPr>
              <w:t>Manuels techniques</w:t>
            </w:r>
            <w:r w:rsidR="008D1FCB">
              <w:rPr>
                <w:rFonts w:asciiTheme="minorBidi" w:hAnsiTheme="minorBidi" w:cstheme="minorBidi"/>
                <w:sz w:val="16"/>
                <w:szCs w:val="16"/>
              </w:rPr>
              <w:t>.</w:t>
            </w:r>
          </w:p>
          <w:p w:rsidR="00663CF1" w:rsidRPr="00A84BE9" w:rsidRDefault="00351680" w:rsidP="006E4904">
            <w:pPr>
              <w:widowControl w:val="0"/>
              <w:numPr>
                <w:ilvl w:val="0"/>
                <w:numId w:val="15"/>
              </w:numPr>
              <w:tabs>
                <w:tab w:val="clear" w:pos="420"/>
                <w:tab w:val="num" w:pos="-108"/>
              </w:tabs>
              <w:spacing w:line="240" w:lineRule="auto"/>
              <w:ind w:left="252" w:hanging="252"/>
              <w:jc w:val="both"/>
              <w:rPr>
                <w:rFonts w:asciiTheme="minorBidi" w:eastAsia="MS PGothic" w:hAnsiTheme="minorBidi" w:cstheme="minorBidi"/>
                <w:bCs/>
                <w:sz w:val="16"/>
                <w:szCs w:val="16"/>
              </w:rPr>
            </w:pPr>
            <w:r w:rsidRPr="00351680">
              <w:rPr>
                <w:rFonts w:asciiTheme="minorBidi" w:hAnsiTheme="minorBidi" w:cstheme="minorBidi"/>
                <w:sz w:val="16"/>
                <w:szCs w:val="16"/>
              </w:rPr>
              <w:t>Rapports des sessions</w:t>
            </w:r>
            <w:r w:rsidR="008D1FCB">
              <w:rPr>
                <w:rFonts w:asciiTheme="minorBidi" w:hAnsiTheme="minorBidi" w:cstheme="minorBidi"/>
                <w:sz w:val="16"/>
                <w:szCs w:val="16"/>
              </w:rPr>
              <w:t>.</w:t>
            </w:r>
          </w:p>
        </w:tc>
        <w:tc>
          <w:tcPr>
            <w:tcW w:w="3036" w:type="dxa"/>
            <w:vAlign w:val="center"/>
          </w:tcPr>
          <w:p w:rsidR="00663CF1" w:rsidRPr="00A84BE9" w:rsidRDefault="00351680" w:rsidP="006E4904">
            <w:pPr>
              <w:widowControl w:val="0"/>
              <w:numPr>
                <w:ilvl w:val="0"/>
                <w:numId w:val="16"/>
              </w:numPr>
              <w:tabs>
                <w:tab w:val="clear" w:pos="420"/>
                <w:tab w:val="num" w:pos="-108"/>
              </w:tabs>
              <w:spacing w:line="240" w:lineRule="auto"/>
              <w:ind w:left="252" w:hanging="252"/>
              <w:jc w:val="both"/>
              <w:rPr>
                <w:rFonts w:asciiTheme="minorBidi" w:hAnsiTheme="minorBidi" w:cstheme="minorBidi"/>
                <w:color w:val="000000"/>
                <w:sz w:val="16"/>
                <w:szCs w:val="16"/>
              </w:rPr>
            </w:pPr>
            <w:r w:rsidRPr="00351680">
              <w:rPr>
                <w:rFonts w:asciiTheme="minorBidi" w:hAnsiTheme="minorBidi" w:cstheme="minorBidi"/>
                <w:color w:val="000000"/>
                <w:sz w:val="16"/>
                <w:szCs w:val="16"/>
              </w:rPr>
              <w:t>Il sera possible d’identifier et de promouvoir des moyens d’existence alternatives basées sur des ressources de l’écosystème ‘respectueuses de l’environnement’ adaptées aux ressources de l’écosystème de la région de Maradi.</w:t>
            </w:r>
          </w:p>
        </w:tc>
      </w:tr>
    </w:tbl>
    <w:p w:rsidR="00D66BC5" w:rsidRDefault="00D66BC5" w:rsidP="00EE6043">
      <w:pPr>
        <w:spacing w:line="240" w:lineRule="auto"/>
      </w:pPr>
    </w:p>
    <w:p w:rsidR="007B373D" w:rsidRDefault="007B373D" w:rsidP="00EE6043">
      <w:pPr>
        <w:spacing w:line="240" w:lineRule="auto"/>
      </w:pPr>
    </w:p>
    <w:p w:rsidR="007B373D" w:rsidRDefault="007B373D" w:rsidP="00EE6043">
      <w:pPr>
        <w:spacing w:line="240" w:lineRule="auto"/>
      </w:pPr>
    </w:p>
    <w:p w:rsidR="00A84BE9" w:rsidRDefault="00A84BE9" w:rsidP="00EE6043">
      <w:pPr>
        <w:spacing w:line="240" w:lineRule="auto"/>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5"/>
        <w:gridCol w:w="5103"/>
        <w:gridCol w:w="4937"/>
        <w:gridCol w:w="3036"/>
      </w:tblGrid>
      <w:tr w:rsidR="009D52DA" w:rsidRPr="00551505" w:rsidTr="009D52DA">
        <w:trPr>
          <w:cantSplit/>
          <w:trHeight w:val="164"/>
          <w:tblHeader/>
          <w:jc w:val="center"/>
        </w:trPr>
        <w:tc>
          <w:tcPr>
            <w:tcW w:w="2525" w:type="dxa"/>
            <w:tcBorders>
              <w:bottom w:val="single" w:sz="4" w:space="0" w:color="auto"/>
            </w:tcBorders>
            <w:shd w:val="clear" w:color="auto" w:fill="C0C0C0"/>
            <w:vAlign w:val="center"/>
          </w:tcPr>
          <w:p w:rsidR="009D52DA" w:rsidRPr="00551505" w:rsidRDefault="009D52DA" w:rsidP="00C1633E">
            <w:pPr>
              <w:spacing w:line="240" w:lineRule="auto"/>
              <w:jc w:val="center"/>
              <w:rPr>
                <w:rFonts w:asciiTheme="minorBidi" w:eastAsia="MS PGothic" w:hAnsiTheme="minorBidi" w:cstheme="minorBidi"/>
                <w:b/>
                <w:bCs/>
                <w:sz w:val="16"/>
                <w:szCs w:val="16"/>
              </w:rPr>
            </w:pPr>
            <w:r w:rsidRPr="00551505">
              <w:rPr>
                <w:rFonts w:asciiTheme="minorBidi" w:eastAsia="MS PGothic" w:hAnsiTheme="minorBidi" w:cstheme="minorBidi"/>
                <w:b/>
                <w:bCs/>
                <w:sz w:val="16"/>
                <w:szCs w:val="16"/>
              </w:rPr>
              <w:t>Logique d’intervention</w:t>
            </w:r>
          </w:p>
        </w:tc>
        <w:tc>
          <w:tcPr>
            <w:tcW w:w="5103" w:type="dxa"/>
            <w:tcBorders>
              <w:bottom w:val="single" w:sz="4" w:space="0" w:color="auto"/>
            </w:tcBorders>
            <w:shd w:val="clear" w:color="auto" w:fill="C0C0C0"/>
            <w:vAlign w:val="center"/>
          </w:tcPr>
          <w:p w:rsidR="009D52DA" w:rsidRPr="00551505" w:rsidRDefault="009D52DA" w:rsidP="00C1633E">
            <w:pPr>
              <w:spacing w:line="240" w:lineRule="auto"/>
              <w:jc w:val="center"/>
              <w:rPr>
                <w:rFonts w:asciiTheme="minorBidi" w:eastAsia="MS PGothic" w:hAnsiTheme="minorBidi" w:cstheme="minorBidi"/>
                <w:b/>
                <w:bCs/>
                <w:sz w:val="16"/>
                <w:szCs w:val="16"/>
              </w:rPr>
            </w:pPr>
            <w:r w:rsidRPr="00551505">
              <w:rPr>
                <w:rFonts w:asciiTheme="minorBidi" w:hAnsiTheme="minorBidi" w:cstheme="minorBidi"/>
                <w:b/>
                <w:bCs/>
                <w:sz w:val="16"/>
                <w:szCs w:val="16"/>
              </w:rPr>
              <w:t>Indicateurs de performance</w:t>
            </w:r>
          </w:p>
        </w:tc>
        <w:tc>
          <w:tcPr>
            <w:tcW w:w="4937" w:type="dxa"/>
            <w:tcBorders>
              <w:bottom w:val="single" w:sz="4" w:space="0" w:color="auto"/>
            </w:tcBorders>
            <w:shd w:val="clear" w:color="auto" w:fill="C0C0C0"/>
            <w:vAlign w:val="center"/>
          </w:tcPr>
          <w:p w:rsidR="009D52DA" w:rsidRPr="00551505" w:rsidRDefault="009D52DA" w:rsidP="00C1633E">
            <w:pPr>
              <w:spacing w:line="240" w:lineRule="auto"/>
              <w:jc w:val="center"/>
              <w:rPr>
                <w:rFonts w:asciiTheme="minorBidi" w:eastAsia="MS PGothic" w:hAnsiTheme="minorBidi" w:cstheme="minorBidi"/>
                <w:b/>
                <w:bCs/>
                <w:sz w:val="16"/>
                <w:szCs w:val="16"/>
              </w:rPr>
            </w:pPr>
            <w:r w:rsidRPr="00551505">
              <w:rPr>
                <w:rFonts w:asciiTheme="minorBidi" w:hAnsiTheme="minorBidi" w:cstheme="minorBidi"/>
                <w:b/>
                <w:bCs/>
                <w:sz w:val="16"/>
                <w:szCs w:val="16"/>
              </w:rPr>
              <w:t>Sources de vérification</w:t>
            </w:r>
          </w:p>
        </w:tc>
        <w:tc>
          <w:tcPr>
            <w:tcW w:w="3036" w:type="dxa"/>
            <w:tcBorders>
              <w:bottom w:val="single" w:sz="4" w:space="0" w:color="auto"/>
            </w:tcBorders>
            <w:shd w:val="clear" w:color="auto" w:fill="C0C0C0"/>
            <w:vAlign w:val="center"/>
          </w:tcPr>
          <w:p w:rsidR="009D52DA" w:rsidRPr="00551505" w:rsidRDefault="009D52DA" w:rsidP="00C1633E">
            <w:pPr>
              <w:spacing w:line="240" w:lineRule="auto"/>
              <w:jc w:val="center"/>
              <w:rPr>
                <w:rFonts w:asciiTheme="minorBidi" w:eastAsia="MS PGothic" w:hAnsiTheme="minorBidi" w:cstheme="minorBidi"/>
                <w:b/>
                <w:bCs/>
                <w:sz w:val="16"/>
                <w:szCs w:val="16"/>
              </w:rPr>
            </w:pPr>
            <w:r w:rsidRPr="00551505">
              <w:rPr>
                <w:rFonts w:asciiTheme="minorBidi" w:eastAsia="MS PGothic" w:hAnsiTheme="minorBidi" w:cstheme="minorBidi"/>
                <w:b/>
                <w:bCs/>
                <w:sz w:val="16"/>
                <w:szCs w:val="16"/>
              </w:rPr>
              <w:t>Hypothèses et risques</w:t>
            </w:r>
          </w:p>
        </w:tc>
      </w:tr>
      <w:tr w:rsidR="009D52DA" w:rsidRPr="00551505" w:rsidTr="00C1633E">
        <w:trPr>
          <w:trHeight w:val="164"/>
          <w:jc w:val="center"/>
        </w:trPr>
        <w:tc>
          <w:tcPr>
            <w:tcW w:w="15601" w:type="dxa"/>
            <w:gridSpan w:val="4"/>
            <w:tcBorders>
              <w:bottom w:val="single" w:sz="4" w:space="0" w:color="auto"/>
            </w:tcBorders>
            <w:shd w:val="clear" w:color="auto" w:fill="E0E0E0"/>
            <w:vAlign w:val="center"/>
          </w:tcPr>
          <w:p w:rsidR="009D52DA" w:rsidRPr="00551505" w:rsidRDefault="009D52DA" w:rsidP="00C1633E">
            <w:pPr>
              <w:spacing w:line="240" w:lineRule="auto"/>
              <w:rPr>
                <w:rFonts w:asciiTheme="minorBidi" w:eastAsia="MS PGothic" w:hAnsiTheme="minorBidi" w:cstheme="minorBidi"/>
                <w:b/>
                <w:bCs/>
                <w:sz w:val="16"/>
                <w:szCs w:val="16"/>
              </w:rPr>
            </w:pPr>
            <w:r w:rsidRPr="00551505">
              <w:rPr>
                <w:rFonts w:asciiTheme="minorBidi" w:eastAsia="MS PGothic" w:hAnsiTheme="minorBidi" w:cstheme="minorBidi"/>
                <w:b/>
                <w:bCs/>
                <w:sz w:val="16"/>
                <w:szCs w:val="16"/>
              </w:rPr>
              <w:t xml:space="preserve">RESULTATS DU PROJET </w:t>
            </w:r>
            <w:r w:rsidR="004745A0">
              <w:rPr>
                <w:rFonts w:asciiTheme="minorBidi" w:eastAsia="MS PGothic" w:hAnsiTheme="minorBidi" w:cstheme="minorBidi"/>
                <w:b/>
                <w:bCs/>
                <w:sz w:val="16"/>
                <w:szCs w:val="16"/>
              </w:rPr>
              <w:t>(suite)</w:t>
            </w:r>
          </w:p>
        </w:tc>
      </w:tr>
      <w:tr w:rsidR="00663CF1" w:rsidRPr="009D1CC3" w:rsidTr="009F40A6">
        <w:trPr>
          <w:cantSplit/>
          <w:trHeight w:val="164"/>
          <w:jc w:val="center"/>
        </w:trPr>
        <w:tc>
          <w:tcPr>
            <w:tcW w:w="15601" w:type="dxa"/>
            <w:gridSpan w:val="4"/>
            <w:shd w:val="clear" w:color="auto" w:fill="D9D9D9" w:themeFill="background1" w:themeFillShade="D9"/>
            <w:vAlign w:val="center"/>
          </w:tcPr>
          <w:p w:rsidR="00663CF1" w:rsidRPr="009D1CC3" w:rsidRDefault="00663CF1" w:rsidP="00EE6043">
            <w:pPr>
              <w:widowControl w:val="0"/>
              <w:spacing w:line="240" w:lineRule="auto"/>
              <w:rPr>
                <w:rFonts w:asciiTheme="minorBidi" w:hAnsiTheme="minorBidi" w:cstheme="minorBidi"/>
                <w:color w:val="000000"/>
                <w:sz w:val="18"/>
                <w:szCs w:val="18"/>
              </w:rPr>
            </w:pPr>
            <w:r w:rsidRPr="009D1CC3">
              <w:rPr>
                <w:rFonts w:asciiTheme="minorBidi" w:hAnsiTheme="minorBidi" w:cstheme="minorBidi"/>
                <w:b/>
                <w:sz w:val="18"/>
                <w:szCs w:val="18"/>
              </w:rPr>
              <w:t xml:space="preserve">Composante 4: Gestion du projet </w:t>
            </w:r>
          </w:p>
        </w:tc>
      </w:tr>
      <w:tr w:rsidR="00663CF1" w:rsidRPr="009D1CC3" w:rsidTr="00D66BC5">
        <w:trPr>
          <w:cantSplit/>
          <w:trHeight w:val="6573"/>
          <w:jc w:val="center"/>
        </w:trPr>
        <w:tc>
          <w:tcPr>
            <w:tcW w:w="2525" w:type="dxa"/>
            <w:vAlign w:val="center"/>
          </w:tcPr>
          <w:p w:rsidR="00663CF1" w:rsidRPr="00D66BC5" w:rsidRDefault="00663CF1" w:rsidP="00EE6043">
            <w:pPr>
              <w:spacing w:line="240" w:lineRule="auto"/>
              <w:ind w:right="162"/>
              <w:rPr>
                <w:rFonts w:asciiTheme="minorBidi" w:hAnsiTheme="minorBidi" w:cstheme="minorBidi"/>
                <w:b/>
                <w:bCs/>
                <w:iCs/>
                <w:sz w:val="16"/>
                <w:szCs w:val="16"/>
              </w:rPr>
            </w:pPr>
            <w:r w:rsidRPr="00D66BC5">
              <w:rPr>
                <w:rFonts w:asciiTheme="minorBidi" w:hAnsiTheme="minorBidi" w:cstheme="minorBidi"/>
                <w:b/>
                <w:bCs/>
                <w:iCs/>
                <w:sz w:val="16"/>
                <w:szCs w:val="16"/>
              </w:rPr>
              <w:lastRenderedPageBreak/>
              <w:t xml:space="preserve">Résultat 4.1: </w:t>
            </w:r>
            <w:r w:rsidRPr="00D66BC5">
              <w:rPr>
                <w:rFonts w:asciiTheme="minorBidi" w:hAnsiTheme="minorBidi" w:cstheme="minorBidi"/>
                <w:bCs/>
                <w:iCs/>
                <w:sz w:val="16"/>
                <w:szCs w:val="16"/>
              </w:rPr>
              <w:t xml:space="preserve">Réalisation d’une série de rapports documentant: </w:t>
            </w:r>
            <w:r w:rsidRPr="00D66BC5">
              <w:rPr>
                <w:rFonts w:asciiTheme="minorBidi" w:hAnsiTheme="minorBidi" w:cstheme="minorBidi"/>
                <w:iCs/>
                <w:sz w:val="16"/>
                <w:szCs w:val="16"/>
              </w:rPr>
              <w:t xml:space="preserve">(i) les progrès réalisés dans l’exécution des activités du projet; (ii) l’impact environnemental local et global du projet; et (iii) les résultats, conclusions et recommandations produits par la supervision régulière du projet et le bilan à mi-parcours. </w:t>
            </w:r>
          </w:p>
        </w:tc>
        <w:tc>
          <w:tcPr>
            <w:tcW w:w="5103" w:type="dxa"/>
            <w:vAlign w:val="center"/>
          </w:tcPr>
          <w:p w:rsidR="00663CF1" w:rsidRPr="00D66BC5" w:rsidRDefault="00663CF1" w:rsidP="0089160C">
            <w:pPr>
              <w:pStyle w:val="Paragraphedeliste1"/>
              <w:numPr>
                <w:ilvl w:val="0"/>
                <w:numId w:val="14"/>
              </w:numPr>
              <w:jc w:val="left"/>
              <w:rPr>
                <w:rFonts w:asciiTheme="minorBidi" w:hAnsiTheme="minorBidi" w:cstheme="minorBidi"/>
                <w:sz w:val="16"/>
                <w:szCs w:val="16"/>
                <w:lang w:val="fr-FR"/>
              </w:rPr>
            </w:pPr>
            <w:r w:rsidRPr="00D66BC5">
              <w:rPr>
                <w:rFonts w:asciiTheme="minorBidi" w:hAnsiTheme="minorBidi" w:cstheme="minorBidi"/>
                <w:sz w:val="16"/>
                <w:szCs w:val="16"/>
                <w:lang w:val="fr-FR"/>
              </w:rPr>
              <w:t>Le PASADEM a mis en place une équipe chargée de la gestion de la composante FEM(</w:t>
            </w:r>
            <w:r w:rsidR="00FA57CC" w:rsidRPr="00D66BC5">
              <w:rPr>
                <w:rFonts w:asciiTheme="minorBidi" w:hAnsiTheme="minorBidi" w:cstheme="minorBidi"/>
                <w:b/>
                <w:sz w:val="16"/>
                <w:szCs w:val="16"/>
                <w:lang w:val="fr-FR"/>
              </w:rPr>
              <w:t>5</w:t>
            </w:r>
            <w:r w:rsidRPr="00D66BC5">
              <w:rPr>
                <w:rFonts w:asciiTheme="minorBidi" w:hAnsiTheme="minorBidi" w:cstheme="minorBidi"/>
                <w:b/>
                <w:sz w:val="16"/>
                <w:szCs w:val="16"/>
                <w:lang w:val="fr-FR"/>
              </w:rPr>
              <w:t xml:space="preserve"> recrutés </w:t>
            </w:r>
            <w:r w:rsidR="00FA57CC" w:rsidRPr="00D66BC5">
              <w:rPr>
                <w:rFonts w:asciiTheme="minorBidi" w:hAnsiTheme="minorBidi" w:cstheme="minorBidi"/>
                <w:b/>
                <w:sz w:val="16"/>
                <w:szCs w:val="16"/>
                <w:lang w:val="fr-FR"/>
              </w:rPr>
              <w:t>+</w:t>
            </w:r>
            <w:r w:rsidRPr="00D66BC5">
              <w:rPr>
                <w:rFonts w:asciiTheme="minorBidi" w:hAnsiTheme="minorBidi" w:cstheme="minorBidi"/>
                <w:b/>
                <w:sz w:val="16"/>
                <w:szCs w:val="16"/>
                <w:lang w:val="fr-FR"/>
              </w:rPr>
              <w:t xml:space="preserve"> 100%</w:t>
            </w:r>
            <w:r w:rsidRPr="00D66BC5">
              <w:rPr>
                <w:rFonts w:asciiTheme="minorBidi" w:hAnsiTheme="minorBidi" w:cstheme="minorBidi"/>
                <w:sz w:val="16"/>
                <w:szCs w:val="16"/>
                <w:lang w:val="fr-FR"/>
              </w:rPr>
              <w:t>).</w:t>
            </w:r>
          </w:p>
          <w:p w:rsidR="00663CF1" w:rsidRPr="00D66BC5" w:rsidRDefault="00663CF1" w:rsidP="0089160C">
            <w:pPr>
              <w:pStyle w:val="Paragraphedeliste1"/>
              <w:numPr>
                <w:ilvl w:val="0"/>
                <w:numId w:val="14"/>
              </w:numPr>
              <w:jc w:val="left"/>
              <w:rPr>
                <w:rFonts w:asciiTheme="minorBidi" w:hAnsiTheme="minorBidi" w:cstheme="minorBidi"/>
                <w:b/>
                <w:sz w:val="16"/>
                <w:szCs w:val="16"/>
                <w:lang w:val="fr-FR"/>
              </w:rPr>
            </w:pPr>
            <w:r w:rsidRPr="00D66BC5">
              <w:rPr>
                <w:rFonts w:asciiTheme="minorBidi" w:hAnsiTheme="minorBidi" w:cstheme="minorBidi"/>
                <w:sz w:val="16"/>
                <w:szCs w:val="16"/>
                <w:lang w:val="fr-FR"/>
              </w:rPr>
              <w:t xml:space="preserve">Sept experts locaux FEM ont été recrutés 1 par département </w:t>
            </w:r>
            <w:r w:rsidRPr="00D66BC5">
              <w:rPr>
                <w:rFonts w:asciiTheme="minorBidi" w:hAnsiTheme="minorBidi" w:cstheme="minorBidi"/>
                <w:b/>
                <w:sz w:val="16"/>
                <w:szCs w:val="16"/>
                <w:lang w:val="fr-FR"/>
              </w:rPr>
              <w:t>(6 points focaux opérationnels</w:t>
            </w:r>
            <w:r w:rsidR="007441A6" w:rsidRPr="00D66BC5">
              <w:rPr>
                <w:rFonts w:asciiTheme="minorBidi" w:hAnsiTheme="minorBidi" w:cstheme="minorBidi"/>
                <w:b/>
                <w:sz w:val="16"/>
                <w:szCs w:val="16"/>
                <w:lang w:val="fr-FR"/>
              </w:rPr>
              <w:t xml:space="preserve"> désignés</w:t>
            </w:r>
            <w:r w:rsidRPr="00D66BC5">
              <w:rPr>
                <w:rFonts w:asciiTheme="minorBidi" w:hAnsiTheme="minorBidi" w:cstheme="minorBidi"/>
                <w:b/>
                <w:sz w:val="16"/>
                <w:szCs w:val="16"/>
                <w:lang w:val="fr-FR"/>
              </w:rPr>
              <w:t xml:space="preserve">). </w:t>
            </w:r>
          </w:p>
          <w:p w:rsidR="00663CF1" w:rsidRPr="00D66BC5" w:rsidRDefault="00663CF1" w:rsidP="0089160C">
            <w:pPr>
              <w:pStyle w:val="Paragraphedeliste1"/>
              <w:numPr>
                <w:ilvl w:val="0"/>
                <w:numId w:val="14"/>
              </w:numPr>
              <w:jc w:val="left"/>
              <w:rPr>
                <w:rFonts w:asciiTheme="minorBidi" w:hAnsiTheme="minorBidi" w:cstheme="minorBidi"/>
                <w:sz w:val="16"/>
                <w:szCs w:val="16"/>
                <w:lang w:val="fr-FR"/>
              </w:rPr>
            </w:pPr>
            <w:r w:rsidRPr="00D66BC5">
              <w:rPr>
                <w:rFonts w:asciiTheme="minorBidi" w:hAnsiTheme="minorBidi" w:cstheme="minorBidi"/>
                <w:sz w:val="16"/>
                <w:szCs w:val="16"/>
                <w:lang w:val="fr-FR"/>
              </w:rPr>
              <w:t>Le PTBA est produit à la date prévue (</w:t>
            </w:r>
            <w:r w:rsidR="008D1FCB">
              <w:rPr>
                <w:rFonts w:asciiTheme="minorBidi" w:hAnsiTheme="minorBidi" w:cstheme="minorBidi"/>
                <w:sz w:val="16"/>
                <w:szCs w:val="16"/>
                <w:lang w:val="fr-FR"/>
              </w:rPr>
              <w:t>5</w:t>
            </w:r>
            <w:r w:rsidRPr="00D66BC5">
              <w:rPr>
                <w:rFonts w:asciiTheme="minorBidi" w:hAnsiTheme="minorBidi" w:cstheme="minorBidi"/>
                <w:sz w:val="16"/>
                <w:szCs w:val="16"/>
                <w:lang w:val="fr-FR"/>
              </w:rPr>
              <w:t>PTBA produits – 100%)</w:t>
            </w:r>
          </w:p>
          <w:p w:rsidR="00663CF1" w:rsidRPr="00D66BC5" w:rsidRDefault="00663CF1" w:rsidP="0089160C">
            <w:pPr>
              <w:pStyle w:val="Paragraphedeliste1"/>
              <w:numPr>
                <w:ilvl w:val="0"/>
                <w:numId w:val="14"/>
              </w:numPr>
              <w:jc w:val="left"/>
              <w:rPr>
                <w:rFonts w:asciiTheme="minorBidi" w:hAnsiTheme="minorBidi" w:cstheme="minorBidi"/>
                <w:b/>
                <w:sz w:val="16"/>
                <w:szCs w:val="16"/>
                <w:lang w:val="fr-FR"/>
              </w:rPr>
            </w:pPr>
            <w:r w:rsidRPr="00D66BC5">
              <w:rPr>
                <w:rFonts w:asciiTheme="minorBidi" w:hAnsiTheme="minorBidi" w:cstheme="minorBidi"/>
                <w:sz w:val="16"/>
                <w:szCs w:val="16"/>
                <w:lang w:val="fr-FR"/>
              </w:rPr>
              <w:t xml:space="preserve">Les ateliers de création sont tenus avec dans un délai d’un mois après le démarrage du projet </w:t>
            </w:r>
            <w:r w:rsidRPr="00D66BC5">
              <w:rPr>
                <w:rFonts w:asciiTheme="minorBidi" w:hAnsiTheme="minorBidi" w:cstheme="minorBidi"/>
                <w:b/>
                <w:sz w:val="16"/>
                <w:szCs w:val="16"/>
                <w:lang w:val="fr-FR"/>
              </w:rPr>
              <w:t>(1 ateliers réalisé)</w:t>
            </w:r>
          </w:p>
          <w:p w:rsidR="00663CF1" w:rsidRPr="00D66BC5" w:rsidRDefault="00663CF1" w:rsidP="0089160C">
            <w:pPr>
              <w:pStyle w:val="Paragraphedeliste1"/>
              <w:numPr>
                <w:ilvl w:val="0"/>
                <w:numId w:val="14"/>
              </w:numPr>
              <w:jc w:val="left"/>
              <w:rPr>
                <w:rFonts w:asciiTheme="minorBidi" w:hAnsiTheme="minorBidi" w:cstheme="minorBidi"/>
                <w:b/>
                <w:sz w:val="16"/>
                <w:szCs w:val="16"/>
                <w:lang w:val="fr-FR"/>
              </w:rPr>
            </w:pPr>
            <w:r w:rsidRPr="00D66BC5">
              <w:rPr>
                <w:rFonts w:asciiTheme="minorBidi" w:hAnsiTheme="minorBidi" w:cstheme="minorBidi"/>
                <w:sz w:val="16"/>
                <w:szCs w:val="16"/>
                <w:lang w:val="fr-FR"/>
              </w:rPr>
              <w:t xml:space="preserve">Les ateliers de sensibilisation du projet sont tenus dans la région de Maradi et dans les six départements avant que toute opération de GDT ne soit lancée </w:t>
            </w:r>
            <w:r w:rsidRPr="00D66BC5">
              <w:rPr>
                <w:rFonts w:asciiTheme="minorBidi" w:hAnsiTheme="minorBidi" w:cstheme="minorBidi"/>
                <w:b/>
                <w:sz w:val="16"/>
                <w:szCs w:val="16"/>
                <w:lang w:val="fr-FR"/>
              </w:rPr>
              <w:t xml:space="preserve">(7 ateliers tenus – 116%) </w:t>
            </w:r>
          </w:p>
          <w:p w:rsidR="00663CF1" w:rsidRPr="00D66BC5" w:rsidRDefault="00663CF1" w:rsidP="0089160C">
            <w:pPr>
              <w:pStyle w:val="Paragraphedeliste1"/>
              <w:numPr>
                <w:ilvl w:val="0"/>
                <w:numId w:val="14"/>
              </w:numPr>
              <w:jc w:val="left"/>
              <w:rPr>
                <w:rFonts w:asciiTheme="minorBidi" w:hAnsiTheme="minorBidi" w:cstheme="minorBidi"/>
                <w:b/>
                <w:sz w:val="16"/>
                <w:szCs w:val="16"/>
                <w:lang w:val="fr-FR"/>
              </w:rPr>
            </w:pPr>
            <w:r w:rsidRPr="00D66BC5">
              <w:rPr>
                <w:rFonts w:asciiTheme="minorBidi" w:hAnsiTheme="minorBidi" w:cstheme="minorBidi"/>
                <w:sz w:val="16"/>
                <w:szCs w:val="16"/>
                <w:lang w:val="fr-FR"/>
              </w:rPr>
              <w:t xml:space="preserve">L’étude de base est réalisée pour le dernier trimestre de la première année du projet. </w:t>
            </w:r>
            <w:r w:rsidRPr="00D66BC5">
              <w:rPr>
                <w:rFonts w:asciiTheme="minorBidi" w:hAnsiTheme="minorBidi" w:cstheme="minorBidi"/>
                <w:b/>
                <w:sz w:val="16"/>
                <w:szCs w:val="16"/>
                <w:lang w:val="fr-FR"/>
              </w:rPr>
              <w:t xml:space="preserve">(1 étude réalisée – 100%) </w:t>
            </w:r>
          </w:p>
          <w:p w:rsidR="00663CF1" w:rsidRPr="00D66BC5" w:rsidRDefault="00663CF1" w:rsidP="0089160C">
            <w:pPr>
              <w:pStyle w:val="Paragraphedeliste1"/>
              <w:numPr>
                <w:ilvl w:val="0"/>
                <w:numId w:val="14"/>
              </w:numPr>
              <w:jc w:val="left"/>
              <w:rPr>
                <w:rFonts w:asciiTheme="minorBidi" w:hAnsiTheme="minorBidi" w:cstheme="minorBidi"/>
                <w:sz w:val="16"/>
                <w:szCs w:val="16"/>
                <w:lang w:val="fr-FR"/>
              </w:rPr>
            </w:pPr>
            <w:r w:rsidRPr="00D66BC5">
              <w:rPr>
                <w:rFonts w:asciiTheme="minorBidi" w:hAnsiTheme="minorBidi" w:cstheme="minorBidi"/>
                <w:sz w:val="16"/>
                <w:szCs w:val="16"/>
                <w:lang w:val="fr-FR"/>
              </w:rPr>
              <w:t xml:space="preserve">Un système de S&amp;E (et (incluant une cellule SIG) est mis en place dans les six mois d’efficacité </w:t>
            </w:r>
            <w:r w:rsidRPr="00D66BC5">
              <w:rPr>
                <w:rFonts w:asciiTheme="minorBidi" w:hAnsiTheme="minorBidi" w:cstheme="minorBidi"/>
                <w:b/>
                <w:sz w:val="16"/>
                <w:szCs w:val="16"/>
                <w:lang w:val="fr-FR"/>
              </w:rPr>
              <w:t xml:space="preserve">(1 système mis en place-100%). </w:t>
            </w:r>
          </w:p>
          <w:p w:rsidR="00663CF1" w:rsidRPr="00D66BC5" w:rsidRDefault="00663CF1" w:rsidP="0089160C">
            <w:pPr>
              <w:pStyle w:val="Paragraphedeliste1"/>
              <w:numPr>
                <w:ilvl w:val="0"/>
                <w:numId w:val="14"/>
              </w:numPr>
              <w:jc w:val="left"/>
              <w:rPr>
                <w:rFonts w:asciiTheme="minorBidi" w:hAnsiTheme="minorBidi" w:cstheme="minorBidi"/>
                <w:b/>
                <w:sz w:val="16"/>
                <w:szCs w:val="16"/>
                <w:lang w:val="fr-FR"/>
              </w:rPr>
            </w:pPr>
            <w:r w:rsidRPr="00D66BC5">
              <w:rPr>
                <w:rFonts w:asciiTheme="minorBidi" w:hAnsiTheme="minorBidi" w:cstheme="minorBidi"/>
                <w:sz w:val="16"/>
                <w:szCs w:val="16"/>
                <w:lang w:val="fr-FR"/>
              </w:rPr>
              <w:t xml:space="preserve">Six rapports intermédiaires mensuels et un rapport annuel sont produits chaque année </w:t>
            </w:r>
            <w:r w:rsidRPr="00D66BC5">
              <w:rPr>
                <w:rFonts w:asciiTheme="minorBidi" w:hAnsiTheme="minorBidi" w:cstheme="minorBidi"/>
                <w:b/>
                <w:sz w:val="16"/>
                <w:szCs w:val="16"/>
                <w:lang w:val="fr-FR"/>
              </w:rPr>
              <w:t>(</w:t>
            </w:r>
            <w:r w:rsidR="008D1FCB">
              <w:rPr>
                <w:rFonts w:asciiTheme="minorBidi" w:hAnsiTheme="minorBidi" w:cstheme="minorBidi"/>
                <w:b/>
                <w:sz w:val="16"/>
                <w:szCs w:val="16"/>
                <w:lang w:val="fr-FR"/>
              </w:rPr>
              <w:t>40</w:t>
            </w:r>
            <w:r w:rsidRPr="00D66BC5">
              <w:rPr>
                <w:rFonts w:asciiTheme="minorBidi" w:hAnsiTheme="minorBidi" w:cstheme="minorBidi"/>
                <w:b/>
                <w:sz w:val="16"/>
                <w:szCs w:val="16"/>
                <w:lang w:val="fr-FR"/>
              </w:rPr>
              <w:t xml:space="preserve">rapports </w:t>
            </w:r>
            <w:r w:rsidR="008D1FCB">
              <w:rPr>
                <w:rFonts w:asciiTheme="minorBidi" w:hAnsiTheme="minorBidi" w:cstheme="minorBidi"/>
                <w:b/>
                <w:sz w:val="16"/>
                <w:szCs w:val="16"/>
                <w:lang w:val="fr-FR"/>
              </w:rPr>
              <w:t>intermédiaires</w:t>
            </w:r>
            <w:r w:rsidR="00C16636">
              <w:rPr>
                <w:rFonts w:asciiTheme="minorBidi" w:hAnsiTheme="minorBidi" w:cstheme="minorBidi"/>
                <w:b/>
                <w:sz w:val="16"/>
                <w:szCs w:val="16"/>
                <w:lang w:val="fr-FR"/>
              </w:rPr>
              <w:t xml:space="preserve"> </w:t>
            </w:r>
            <w:r w:rsidRPr="00D66BC5">
              <w:rPr>
                <w:rFonts w:asciiTheme="minorBidi" w:hAnsiTheme="minorBidi" w:cstheme="minorBidi"/>
                <w:b/>
                <w:sz w:val="16"/>
                <w:szCs w:val="16"/>
                <w:lang w:val="fr-FR"/>
              </w:rPr>
              <w:t xml:space="preserve">et </w:t>
            </w:r>
            <w:r w:rsidR="008D1FCB">
              <w:rPr>
                <w:rFonts w:asciiTheme="minorBidi" w:hAnsiTheme="minorBidi" w:cstheme="minorBidi"/>
                <w:b/>
                <w:sz w:val="16"/>
                <w:szCs w:val="16"/>
                <w:lang w:val="fr-FR"/>
              </w:rPr>
              <w:t>3</w:t>
            </w:r>
            <w:r w:rsidRPr="00D66BC5">
              <w:rPr>
                <w:rFonts w:asciiTheme="minorBidi" w:hAnsiTheme="minorBidi" w:cstheme="minorBidi"/>
                <w:b/>
                <w:sz w:val="16"/>
                <w:szCs w:val="16"/>
                <w:lang w:val="fr-FR"/>
              </w:rPr>
              <w:t xml:space="preserve">rapports annuels produits). </w:t>
            </w:r>
          </w:p>
          <w:p w:rsidR="00663CF1" w:rsidRPr="00D66BC5" w:rsidRDefault="00663CF1" w:rsidP="0089160C">
            <w:pPr>
              <w:pStyle w:val="Paragraphedeliste1"/>
              <w:numPr>
                <w:ilvl w:val="0"/>
                <w:numId w:val="14"/>
              </w:numPr>
              <w:jc w:val="left"/>
              <w:rPr>
                <w:rFonts w:asciiTheme="minorBidi" w:hAnsiTheme="minorBidi" w:cstheme="minorBidi"/>
                <w:sz w:val="16"/>
                <w:szCs w:val="16"/>
                <w:lang w:val="fr-FR"/>
              </w:rPr>
            </w:pPr>
            <w:r w:rsidRPr="00D66BC5">
              <w:rPr>
                <w:rFonts w:asciiTheme="minorBidi" w:hAnsiTheme="minorBidi" w:cstheme="minorBidi"/>
                <w:sz w:val="16"/>
                <w:szCs w:val="16"/>
                <w:lang w:val="fr-FR"/>
              </w:rPr>
              <w:t xml:space="preserve">Les rapports de S&amp;E sont produits chaque année </w:t>
            </w:r>
            <w:r w:rsidRPr="00D66BC5">
              <w:rPr>
                <w:rFonts w:asciiTheme="minorBidi" w:hAnsiTheme="minorBidi" w:cstheme="minorBidi"/>
                <w:b/>
                <w:sz w:val="16"/>
                <w:szCs w:val="16"/>
                <w:lang w:val="fr-FR"/>
              </w:rPr>
              <w:t>(</w:t>
            </w:r>
            <w:r w:rsidR="008D1FCB">
              <w:rPr>
                <w:rFonts w:asciiTheme="minorBidi" w:hAnsiTheme="minorBidi" w:cstheme="minorBidi"/>
                <w:b/>
                <w:sz w:val="16"/>
                <w:szCs w:val="16"/>
                <w:lang w:val="fr-FR"/>
              </w:rPr>
              <w:t>3</w:t>
            </w:r>
            <w:r w:rsidR="0046103D" w:rsidRPr="00D66BC5">
              <w:rPr>
                <w:rFonts w:asciiTheme="minorBidi" w:hAnsiTheme="minorBidi" w:cstheme="minorBidi"/>
                <w:b/>
                <w:sz w:val="16"/>
                <w:szCs w:val="16"/>
                <w:lang w:val="fr-FR"/>
              </w:rPr>
              <w:t xml:space="preserve">rapports </w:t>
            </w:r>
            <w:r w:rsidRPr="00D66BC5">
              <w:rPr>
                <w:rFonts w:asciiTheme="minorBidi" w:hAnsiTheme="minorBidi" w:cstheme="minorBidi"/>
                <w:b/>
                <w:sz w:val="16"/>
                <w:szCs w:val="16"/>
                <w:lang w:val="fr-FR"/>
              </w:rPr>
              <w:t>annuels produits).</w:t>
            </w:r>
          </w:p>
          <w:p w:rsidR="00663CF1" w:rsidRPr="00D66BC5" w:rsidRDefault="00663CF1" w:rsidP="0089160C">
            <w:pPr>
              <w:pStyle w:val="Paragraphedeliste1"/>
              <w:numPr>
                <w:ilvl w:val="0"/>
                <w:numId w:val="14"/>
              </w:numPr>
              <w:jc w:val="left"/>
              <w:rPr>
                <w:rFonts w:asciiTheme="minorBidi" w:hAnsiTheme="minorBidi" w:cstheme="minorBidi"/>
                <w:b/>
                <w:sz w:val="16"/>
                <w:szCs w:val="16"/>
                <w:lang w:val="fr-FR"/>
              </w:rPr>
            </w:pPr>
            <w:r w:rsidRPr="00D66BC5">
              <w:rPr>
                <w:rFonts w:asciiTheme="minorBidi" w:hAnsiTheme="minorBidi" w:cstheme="minorBidi"/>
                <w:sz w:val="16"/>
                <w:szCs w:val="16"/>
                <w:lang w:val="fr-FR"/>
              </w:rPr>
              <w:t xml:space="preserve">Un atelier annuel de bilan de la mise en œuvre est réalisé et le rapport est produit </w:t>
            </w:r>
            <w:r w:rsidRPr="00D66BC5">
              <w:rPr>
                <w:rFonts w:asciiTheme="minorBidi" w:hAnsiTheme="minorBidi" w:cstheme="minorBidi"/>
                <w:b/>
                <w:sz w:val="16"/>
                <w:szCs w:val="16"/>
                <w:lang w:val="fr-FR"/>
              </w:rPr>
              <w:t xml:space="preserve">(3 </w:t>
            </w:r>
            <w:r w:rsidR="007441A6" w:rsidRPr="00D66BC5">
              <w:rPr>
                <w:rFonts w:asciiTheme="minorBidi" w:hAnsiTheme="minorBidi" w:cstheme="minorBidi"/>
                <w:b/>
                <w:sz w:val="16"/>
                <w:szCs w:val="16"/>
                <w:lang w:val="fr-FR"/>
              </w:rPr>
              <w:t>réunions</w:t>
            </w:r>
            <w:r w:rsidRPr="00D66BC5">
              <w:rPr>
                <w:rFonts w:asciiTheme="minorBidi" w:hAnsiTheme="minorBidi" w:cstheme="minorBidi"/>
                <w:b/>
                <w:sz w:val="16"/>
                <w:szCs w:val="16"/>
                <w:lang w:val="fr-FR"/>
              </w:rPr>
              <w:t xml:space="preserve"> de comité de pilotag</w:t>
            </w:r>
            <w:r w:rsidR="007441A6" w:rsidRPr="00D66BC5">
              <w:rPr>
                <w:rFonts w:asciiTheme="minorBidi" w:hAnsiTheme="minorBidi" w:cstheme="minorBidi"/>
                <w:b/>
                <w:sz w:val="16"/>
                <w:szCs w:val="16"/>
                <w:lang w:val="fr-FR"/>
              </w:rPr>
              <w:t>e tenues sur 4 -60%).</w:t>
            </w:r>
          </w:p>
          <w:p w:rsidR="00663CF1" w:rsidRPr="00D66BC5" w:rsidRDefault="00663CF1" w:rsidP="0089160C">
            <w:pPr>
              <w:pStyle w:val="Paragraphedeliste1"/>
              <w:numPr>
                <w:ilvl w:val="0"/>
                <w:numId w:val="14"/>
              </w:numPr>
              <w:jc w:val="left"/>
              <w:rPr>
                <w:rFonts w:asciiTheme="minorBidi" w:hAnsiTheme="minorBidi" w:cstheme="minorBidi"/>
                <w:sz w:val="16"/>
                <w:szCs w:val="16"/>
                <w:lang w:val="fr-FR"/>
              </w:rPr>
            </w:pPr>
            <w:r w:rsidRPr="00D66BC5">
              <w:rPr>
                <w:rFonts w:asciiTheme="minorBidi" w:hAnsiTheme="minorBidi" w:cstheme="minorBidi"/>
                <w:sz w:val="16"/>
                <w:szCs w:val="16"/>
                <w:lang w:val="fr-FR"/>
              </w:rPr>
              <w:t xml:space="preserve">Un rapport d’audit est soumis chaque année dans les six mois suivant l’année fiscale </w:t>
            </w:r>
            <w:r w:rsidRPr="00D66BC5">
              <w:rPr>
                <w:rFonts w:asciiTheme="minorBidi" w:hAnsiTheme="minorBidi" w:cstheme="minorBidi"/>
                <w:b/>
                <w:sz w:val="16"/>
                <w:szCs w:val="16"/>
                <w:lang w:val="fr-FR"/>
              </w:rPr>
              <w:t>(</w:t>
            </w:r>
            <w:r w:rsidR="0046103D" w:rsidRPr="00D66BC5">
              <w:rPr>
                <w:rFonts w:asciiTheme="minorBidi" w:hAnsiTheme="minorBidi" w:cstheme="minorBidi"/>
                <w:b/>
                <w:sz w:val="16"/>
                <w:szCs w:val="16"/>
                <w:lang w:val="fr-FR"/>
              </w:rPr>
              <w:t>4</w:t>
            </w:r>
            <w:r w:rsidRPr="00D66BC5">
              <w:rPr>
                <w:rFonts w:asciiTheme="minorBidi" w:hAnsiTheme="minorBidi" w:cstheme="minorBidi"/>
                <w:b/>
                <w:sz w:val="16"/>
                <w:szCs w:val="16"/>
                <w:lang w:val="fr-FR"/>
              </w:rPr>
              <w:t xml:space="preserve"> rapport</w:t>
            </w:r>
            <w:r w:rsidR="0046103D" w:rsidRPr="00D66BC5">
              <w:rPr>
                <w:rFonts w:asciiTheme="minorBidi" w:hAnsiTheme="minorBidi" w:cstheme="minorBidi"/>
                <w:b/>
                <w:sz w:val="16"/>
                <w:szCs w:val="16"/>
                <w:lang w:val="fr-FR"/>
              </w:rPr>
              <w:t>s</w:t>
            </w:r>
            <w:r w:rsidRPr="00D66BC5">
              <w:rPr>
                <w:rFonts w:asciiTheme="minorBidi" w:hAnsiTheme="minorBidi" w:cstheme="minorBidi"/>
                <w:b/>
                <w:sz w:val="16"/>
                <w:szCs w:val="16"/>
                <w:lang w:val="fr-FR"/>
              </w:rPr>
              <w:t xml:space="preserve"> d’audit sur 4 – 75%)</w:t>
            </w:r>
            <w:r w:rsidRPr="00D66BC5">
              <w:rPr>
                <w:rFonts w:asciiTheme="minorBidi" w:hAnsiTheme="minorBidi" w:cstheme="minorBidi"/>
                <w:sz w:val="16"/>
                <w:szCs w:val="16"/>
                <w:lang w:val="fr-FR"/>
              </w:rPr>
              <w:t xml:space="preserve">. </w:t>
            </w:r>
          </w:p>
          <w:p w:rsidR="00663CF1" w:rsidRPr="00D66BC5" w:rsidRDefault="00663CF1" w:rsidP="0089160C">
            <w:pPr>
              <w:pStyle w:val="Paragraphedeliste1"/>
              <w:numPr>
                <w:ilvl w:val="0"/>
                <w:numId w:val="14"/>
              </w:numPr>
              <w:jc w:val="left"/>
              <w:rPr>
                <w:rFonts w:asciiTheme="minorBidi" w:hAnsiTheme="minorBidi" w:cstheme="minorBidi"/>
                <w:b/>
                <w:sz w:val="16"/>
                <w:szCs w:val="16"/>
                <w:lang w:val="fr-FR"/>
              </w:rPr>
            </w:pPr>
            <w:r w:rsidRPr="00D66BC5">
              <w:rPr>
                <w:rFonts w:asciiTheme="minorBidi" w:hAnsiTheme="minorBidi" w:cstheme="minorBidi"/>
                <w:sz w:val="16"/>
                <w:szCs w:val="16"/>
                <w:lang w:val="fr-FR"/>
              </w:rPr>
              <w:t>Le bilan à mi-parcours est réalisé et les recommandations de ce bilan sont suivies d’actions dès le second trimestre de la 3</w:t>
            </w:r>
            <w:r w:rsidRPr="00D66BC5">
              <w:rPr>
                <w:rFonts w:asciiTheme="minorBidi" w:hAnsiTheme="minorBidi" w:cstheme="minorBidi"/>
                <w:sz w:val="16"/>
                <w:szCs w:val="16"/>
                <w:vertAlign w:val="superscript"/>
                <w:lang w:val="fr-FR"/>
              </w:rPr>
              <w:t>ème</w:t>
            </w:r>
            <w:r w:rsidRPr="00D66BC5">
              <w:rPr>
                <w:rFonts w:asciiTheme="minorBidi" w:hAnsiTheme="minorBidi" w:cstheme="minorBidi"/>
                <w:sz w:val="16"/>
                <w:szCs w:val="16"/>
                <w:lang w:val="fr-FR"/>
              </w:rPr>
              <w:t xml:space="preserve"> année du projet. </w:t>
            </w:r>
            <w:r w:rsidRPr="00D66BC5">
              <w:rPr>
                <w:rFonts w:asciiTheme="minorBidi" w:hAnsiTheme="minorBidi" w:cstheme="minorBidi"/>
                <w:b/>
                <w:sz w:val="16"/>
                <w:szCs w:val="16"/>
                <w:lang w:val="fr-FR"/>
              </w:rPr>
              <w:t>(</w:t>
            </w:r>
            <w:r w:rsidR="008D1FCB">
              <w:rPr>
                <w:rFonts w:asciiTheme="minorBidi" w:hAnsiTheme="minorBidi" w:cstheme="minorBidi"/>
                <w:b/>
                <w:sz w:val="16"/>
                <w:szCs w:val="16"/>
                <w:lang w:val="fr-FR"/>
              </w:rPr>
              <w:t xml:space="preserve">1 </w:t>
            </w:r>
            <w:r w:rsidR="0046103D" w:rsidRPr="00D66BC5">
              <w:rPr>
                <w:rFonts w:asciiTheme="minorBidi" w:hAnsiTheme="minorBidi" w:cstheme="minorBidi"/>
                <w:b/>
                <w:sz w:val="16"/>
                <w:szCs w:val="16"/>
                <w:lang w:val="fr-FR"/>
              </w:rPr>
              <w:t xml:space="preserve">mission à </w:t>
            </w:r>
            <w:r w:rsidR="00C16636" w:rsidRPr="00D66BC5">
              <w:rPr>
                <w:rFonts w:asciiTheme="minorBidi" w:hAnsiTheme="minorBidi" w:cstheme="minorBidi"/>
                <w:b/>
                <w:sz w:val="16"/>
                <w:szCs w:val="16"/>
                <w:lang w:val="fr-FR"/>
              </w:rPr>
              <w:t>mi-parcours</w:t>
            </w:r>
            <w:r w:rsidRPr="00D66BC5">
              <w:rPr>
                <w:rFonts w:asciiTheme="minorBidi" w:hAnsiTheme="minorBidi" w:cstheme="minorBidi"/>
                <w:b/>
                <w:sz w:val="16"/>
                <w:szCs w:val="16"/>
                <w:lang w:val="fr-FR"/>
              </w:rPr>
              <w:t xml:space="preserve"> réalisé</w:t>
            </w:r>
            <w:r w:rsidR="0046103D" w:rsidRPr="00D66BC5">
              <w:rPr>
                <w:rFonts w:asciiTheme="minorBidi" w:hAnsiTheme="minorBidi" w:cstheme="minorBidi"/>
                <w:b/>
                <w:sz w:val="16"/>
                <w:szCs w:val="16"/>
                <w:lang w:val="fr-FR"/>
              </w:rPr>
              <w:t>e</w:t>
            </w:r>
            <w:r w:rsidRPr="00D66BC5">
              <w:rPr>
                <w:rFonts w:asciiTheme="minorBidi" w:hAnsiTheme="minorBidi" w:cstheme="minorBidi"/>
                <w:b/>
                <w:sz w:val="16"/>
                <w:szCs w:val="16"/>
                <w:lang w:val="fr-FR"/>
              </w:rPr>
              <w:t>)</w:t>
            </w:r>
          </w:p>
          <w:p w:rsidR="00663CF1" w:rsidRPr="00D66BC5" w:rsidRDefault="00663CF1" w:rsidP="0089160C">
            <w:pPr>
              <w:pStyle w:val="Paragraphedeliste1"/>
              <w:numPr>
                <w:ilvl w:val="0"/>
                <w:numId w:val="14"/>
              </w:numPr>
              <w:jc w:val="left"/>
              <w:rPr>
                <w:rFonts w:asciiTheme="minorBidi" w:hAnsiTheme="minorBidi" w:cstheme="minorBidi"/>
                <w:sz w:val="16"/>
                <w:szCs w:val="16"/>
                <w:lang w:val="fr-FR"/>
              </w:rPr>
            </w:pPr>
            <w:r w:rsidRPr="00D66BC5">
              <w:rPr>
                <w:rFonts w:asciiTheme="minorBidi" w:hAnsiTheme="minorBidi" w:cstheme="minorBidi"/>
                <w:sz w:val="16"/>
                <w:szCs w:val="16"/>
                <w:lang w:val="fr-FR"/>
              </w:rPr>
              <w:t>Une analyse d’impact environnementale est réalisée à l’achèvement du projet.</w:t>
            </w:r>
          </w:p>
          <w:p w:rsidR="00663CF1" w:rsidRPr="00D66BC5" w:rsidRDefault="00663CF1" w:rsidP="0089160C">
            <w:pPr>
              <w:pStyle w:val="Paragraphedeliste1"/>
              <w:numPr>
                <w:ilvl w:val="0"/>
                <w:numId w:val="14"/>
              </w:numPr>
              <w:jc w:val="left"/>
              <w:rPr>
                <w:rFonts w:asciiTheme="minorBidi" w:hAnsiTheme="minorBidi" w:cstheme="minorBidi"/>
                <w:bCs/>
                <w:sz w:val="16"/>
                <w:szCs w:val="16"/>
                <w:lang w:val="fr-FR"/>
              </w:rPr>
            </w:pPr>
            <w:r w:rsidRPr="00D66BC5">
              <w:rPr>
                <w:rFonts w:asciiTheme="minorBidi" w:hAnsiTheme="minorBidi" w:cstheme="minorBidi"/>
                <w:sz w:val="16"/>
                <w:szCs w:val="16"/>
                <w:lang w:val="fr-FR"/>
              </w:rPr>
              <w:t xml:space="preserve">Un rapport </w:t>
            </w:r>
            <w:r w:rsidR="00F06D94">
              <w:rPr>
                <w:rFonts w:asciiTheme="minorBidi" w:hAnsiTheme="minorBidi" w:cstheme="minorBidi"/>
                <w:sz w:val="16"/>
                <w:szCs w:val="16"/>
                <w:lang w:val="fr-FR"/>
              </w:rPr>
              <w:t>d’évaluation terminale</w:t>
            </w:r>
            <w:r w:rsidR="00F06D94" w:rsidRPr="00D66BC5">
              <w:rPr>
                <w:rFonts w:asciiTheme="minorBidi" w:hAnsiTheme="minorBidi" w:cstheme="minorBidi"/>
                <w:sz w:val="16"/>
                <w:szCs w:val="16"/>
                <w:lang w:val="fr-FR"/>
              </w:rPr>
              <w:t xml:space="preserve"> </w:t>
            </w:r>
            <w:r w:rsidRPr="00D66BC5">
              <w:rPr>
                <w:rFonts w:asciiTheme="minorBidi" w:hAnsiTheme="minorBidi" w:cstheme="minorBidi"/>
                <w:sz w:val="16"/>
                <w:szCs w:val="16"/>
                <w:lang w:val="fr-FR"/>
              </w:rPr>
              <w:t>du projet est produit</w:t>
            </w:r>
            <w:r w:rsidR="0046103D" w:rsidRPr="00D66BC5">
              <w:rPr>
                <w:rFonts w:asciiTheme="minorBidi" w:hAnsiTheme="minorBidi" w:cstheme="minorBidi"/>
                <w:sz w:val="16"/>
                <w:szCs w:val="16"/>
                <w:lang w:val="fr-FR"/>
              </w:rPr>
              <w:t xml:space="preserve"> et </w:t>
            </w:r>
            <w:r w:rsidR="0046103D" w:rsidRPr="00D66BC5">
              <w:rPr>
                <w:rFonts w:asciiTheme="minorBidi" w:hAnsiTheme="minorBidi" w:cstheme="minorBidi"/>
                <w:b/>
                <w:sz w:val="16"/>
                <w:szCs w:val="16"/>
                <w:lang w:val="fr-FR"/>
              </w:rPr>
              <w:t>soumis avant la fin du</w:t>
            </w:r>
            <w:r w:rsidR="00C16636">
              <w:rPr>
                <w:rFonts w:asciiTheme="minorBidi" w:hAnsiTheme="minorBidi" w:cstheme="minorBidi"/>
                <w:b/>
                <w:sz w:val="16"/>
                <w:szCs w:val="16"/>
                <w:lang w:val="fr-FR"/>
              </w:rPr>
              <w:t xml:space="preserve"> </w:t>
            </w:r>
            <w:r w:rsidRPr="00D66BC5">
              <w:rPr>
                <w:rFonts w:asciiTheme="minorBidi" w:hAnsiTheme="minorBidi" w:cstheme="minorBidi"/>
                <w:b/>
                <w:sz w:val="16"/>
                <w:szCs w:val="16"/>
                <w:lang w:val="fr-FR"/>
              </w:rPr>
              <w:t>troisième trimestre de la 5</w:t>
            </w:r>
            <w:r w:rsidRPr="00D66BC5">
              <w:rPr>
                <w:rFonts w:asciiTheme="minorBidi" w:hAnsiTheme="minorBidi" w:cstheme="minorBidi"/>
                <w:b/>
                <w:sz w:val="16"/>
                <w:szCs w:val="16"/>
                <w:vertAlign w:val="superscript"/>
                <w:lang w:val="fr-FR"/>
              </w:rPr>
              <w:t>ème</w:t>
            </w:r>
            <w:r w:rsidRPr="00D66BC5">
              <w:rPr>
                <w:rFonts w:asciiTheme="minorBidi" w:hAnsiTheme="minorBidi" w:cstheme="minorBidi"/>
                <w:b/>
                <w:sz w:val="16"/>
                <w:szCs w:val="16"/>
                <w:lang w:val="fr-FR"/>
              </w:rPr>
              <w:t xml:space="preserve"> année du projet</w:t>
            </w:r>
            <w:r w:rsidRPr="00D66BC5">
              <w:rPr>
                <w:rFonts w:asciiTheme="minorBidi" w:hAnsiTheme="minorBidi" w:cstheme="minorBidi"/>
                <w:sz w:val="16"/>
                <w:szCs w:val="16"/>
                <w:lang w:val="fr-FR"/>
              </w:rPr>
              <w:t xml:space="preserve">. </w:t>
            </w:r>
          </w:p>
          <w:p w:rsidR="00663CF1" w:rsidRPr="00D66BC5" w:rsidRDefault="00663CF1" w:rsidP="0089160C">
            <w:pPr>
              <w:pStyle w:val="Paragraphedeliste1"/>
              <w:numPr>
                <w:ilvl w:val="0"/>
                <w:numId w:val="14"/>
              </w:numPr>
              <w:jc w:val="left"/>
              <w:rPr>
                <w:rFonts w:asciiTheme="minorBidi" w:hAnsiTheme="minorBidi" w:cstheme="minorBidi"/>
                <w:bCs/>
                <w:sz w:val="16"/>
                <w:szCs w:val="16"/>
                <w:lang w:val="fr-FR"/>
              </w:rPr>
            </w:pPr>
            <w:r w:rsidRPr="00D66BC5">
              <w:rPr>
                <w:rFonts w:asciiTheme="minorBidi" w:hAnsiTheme="minorBidi" w:cstheme="minorBidi"/>
                <w:sz w:val="16"/>
                <w:szCs w:val="16"/>
                <w:lang w:val="fr-FR"/>
              </w:rPr>
              <w:t xml:space="preserve">Un système de communication est mis en place pour le partage des connaissances. </w:t>
            </w:r>
          </w:p>
        </w:tc>
        <w:tc>
          <w:tcPr>
            <w:tcW w:w="4937" w:type="dxa"/>
            <w:vAlign w:val="center"/>
          </w:tcPr>
          <w:p w:rsidR="00663CF1" w:rsidRPr="00D66BC5" w:rsidRDefault="00663CF1" w:rsidP="0089160C">
            <w:pPr>
              <w:pStyle w:val="Paragraphedeliste1"/>
              <w:numPr>
                <w:ilvl w:val="0"/>
                <w:numId w:val="14"/>
              </w:numPr>
              <w:jc w:val="left"/>
              <w:rPr>
                <w:rFonts w:asciiTheme="minorBidi" w:hAnsiTheme="minorBidi" w:cstheme="minorBidi"/>
                <w:sz w:val="16"/>
                <w:szCs w:val="16"/>
                <w:lang w:val="fr-FR"/>
              </w:rPr>
            </w:pPr>
            <w:r w:rsidRPr="00D66BC5">
              <w:rPr>
                <w:rFonts w:asciiTheme="minorBidi" w:hAnsiTheme="minorBidi" w:cstheme="minorBidi"/>
                <w:sz w:val="16"/>
                <w:szCs w:val="16"/>
                <w:lang w:val="fr-FR"/>
              </w:rPr>
              <w:t xml:space="preserve">Etude de base </w:t>
            </w:r>
          </w:p>
          <w:p w:rsidR="00663CF1" w:rsidRPr="00D66BC5" w:rsidRDefault="00663CF1" w:rsidP="0089160C">
            <w:pPr>
              <w:pStyle w:val="Paragraphedeliste1"/>
              <w:numPr>
                <w:ilvl w:val="0"/>
                <w:numId w:val="14"/>
              </w:numPr>
              <w:jc w:val="left"/>
              <w:rPr>
                <w:rFonts w:asciiTheme="minorBidi" w:hAnsiTheme="minorBidi" w:cstheme="minorBidi"/>
                <w:sz w:val="16"/>
                <w:szCs w:val="16"/>
                <w:lang w:val="fr-FR"/>
              </w:rPr>
            </w:pPr>
            <w:r w:rsidRPr="00D66BC5">
              <w:rPr>
                <w:rFonts w:asciiTheme="minorBidi" w:hAnsiTheme="minorBidi" w:cstheme="minorBidi"/>
                <w:sz w:val="16"/>
                <w:szCs w:val="16"/>
                <w:lang w:val="fr-FR"/>
              </w:rPr>
              <w:t>Rapports intermédiaires</w:t>
            </w:r>
          </w:p>
          <w:p w:rsidR="00663CF1" w:rsidRPr="00D66BC5" w:rsidRDefault="00663CF1" w:rsidP="0089160C">
            <w:pPr>
              <w:pStyle w:val="Paragraphedeliste1"/>
              <w:numPr>
                <w:ilvl w:val="0"/>
                <w:numId w:val="14"/>
              </w:numPr>
              <w:jc w:val="left"/>
              <w:rPr>
                <w:rFonts w:asciiTheme="minorBidi" w:hAnsiTheme="minorBidi" w:cstheme="minorBidi"/>
                <w:sz w:val="16"/>
                <w:szCs w:val="16"/>
                <w:lang w:val="fr-FR"/>
              </w:rPr>
            </w:pPr>
            <w:r w:rsidRPr="00D66BC5">
              <w:rPr>
                <w:rFonts w:asciiTheme="minorBidi" w:hAnsiTheme="minorBidi" w:cstheme="minorBidi"/>
                <w:sz w:val="16"/>
                <w:szCs w:val="16"/>
                <w:lang w:val="fr-FR"/>
              </w:rPr>
              <w:t xml:space="preserve">Rapports de S&amp;E </w:t>
            </w:r>
          </w:p>
          <w:p w:rsidR="00663CF1" w:rsidRPr="00D66BC5" w:rsidRDefault="00663CF1" w:rsidP="0089160C">
            <w:pPr>
              <w:pStyle w:val="Paragraphedeliste1"/>
              <w:numPr>
                <w:ilvl w:val="0"/>
                <w:numId w:val="14"/>
              </w:numPr>
              <w:jc w:val="left"/>
              <w:rPr>
                <w:rFonts w:asciiTheme="minorBidi" w:hAnsiTheme="minorBidi" w:cstheme="minorBidi"/>
                <w:sz w:val="16"/>
                <w:szCs w:val="16"/>
                <w:lang w:val="fr-FR"/>
              </w:rPr>
            </w:pPr>
            <w:r w:rsidRPr="00D66BC5">
              <w:rPr>
                <w:rFonts w:asciiTheme="minorBidi" w:hAnsiTheme="minorBidi" w:cstheme="minorBidi"/>
                <w:sz w:val="16"/>
                <w:szCs w:val="16"/>
                <w:lang w:val="fr-FR"/>
              </w:rPr>
              <w:t>Etude d’impact</w:t>
            </w:r>
          </w:p>
          <w:p w:rsidR="00663CF1" w:rsidRPr="00D66BC5" w:rsidRDefault="00663CF1" w:rsidP="0089160C">
            <w:pPr>
              <w:pStyle w:val="Paragraphedeliste1"/>
              <w:numPr>
                <w:ilvl w:val="0"/>
                <w:numId w:val="14"/>
              </w:numPr>
              <w:jc w:val="left"/>
              <w:rPr>
                <w:rFonts w:asciiTheme="minorBidi" w:hAnsiTheme="minorBidi" w:cstheme="minorBidi"/>
                <w:sz w:val="16"/>
                <w:szCs w:val="16"/>
                <w:lang w:val="fr-FR"/>
              </w:rPr>
            </w:pPr>
            <w:r w:rsidRPr="00D66BC5">
              <w:rPr>
                <w:rFonts w:asciiTheme="minorBidi" w:hAnsiTheme="minorBidi" w:cstheme="minorBidi"/>
                <w:sz w:val="16"/>
                <w:szCs w:val="16"/>
                <w:lang w:val="fr-FR"/>
              </w:rPr>
              <w:t>Rapport de la revue à mi-parcours Supervision mission report</w:t>
            </w:r>
          </w:p>
          <w:p w:rsidR="00663CF1" w:rsidRPr="00D66BC5" w:rsidRDefault="00663CF1" w:rsidP="0089160C">
            <w:pPr>
              <w:pStyle w:val="Paragraphedeliste1"/>
              <w:numPr>
                <w:ilvl w:val="0"/>
                <w:numId w:val="14"/>
              </w:numPr>
              <w:jc w:val="left"/>
              <w:rPr>
                <w:rFonts w:asciiTheme="minorBidi" w:hAnsiTheme="minorBidi" w:cstheme="minorBidi"/>
                <w:sz w:val="16"/>
                <w:szCs w:val="16"/>
                <w:lang w:val="fr-FR"/>
              </w:rPr>
            </w:pPr>
            <w:r w:rsidRPr="00D66BC5">
              <w:rPr>
                <w:rFonts w:asciiTheme="minorBidi" w:hAnsiTheme="minorBidi" w:cstheme="minorBidi"/>
                <w:sz w:val="16"/>
                <w:szCs w:val="16"/>
                <w:lang w:val="fr-FR"/>
              </w:rPr>
              <w:t xml:space="preserve">Rapport </w:t>
            </w:r>
            <w:r w:rsidR="00F06D94">
              <w:rPr>
                <w:rFonts w:asciiTheme="minorBidi" w:hAnsiTheme="minorBidi" w:cstheme="minorBidi"/>
                <w:sz w:val="16"/>
                <w:szCs w:val="16"/>
                <w:lang w:val="fr-FR"/>
              </w:rPr>
              <w:t>d’évaluation terminale</w:t>
            </w:r>
            <w:r w:rsidR="00F06D94" w:rsidRPr="00D66BC5">
              <w:rPr>
                <w:rFonts w:asciiTheme="minorBidi" w:hAnsiTheme="minorBidi" w:cstheme="minorBidi"/>
                <w:sz w:val="16"/>
                <w:szCs w:val="16"/>
                <w:lang w:val="fr-FR"/>
              </w:rPr>
              <w:t xml:space="preserve"> </w:t>
            </w:r>
            <w:r w:rsidRPr="00D66BC5">
              <w:rPr>
                <w:rFonts w:asciiTheme="minorBidi" w:hAnsiTheme="minorBidi" w:cstheme="minorBidi"/>
                <w:sz w:val="16"/>
                <w:szCs w:val="16"/>
                <w:lang w:val="fr-FR"/>
              </w:rPr>
              <w:t xml:space="preserve">du projet </w:t>
            </w:r>
          </w:p>
          <w:p w:rsidR="00663CF1" w:rsidRPr="00D66BC5" w:rsidRDefault="00663CF1" w:rsidP="0089160C">
            <w:pPr>
              <w:pStyle w:val="Paragraphedeliste1"/>
              <w:numPr>
                <w:ilvl w:val="0"/>
                <w:numId w:val="14"/>
              </w:numPr>
              <w:jc w:val="left"/>
              <w:rPr>
                <w:rFonts w:asciiTheme="minorBidi" w:hAnsiTheme="minorBidi" w:cstheme="minorBidi"/>
                <w:sz w:val="16"/>
                <w:szCs w:val="16"/>
                <w:lang w:val="fr-FR"/>
              </w:rPr>
            </w:pPr>
            <w:r w:rsidRPr="00D66BC5">
              <w:rPr>
                <w:rFonts w:asciiTheme="minorBidi" w:hAnsiTheme="minorBidi" w:cstheme="minorBidi"/>
                <w:sz w:val="16"/>
                <w:szCs w:val="16"/>
                <w:lang w:val="fr-FR"/>
              </w:rPr>
              <w:t xml:space="preserve">Rapport annuel de la plateforme régionale de GDT </w:t>
            </w:r>
          </w:p>
        </w:tc>
        <w:tc>
          <w:tcPr>
            <w:tcW w:w="3036" w:type="dxa"/>
            <w:vAlign w:val="center"/>
          </w:tcPr>
          <w:p w:rsidR="005E6515" w:rsidRPr="005E6515" w:rsidRDefault="005E6515" w:rsidP="005E6515">
            <w:pPr>
              <w:widowControl w:val="0"/>
              <w:numPr>
                <w:ilvl w:val="0"/>
                <w:numId w:val="16"/>
              </w:numPr>
              <w:tabs>
                <w:tab w:val="clear" w:pos="420"/>
                <w:tab w:val="num" w:pos="-108"/>
              </w:tabs>
              <w:spacing w:line="240" w:lineRule="auto"/>
              <w:ind w:left="252" w:hanging="252"/>
              <w:rPr>
                <w:rFonts w:asciiTheme="minorBidi" w:eastAsia="Calibri" w:hAnsiTheme="minorBidi" w:cstheme="minorBidi"/>
                <w:sz w:val="16"/>
                <w:szCs w:val="16"/>
              </w:rPr>
            </w:pPr>
            <w:r w:rsidRPr="005E6515">
              <w:rPr>
                <w:rFonts w:asciiTheme="minorBidi" w:eastAsia="Calibri" w:hAnsiTheme="minorBidi" w:cstheme="minorBidi"/>
                <w:sz w:val="16"/>
                <w:szCs w:val="16"/>
              </w:rPr>
              <w:t>Les acteurs sont motivés et les équipes disposent d’une formation et d’incitations suffisantes</w:t>
            </w:r>
          </w:p>
          <w:p w:rsidR="00663CF1" w:rsidRPr="005E6515" w:rsidRDefault="00663CF1" w:rsidP="0089160C">
            <w:pPr>
              <w:widowControl w:val="0"/>
              <w:numPr>
                <w:ilvl w:val="0"/>
                <w:numId w:val="16"/>
              </w:numPr>
              <w:tabs>
                <w:tab w:val="clear" w:pos="420"/>
                <w:tab w:val="num" w:pos="-108"/>
              </w:tabs>
              <w:spacing w:line="240" w:lineRule="auto"/>
              <w:ind w:left="252" w:hanging="252"/>
              <w:rPr>
                <w:rFonts w:asciiTheme="minorBidi" w:eastAsia="Calibri" w:hAnsiTheme="minorBidi" w:cstheme="minorBidi"/>
                <w:sz w:val="16"/>
                <w:szCs w:val="16"/>
              </w:rPr>
            </w:pPr>
            <w:r w:rsidRPr="005E6515">
              <w:rPr>
                <w:rFonts w:asciiTheme="minorBidi" w:eastAsia="Calibri" w:hAnsiTheme="minorBidi" w:cstheme="minorBidi"/>
                <w:sz w:val="16"/>
                <w:szCs w:val="16"/>
              </w:rPr>
              <w:t>Le processus participatif de planification et de mise en œuvre est assuré.</w:t>
            </w:r>
          </w:p>
        </w:tc>
      </w:tr>
    </w:tbl>
    <w:p w:rsidR="00DB0219" w:rsidRDefault="00DB0219" w:rsidP="00DB0219">
      <w:pPr>
        <w:spacing w:line="240" w:lineRule="auto"/>
      </w:pPr>
    </w:p>
    <w:p w:rsidR="00DB0219" w:rsidRDefault="00DB0219" w:rsidP="00EE6043">
      <w:pPr>
        <w:spacing w:line="240" w:lineRule="auto"/>
        <w:sectPr w:rsidR="00DB0219" w:rsidSect="000909EE">
          <w:headerReference w:type="default" r:id="rId38"/>
          <w:footerReference w:type="default" r:id="rId39"/>
          <w:headerReference w:type="first" r:id="rId40"/>
          <w:footerReference w:type="first" r:id="rId41"/>
          <w:type w:val="evenPage"/>
          <w:pgSz w:w="16834" w:h="11909" w:orient="landscape" w:code="9"/>
          <w:pgMar w:top="1440" w:right="1440" w:bottom="1440" w:left="1440" w:header="720" w:footer="720" w:gutter="0"/>
          <w:cols w:space="720"/>
        </w:sectPr>
      </w:pPr>
    </w:p>
    <w:p w:rsidR="00DB0219" w:rsidRPr="00DB0219" w:rsidRDefault="00DB0219" w:rsidP="001D382B">
      <w:pPr>
        <w:pStyle w:val="Appendix"/>
        <w:tabs>
          <w:tab w:val="left" w:pos="1871"/>
        </w:tabs>
        <w:rPr>
          <w:lang w:val="fr-FR"/>
        </w:rPr>
      </w:pPr>
      <w:bookmarkStart w:id="140" w:name="_Toc482626349"/>
      <w:r w:rsidRPr="00DB0219">
        <w:rPr>
          <w:lang w:val="fr-FR"/>
        </w:rPr>
        <w:lastRenderedPageBreak/>
        <w:t xml:space="preserve">Appendice 3 : </w:t>
      </w:r>
      <w:r w:rsidR="009A2D8D">
        <w:rPr>
          <w:lang w:val="fr-FR"/>
        </w:rPr>
        <w:t xml:space="preserve">Eléments du rapport </w:t>
      </w:r>
      <w:r w:rsidR="001D382B">
        <w:rPr>
          <w:lang w:val="fr-FR"/>
        </w:rPr>
        <w:t xml:space="preserve">de la </w:t>
      </w:r>
      <w:r w:rsidR="009A2D8D">
        <w:rPr>
          <w:lang w:val="fr-FR"/>
        </w:rPr>
        <w:t xml:space="preserve">Mission </w:t>
      </w:r>
      <w:r w:rsidR="001D382B">
        <w:rPr>
          <w:lang w:val="fr-FR"/>
        </w:rPr>
        <w:t xml:space="preserve">de </w:t>
      </w:r>
      <w:r w:rsidR="009A2D8D">
        <w:rPr>
          <w:lang w:val="fr-FR"/>
        </w:rPr>
        <w:t xml:space="preserve">supervision </w:t>
      </w:r>
      <w:r w:rsidR="001D382B">
        <w:rPr>
          <w:lang w:val="fr-FR"/>
        </w:rPr>
        <w:t xml:space="preserve">de </w:t>
      </w:r>
      <w:r w:rsidR="009A2D8D">
        <w:rPr>
          <w:lang w:val="fr-FR"/>
        </w:rPr>
        <w:t>juin 2013 :</w:t>
      </w:r>
      <w:r w:rsidR="0016784A" w:rsidRPr="0016784A">
        <w:rPr>
          <w:lang w:val="fr-FR"/>
        </w:rPr>
        <w:t xml:space="preserve"> Sous-composante A.4 </w:t>
      </w:r>
      <w:r w:rsidR="001D382B">
        <w:rPr>
          <w:lang w:val="fr-FR"/>
        </w:rPr>
        <w:t>(GDT</w:t>
      </w:r>
      <w:r w:rsidR="0016784A" w:rsidRPr="0016784A">
        <w:rPr>
          <w:lang w:val="fr-FR"/>
        </w:rPr>
        <w:t xml:space="preserve"> – Financement FEM</w:t>
      </w:r>
      <w:r w:rsidR="00D547A6">
        <w:rPr>
          <w:lang w:val="fr-FR"/>
        </w:rPr>
        <w:t>)</w:t>
      </w:r>
      <w:bookmarkEnd w:id="140"/>
    </w:p>
    <w:p w:rsidR="0016784A" w:rsidRDefault="0016784A" w:rsidP="0016784A">
      <w:pPr>
        <w:spacing w:after="120" w:line="240" w:lineRule="auto"/>
        <w:jc w:val="center"/>
        <w:rPr>
          <w:b/>
          <w:bCs/>
        </w:rPr>
      </w:pPr>
      <w:r>
        <w:rPr>
          <w:b/>
          <w:bCs/>
        </w:rPr>
        <w:t xml:space="preserve">Source : </w:t>
      </w:r>
      <w:r w:rsidRPr="00B17B3D">
        <w:rPr>
          <w:b/>
          <w:bCs/>
        </w:rPr>
        <w:t xml:space="preserve">Aide-mémoire de la Mission de supervision du Projet d’Appui à la Sécurité Alimentaire et au Développement dans la région de Maradi (PASADEM) </w:t>
      </w:r>
    </w:p>
    <w:p w:rsidR="0016784A" w:rsidRPr="00B17B3D" w:rsidRDefault="0016784A" w:rsidP="0016784A">
      <w:pPr>
        <w:spacing w:after="120" w:line="240" w:lineRule="auto"/>
        <w:jc w:val="center"/>
        <w:rPr>
          <w:b/>
          <w:bCs/>
        </w:rPr>
      </w:pPr>
      <w:r>
        <w:rPr>
          <w:b/>
          <w:bCs/>
        </w:rPr>
        <w:t xml:space="preserve">Mission </w:t>
      </w:r>
      <w:r w:rsidRPr="00B17B3D">
        <w:rPr>
          <w:b/>
          <w:bCs/>
        </w:rPr>
        <w:t>effectuée du 10-25 juin 2013</w:t>
      </w:r>
    </w:p>
    <w:p w:rsidR="0016784A" w:rsidRPr="006808C4" w:rsidRDefault="0016784A" w:rsidP="0016784A">
      <w:pPr>
        <w:numPr>
          <w:ilvl w:val="0"/>
          <w:numId w:val="62"/>
        </w:numPr>
        <w:spacing w:after="120" w:line="240" w:lineRule="auto"/>
        <w:ind w:left="0" w:firstLine="0"/>
        <w:jc w:val="both"/>
      </w:pPr>
      <w:r w:rsidRPr="00F66A05">
        <w:t xml:space="preserve">En janvier 2013, la composante GDT du PPILDA </w:t>
      </w:r>
      <w:r>
        <w:t>(</w:t>
      </w:r>
      <w:r w:rsidRPr="00F66A05">
        <w:t>FEM</w:t>
      </w:r>
      <w:r>
        <w:t>)</w:t>
      </w:r>
      <w:r w:rsidRPr="00F66A05">
        <w:t xml:space="preserve"> a été transférée au PASADEM. Cette composante est liée par un accord de don, avec cadre logique fixe et catégories de dépenses différentes de celles du PASADEM. </w:t>
      </w:r>
      <w:r>
        <w:t>Le taux</w:t>
      </w:r>
      <w:r w:rsidRPr="00E27956">
        <w:t xml:space="preserve"> d’exécution physique</w:t>
      </w:r>
      <w:r>
        <w:t xml:space="preserve"> est de 40%</w:t>
      </w:r>
      <w:r w:rsidRPr="00E27956">
        <w:t>.</w:t>
      </w:r>
    </w:p>
    <w:tbl>
      <w:tblPr>
        <w:tblStyle w:val="TableClassic1"/>
        <w:tblW w:w="5000" w:type="pct"/>
        <w:jc w:val="center"/>
        <w:tblBorders>
          <w:insideH w:val="dotted" w:sz="4" w:space="0" w:color="auto"/>
        </w:tblBorders>
        <w:tblLook w:val="04A0" w:firstRow="1" w:lastRow="0" w:firstColumn="1" w:lastColumn="0" w:noHBand="0" w:noVBand="1"/>
      </w:tblPr>
      <w:tblGrid>
        <w:gridCol w:w="4685"/>
        <w:gridCol w:w="2731"/>
        <w:gridCol w:w="1829"/>
      </w:tblGrid>
      <w:tr w:rsidR="0016784A" w:rsidRPr="00726777" w:rsidTr="00A52063">
        <w:trPr>
          <w:cnfStyle w:val="100000000000" w:firstRow="1" w:lastRow="0" w:firstColumn="0" w:lastColumn="0" w:oddVBand="0" w:evenVBand="0" w:oddHBand="0" w:evenHBand="0" w:firstRowFirstColumn="0" w:firstRowLastColumn="0" w:lastRowFirstColumn="0" w:lastRowLastColumn="0"/>
          <w:jc w:val="center"/>
        </w:trPr>
        <w:tc>
          <w:tcPr>
            <w:tcW w:w="2534" w:type="pct"/>
            <w:vAlign w:val="center"/>
          </w:tcPr>
          <w:p w:rsidR="0016784A" w:rsidRPr="00726777" w:rsidRDefault="0016784A" w:rsidP="00A52063">
            <w:pPr>
              <w:rPr>
                <w:b/>
                <w:sz w:val="17"/>
                <w:szCs w:val="17"/>
              </w:rPr>
            </w:pPr>
            <w:r w:rsidRPr="00726777">
              <w:rPr>
                <w:b/>
                <w:sz w:val="17"/>
                <w:szCs w:val="17"/>
              </w:rPr>
              <w:t>Mesure convenue</w:t>
            </w:r>
          </w:p>
        </w:tc>
        <w:tc>
          <w:tcPr>
            <w:tcW w:w="1477" w:type="pct"/>
            <w:vAlign w:val="center"/>
          </w:tcPr>
          <w:p w:rsidR="0016784A" w:rsidRPr="00726777" w:rsidRDefault="0016784A" w:rsidP="00A52063">
            <w:pPr>
              <w:rPr>
                <w:b/>
                <w:sz w:val="17"/>
                <w:szCs w:val="17"/>
              </w:rPr>
            </w:pPr>
            <w:r w:rsidRPr="00726777">
              <w:rPr>
                <w:b/>
                <w:sz w:val="17"/>
                <w:szCs w:val="17"/>
              </w:rPr>
              <w:t>Responsabilité</w:t>
            </w:r>
          </w:p>
        </w:tc>
        <w:tc>
          <w:tcPr>
            <w:tcW w:w="989" w:type="pct"/>
            <w:vAlign w:val="center"/>
          </w:tcPr>
          <w:p w:rsidR="0016784A" w:rsidRPr="00726777" w:rsidRDefault="0016784A" w:rsidP="00A52063">
            <w:pPr>
              <w:rPr>
                <w:b/>
                <w:sz w:val="17"/>
                <w:szCs w:val="17"/>
              </w:rPr>
            </w:pPr>
            <w:r w:rsidRPr="00726777">
              <w:rPr>
                <w:b/>
                <w:sz w:val="17"/>
                <w:szCs w:val="17"/>
              </w:rPr>
              <w:t>Date convenue</w:t>
            </w:r>
          </w:p>
        </w:tc>
      </w:tr>
      <w:tr w:rsidR="0016784A" w:rsidRPr="00726777" w:rsidTr="00A52063">
        <w:trPr>
          <w:jc w:val="center"/>
        </w:trPr>
        <w:tc>
          <w:tcPr>
            <w:tcW w:w="2534" w:type="pct"/>
            <w:vAlign w:val="center"/>
          </w:tcPr>
          <w:p w:rsidR="0016784A" w:rsidRPr="00B17B3D" w:rsidRDefault="0016784A" w:rsidP="00A52063">
            <w:pPr>
              <w:rPr>
                <w:sz w:val="17"/>
                <w:szCs w:val="17"/>
              </w:rPr>
            </w:pPr>
            <w:r w:rsidRPr="00B17B3D">
              <w:rPr>
                <w:sz w:val="17"/>
                <w:szCs w:val="17"/>
              </w:rPr>
              <w:t>Intégrer le volet GDT à la composante A du PASADEM et le restructurer pour valoriser les activités de GDT</w:t>
            </w:r>
          </w:p>
        </w:tc>
        <w:tc>
          <w:tcPr>
            <w:tcW w:w="1477" w:type="pct"/>
            <w:vAlign w:val="center"/>
          </w:tcPr>
          <w:p w:rsidR="0016784A" w:rsidRPr="00B17B3D" w:rsidRDefault="0016784A" w:rsidP="00A52063">
            <w:pPr>
              <w:rPr>
                <w:sz w:val="17"/>
                <w:szCs w:val="17"/>
              </w:rPr>
            </w:pPr>
            <w:r w:rsidRPr="00B17B3D">
              <w:rPr>
                <w:sz w:val="17"/>
                <w:szCs w:val="17"/>
              </w:rPr>
              <w:t>Directeur, Responsable Composante A, équipe GRN, Service Administratif et Financier (SAF)</w:t>
            </w:r>
          </w:p>
        </w:tc>
        <w:tc>
          <w:tcPr>
            <w:tcW w:w="989" w:type="pct"/>
            <w:vAlign w:val="center"/>
          </w:tcPr>
          <w:p w:rsidR="0016784A" w:rsidRPr="00726777" w:rsidRDefault="0016784A" w:rsidP="00A52063">
            <w:pPr>
              <w:rPr>
                <w:sz w:val="17"/>
                <w:szCs w:val="17"/>
              </w:rPr>
            </w:pPr>
            <w:r w:rsidRPr="00726777">
              <w:rPr>
                <w:sz w:val="17"/>
                <w:szCs w:val="17"/>
              </w:rPr>
              <w:t>Juillet-août 2013</w:t>
            </w:r>
          </w:p>
        </w:tc>
      </w:tr>
      <w:tr w:rsidR="0016784A" w:rsidRPr="00726777" w:rsidTr="00A52063">
        <w:trPr>
          <w:jc w:val="center"/>
        </w:trPr>
        <w:tc>
          <w:tcPr>
            <w:tcW w:w="2534" w:type="pct"/>
            <w:vAlign w:val="center"/>
          </w:tcPr>
          <w:p w:rsidR="0016784A" w:rsidRPr="00B17B3D" w:rsidRDefault="0016784A" w:rsidP="00A52063">
            <w:pPr>
              <w:rPr>
                <w:sz w:val="17"/>
                <w:szCs w:val="17"/>
              </w:rPr>
            </w:pPr>
            <w:r w:rsidRPr="00B17B3D">
              <w:rPr>
                <w:sz w:val="17"/>
                <w:szCs w:val="17"/>
              </w:rPr>
              <w:t>Adopter une stratégie d’adaptation aux risques climatiques intégrant (i) les acquis du PPILDA et (ii) les attentes du Fonds ASAP</w:t>
            </w:r>
          </w:p>
        </w:tc>
        <w:tc>
          <w:tcPr>
            <w:tcW w:w="1477" w:type="pct"/>
            <w:vAlign w:val="center"/>
          </w:tcPr>
          <w:p w:rsidR="0016784A" w:rsidRPr="00B17B3D" w:rsidRDefault="0016784A" w:rsidP="00A52063">
            <w:pPr>
              <w:rPr>
                <w:sz w:val="17"/>
                <w:szCs w:val="17"/>
              </w:rPr>
            </w:pPr>
            <w:r w:rsidRPr="00B17B3D">
              <w:rPr>
                <w:sz w:val="17"/>
                <w:szCs w:val="17"/>
              </w:rPr>
              <w:t>Responsable Composante A, équipe GRN</w:t>
            </w:r>
          </w:p>
        </w:tc>
        <w:tc>
          <w:tcPr>
            <w:tcW w:w="989" w:type="pct"/>
            <w:vAlign w:val="center"/>
          </w:tcPr>
          <w:p w:rsidR="0016784A" w:rsidRPr="00726777" w:rsidRDefault="0016784A" w:rsidP="00A52063">
            <w:pPr>
              <w:rPr>
                <w:sz w:val="17"/>
                <w:szCs w:val="17"/>
              </w:rPr>
            </w:pPr>
            <w:r w:rsidRPr="00726777">
              <w:rPr>
                <w:sz w:val="17"/>
                <w:szCs w:val="17"/>
              </w:rPr>
              <w:t>Septembre 2013 (pour l’atelier d’octobre)</w:t>
            </w:r>
          </w:p>
        </w:tc>
      </w:tr>
    </w:tbl>
    <w:p w:rsidR="0016784A" w:rsidRDefault="0016784A" w:rsidP="0016784A">
      <w:pPr>
        <w:numPr>
          <w:ilvl w:val="0"/>
          <w:numId w:val="62"/>
        </w:numPr>
        <w:spacing w:before="120" w:after="120" w:line="240" w:lineRule="auto"/>
        <w:ind w:left="0" w:firstLine="0"/>
        <w:jc w:val="both"/>
      </w:pPr>
      <w:r>
        <w:rPr>
          <w:b/>
        </w:rPr>
        <w:t>Intégration de la GDT dans la p</w:t>
      </w:r>
      <w:r w:rsidRPr="00BC0DF9">
        <w:rPr>
          <w:b/>
        </w:rPr>
        <w:t>lanification</w:t>
      </w:r>
      <w:r>
        <w:rPr>
          <w:b/>
        </w:rPr>
        <w:t xml:space="preserve"> au niveau local et départemental. </w:t>
      </w:r>
      <w:r w:rsidRPr="00651460">
        <w:t xml:space="preserve">Le </w:t>
      </w:r>
      <w:r>
        <w:t>Projet</w:t>
      </w:r>
      <w:r w:rsidRPr="00651460">
        <w:t xml:space="preserve"> a appuyé la mise en place d’une plateforme multi-acteurs GDT dans la région de Maradi</w:t>
      </w:r>
      <w:r>
        <w:t xml:space="preserve">, présidée par le </w:t>
      </w:r>
      <w:r w:rsidRPr="00651460">
        <w:t xml:space="preserve">Gouverneur et </w:t>
      </w:r>
      <w:r>
        <w:t xml:space="preserve">animée </w:t>
      </w:r>
      <w:r w:rsidRPr="00651460">
        <w:t xml:space="preserve">par la </w:t>
      </w:r>
      <w:r>
        <w:t>D</w:t>
      </w:r>
      <w:r w:rsidRPr="00651460">
        <w:t xml:space="preserve">irection </w:t>
      </w:r>
      <w:r>
        <w:t>R</w:t>
      </w:r>
      <w:r w:rsidRPr="00651460">
        <w:t>égionale de l’</w:t>
      </w:r>
      <w:r>
        <w:t>E</w:t>
      </w:r>
      <w:r w:rsidRPr="00651460">
        <w:t>nvironnement</w:t>
      </w:r>
      <w:r>
        <w:t xml:space="preserve"> (DRE). La plateforme capitalise et diffuse les bonnes pratiques de GDT dans la région. Le PASADEM constitue la seule ressource financière de la plateforme GDT, qui s’en trouve fragilisée. </w:t>
      </w:r>
      <w:r w:rsidRPr="00670D91">
        <w:t>Le volet prévoit la formation des formateurs pour permettre des essais sur l’agriculture de conservation au niveau des Champs Ecoles Paysans. Un contrat d’assistance technique a été signé avec la DRE pour le suivi rapproché des actions (</w:t>
      </w:r>
      <w:r>
        <w:t>sept</w:t>
      </w:r>
      <w:r w:rsidRPr="00670D91">
        <w:t xml:space="preserve"> points focaux dans les </w:t>
      </w:r>
      <w:r>
        <w:t>sept</w:t>
      </w:r>
      <w:r w:rsidRPr="00670D91">
        <w:t xml:space="preserve"> départements d’intervention), et la supervision/contrôle de qualité des ouvrages d</w:t>
      </w:r>
      <w:r>
        <w:t>e GDT.</w:t>
      </w:r>
    </w:p>
    <w:p w:rsidR="0016784A" w:rsidRDefault="0016784A" w:rsidP="0016784A">
      <w:pPr>
        <w:numPr>
          <w:ilvl w:val="0"/>
          <w:numId w:val="62"/>
        </w:numPr>
        <w:spacing w:after="120" w:line="240" w:lineRule="auto"/>
        <w:ind w:left="0" w:firstLine="0"/>
        <w:jc w:val="both"/>
      </w:pPr>
      <w:r>
        <w:t>Sur le plan de la gestion des connaissances, le Projet a appuyé la DRE à mettre en place et à gérer un centre de documentation et d’information/bibliothèque sur la GDT.</w:t>
      </w:r>
    </w:p>
    <w:tbl>
      <w:tblPr>
        <w:tblStyle w:val="TableClassic1"/>
        <w:tblW w:w="5000" w:type="pct"/>
        <w:jc w:val="center"/>
        <w:tblBorders>
          <w:insideH w:val="dotted" w:sz="4" w:space="0" w:color="auto"/>
        </w:tblBorders>
        <w:tblLook w:val="04A0" w:firstRow="1" w:lastRow="0" w:firstColumn="1" w:lastColumn="0" w:noHBand="0" w:noVBand="1"/>
      </w:tblPr>
      <w:tblGrid>
        <w:gridCol w:w="4685"/>
        <w:gridCol w:w="2731"/>
        <w:gridCol w:w="1829"/>
      </w:tblGrid>
      <w:tr w:rsidR="0016784A" w:rsidRPr="00726777" w:rsidTr="00A52063">
        <w:trPr>
          <w:cnfStyle w:val="100000000000" w:firstRow="1" w:lastRow="0" w:firstColumn="0" w:lastColumn="0" w:oddVBand="0" w:evenVBand="0" w:oddHBand="0" w:evenHBand="0" w:firstRowFirstColumn="0" w:firstRowLastColumn="0" w:lastRowFirstColumn="0" w:lastRowLastColumn="0"/>
          <w:jc w:val="center"/>
        </w:trPr>
        <w:tc>
          <w:tcPr>
            <w:tcW w:w="2534" w:type="pct"/>
            <w:vAlign w:val="center"/>
          </w:tcPr>
          <w:p w:rsidR="0016784A" w:rsidRPr="00726777" w:rsidRDefault="0016784A" w:rsidP="00A52063">
            <w:pPr>
              <w:rPr>
                <w:b/>
                <w:sz w:val="17"/>
                <w:szCs w:val="17"/>
              </w:rPr>
            </w:pPr>
            <w:r w:rsidRPr="00726777">
              <w:rPr>
                <w:b/>
                <w:sz w:val="17"/>
                <w:szCs w:val="17"/>
              </w:rPr>
              <w:t>Mesure convenue</w:t>
            </w:r>
          </w:p>
        </w:tc>
        <w:tc>
          <w:tcPr>
            <w:tcW w:w="1477" w:type="pct"/>
            <w:vAlign w:val="center"/>
          </w:tcPr>
          <w:p w:rsidR="0016784A" w:rsidRPr="00726777" w:rsidRDefault="0016784A" w:rsidP="00A52063">
            <w:pPr>
              <w:rPr>
                <w:b/>
                <w:sz w:val="17"/>
                <w:szCs w:val="17"/>
              </w:rPr>
            </w:pPr>
            <w:r w:rsidRPr="00726777">
              <w:rPr>
                <w:b/>
                <w:sz w:val="17"/>
                <w:szCs w:val="17"/>
              </w:rPr>
              <w:t>Responsabilité</w:t>
            </w:r>
          </w:p>
        </w:tc>
        <w:tc>
          <w:tcPr>
            <w:tcW w:w="989" w:type="pct"/>
            <w:vAlign w:val="center"/>
          </w:tcPr>
          <w:p w:rsidR="0016784A" w:rsidRPr="00726777" w:rsidRDefault="0016784A" w:rsidP="00A52063">
            <w:pPr>
              <w:rPr>
                <w:b/>
                <w:sz w:val="17"/>
                <w:szCs w:val="17"/>
              </w:rPr>
            </w:pPr>
            <w:r w:rsidRPr="00726777">
              <w:rPr>
                <w:b/>
                <w:sz w:val="17"/>
                <w:szCs w:val="17"/>
              </w:rPr>
              <w:t>Date convenue</w:t>
            </w:r>
          </w:p>
        </w:tc>
      </w:tr>
      <w:tr w:rsidR="0016784A" w:rsidRPr="00726777" w:rsidTr="00A52063">
        <w:trPr>
          <w:jc w:val="center"/>
        </w:trPr>
        <w:tc>
          <w:tcPr>
            <w:tcW w:w="2534" w:type="pct"/>
            <w:vAlign w:val="center"/>
          </w:tcPr>
          <w:p w:rsidR="0016784A" w:rsidRPr="00B17B3D" w:rsidRDefault="0016784A" w:rsidP="00A52063">
            <w:pPr>
              <w:rPr>
                <w:sz w:val="17"/>
                <w:szCs w:val="17"/>
              </w:rPr>
            </w:pPr>
            <w:r w:rsidRPr="00B17B3D">
              <w:rPr>
                <w:sz w:val="17"/>
                <w:szCs w:val="17"/>
              </w:rPr>
              <w:t xml:space="preserve">Valoriser les CEP en GDT de 2014 pour mener un pilote sur l’utilisation </w:t>
            </w:r>
            <w:proofErr w:type="spellStart"/>
            <w:r w:rsidRPr="00B17B3D">
              <w:rPr>
                <w:sz w:val="17"/>
                <w:szCs w:val="17"/>
              </w:rPr>
              <w:t>sylvo</w:t>
            </w:r>
            <w:proofErr w:type="spellEnd"/>
            <w:r w:rsidRPr="00B17B3D">
              <w:rPr>
                <w:sz w:val="17"/>
                <w:szCs w:val="17"/>
              </w:rPr>
              <w:t>-pastorale ou agricole des demi-lunes (expérience en Parcelle d’Innovation Paysanne du PPILDA)</w:t>
            </w:r>
          </w:p>
        </w:tc>
        <w:tc>
          <w:tcPr>
            <w:tcW w:w="1477" w:type="pct"/>
            <w:vAlign w:val="center"/>
          </w:tcPr>
          <w:p w:rsidR="0016784A" w:rsidRPr="00726777" w:rsidRDefault="0016784A" w:rsidP="00A52063">
            <w:pPr>
              <w:rPr>
                <w:sz w:val="17"/>
                <w:szCs w:val="17"/>
              </w:rPr>
            </w:pPr>
            <w:r w:rsidRPr="00726777">
              <w:rPr>
                <w:sz w:val="17"/>
                <w:szCs w:val="17"/>
              </w:rPr>
              <w:t>Resp</w:t>
            </w:r>
            <w:r>
              <w:rPr>
                <w:sz w:val="17"/>
                <w:szCs w:val="17"/>
              </w:rPr>
              <w:t>onsable</w:t>
            </w:r>
            <w:r w:rsidR="004D0536">
              <w:rPr>
                <w:sz w:val="17"/>
                <w:szCs w:val="17"/>
              </w:rPr>
              <w:t xml:space="preserve"> </w:t>
            </w:r>
            <w:r>
              <w:rPr>
                <w:sz w:val="17"/>
                <w:szCs w:val="17"/>
              </w:rPr>
              <w:t>C</w:t>
            </w:r>
            <w:r w:rsidRPr="00726777">
              <w:rPr>
                <w:sz w:val="17"/>
                <w:szCs w:val="17"/>
              </w:rPr>
              <w:t>omposante A</w:t>
            </w:r>
          </w:p>
        </w:tc>
        <w:tc>
          <w:tcPr>
            <w:tcW w:w="989" w:type="pct"/>
            <w:vAlign w:val="center"/>
          </w:tcPr>
          <w:p w:rsidR="0016784A" w:rsidRPr="00726777" w:rsidRDefault="0016784A" w:rsidP="00A52063">
            <w:pPr>
              <w:rPr>
                <w:sz w:val="17"/>
                <w:szCs w:val="17"/>
              </w:rPr>
            </w:pPr>
            <w:r w:rsidRPr="00726777">
              <w:rPr>
                <w:sz w:val="17"/>
                <w:szCs w:val="17"/>
              </w:rPr>
              <w:t>Immédiat ou campagne 2014</w:t>
            </w:r>
          </w:p>
        </w:tc>
      </w:tr>
      <w:tr w:rsidR="0016784A" w:rsidRPr="00726777" w:rsidTr="00A52063">
        <w:trPr>
          <w:jc w:val="center"/>
        </w:trPr>
        <w:tc>
          <w:tcPr>
            <w:tcW w:w="2534" w:type="pct"/>
            <w:vAlign w:val="center"/>
          </w:tcPr>
          <w:p w:rsidR="0016784A" w:rsidRPr="00B17B3D" w:rsidRDefault="0016784A" w:rsidP="00A52063">
            <w:pPr>
              <w:rPr>
                <w:sz w:val="17"/>
                <w:szCs w:val="17"/>
              </w:rPr>
            </w:pPr>
            <w:r w:rsidRPr="00B17B3D">
              <w:rPr>
                <w:sz w:val="17"/>
                <w:szCs w:val="17"/>
              </w:rPr>
              <w:t>Lier le Centre de Documentation et d’Information au centre multimédia (synergies et des économies d’échelle)</w:t>
            </w:r>
          </w:p>
        </w:tc>
        <w:tc>
          <w:tcPr>
            <w:tcW w:w="1477" w:type="pct"/>
            <w:vAlign w:val="center"/>
          </w:tcPr>
          <w:p w:rsidR="0016784A" w:rsidRPr="00B17B3D" w:rsidRDefault="0016784A" w:rsidP="00A52063">
            <w:pPr>
              <w:rPr>
                <w:sz w:val="17"/>
                <w:szCs w:val="17"/>
              </w:rPr>
            </w:pPr>
            <w:r w:rsidRPr="00B17B3D">
              <w:rPr>
                <w:sz w:val="17"/>
                <w:szCs w:val="17"/>
              </w:rPr>
              <w:t>PASADEM ; S&amp;E GRN ; chargé de communication PASADEM</w:t>
            </w:r>
          </w:p>
        </w:tc>
        <w:tc>
          <w:tcPr>
            <w:tcW w:w="989" w:type="pct"/>
            <w:vAlign w:val="center"/>
          </w:tcPr>
          <w:p w:rsidR="0016784A" w:rsidRPr="00B17B3D" w:rsidRDefault="0016784A" w:rsidP="00A52063">
            <w:pPr>
              <w:rPr>
                <w:sz w:val="17"/>
                <w:szCs w:val="17"/>
              </w:rPr>
            </w:pPr>
            <w:r w:rsidRPr="00B17B3D">
              <w:rPr>
                <w:sz w:val="17"/>
                <w:szCs w:val="17"/>
              </w:rPr>
              <w:t>Dès la mise en place du centre multimédia</w:t>
            </w:r>
          </w:p>
        </w:tc>
      </w:tr>
    </w:tbl>
    <w:p w:rsidR="0016784A" w:rsidRPr="00663392" w:rsidRDefault="0016784A" w:rsidP="0016784A">
      <w:pPr>
        <w:numPr>
          <w:ilvl w:val="0"/>
          <w:numId w:val="62"/>
        </w:numPr>
        <w:spacing w:before="120" w:after="120" w:line="240" w:lineRule="auto"/>
        <w:ind w:left="0" w:firstLine="0"/>
        <w:jc w:val="both"/>
        <w:rPr>
          <w:b/>
        </w:rPr>
      </w:pPr>
      <w:r w:rsidRPr="00663392">
        <w:rPr>
          <w:b/>
        </w:rPr>
        <w:t xml:space="preserve">Investissements en GDT. </w:t>
      </w:r>
      <w:r w:rsidRPr="0011791A">
        <w:t>Les investissements communautaires en GDT</w:t>
      </w:r>
      <w:r>
        <w:t xml:space="preserve"> - Régénération Naturelle Assistée (</w:t>
      </w:r>
      <w:r w:rsidRPr="0011791A">
        <w:t>RNA</w:t>
      </w:r>
      <w:r>
        <w:t>) ont été réalisés dans le cadre d’un partenariat institutionnel innovant pour la conduite d’un programme commun PAM-PASADEM, avec la signature de contrats tripartites PAM-ONG-PASADEM pour la mise en œuvre. Les ouvrages de défense et réhabilitation des sols sont financés par le PAM (</w:t>
      </w:r>
      <w:r w:rsidRPr="00FF162A">
        <w:rPr>
          <w:i/>
        </w:rPr>
        <w:t xml:space="preserve">Cash for </w:t>
      </w:r>
      <w:proofErr w:type="spellStart"/>
      <w:r w:rsidRPr="00FF162A">
        <w:rPr>
          <w:i/>
        </w:rPr>
        <w:t>Assets</w:t>
      </w:r>
      <w:proofErr w:type="spellEnd"/>
      <w:r>
        <w:t>) et leur mise en valeur durable avec l’organisation des populations autour des sites par le PASADEM. Aucune activité de RNA n’a été menée en 2013 par manque de disponibilité des GACAP au moment opportun (début de saison des pluies).</w:t>
      </w:r>
    </w:p>
    <w:p w:rsidR="0016784A" w:rsidRPr="00B22009" w:rsidRDefault="0016784A" w:rsidP="0016784A">
      <w:pPr>
        <w:numPr>
          <w:ilvl w:val="0"/>
          <w:numId w:val="62"/>
        </w:numPr>
        <w:spacing w:before="120" w:after="120" w:line="240" w:lineRule="auto"/>
        <w:ind w:left="0" w:firstLine="0"/>
        <w:jc w:val="both"/>
        <w:rPr>
          <w:b/>
        </w:rPr>
      </w:pPr>
      <w:r w:rsidRPr="0011791A">
        <w:t>La récupération des terres dégradées</w:t>
      </w:r>
      <w:r>
        <w:t xml:space="preserve"> sur des sites communautaires pastoraux s’est traduite par : (i) l’aménagement de 2 104 ha avec des demi-lunes ; (ii) la production de 299 026 plants forestiers (prêts à être plantés) par des pépiniéristes locaux ; (iii) l’ensemencement des espaces récupérés en espèces fourragères. Les trois premières années, les terres sont mises en défens par la DRE. La réalisation physique des aménagements de réhabilitation se fait selon l’approche </w:t>
      </w:r>
      <w:r w:rsidRPr="00C336AB">
        <w:rPr>
          <w:i/>
        </w:rPr>
        <w:t xml:space="preserve">Cash for </w:t>
      </w:r>
      <w:proofErr w:type="spellStart"/>
      <w:r w:rsidRPr="00C336AB">
        <w:rPr>
          <w:i/>
        </w:rPr>
        <w:t>Assets</w:t>
      </w:r>
      <w:proofErr w:type="spellEnd"/>
      <w:r>
        <w:t xml:space="preserve">, sous la supervision de </w:t>
      </w:r>
      <w:proofErr w:type="spellStart"/>
      <w:r>
        <w:t>Karkara</w:t>
      </w:r>
      <w:proofErr w:type="spellEnd"/>
      <w:r>
        <w:t xml:space="preserve"> et d’AREN et du point focal de la DDE. Suite aux visites de </w:t>
      </w:r>
      <w:r>
        <w:lastRenderedPageBreak/>
        <w:t>sites</w:t>
      </w:r>
      <w:r w:rsidRPr="00A85BD9">
        <w:rPr>
          <w:vertAlign w:val="superscript"/>
        </w:rPr>
        <w:footnoteReference w:id="42"/>
      </w:r>
      <w:r w:rsidRPr="00663392">
        <w:rPr>
          <w:vertAlign w:val="superscript"/>
        </w:rPr>
        <w:t>,</w:t>
      </w:r>
      <w:r>
        <w:t xml:space="preserve"> l</w:t>
      </w:r>
      <w:r w:rsidRPr="00516A93">
        <w:t xml:space="preserve">a mission a </w:t>
      </w:r>
      <w:r>
        <w:t xml:space="preserve">proposé des améliorations techniques. La </w:t>
      </w:r>
      <w:r w:rsidRPr="00F66A05">
        <w:t>mise en place</w:t>
      </w:r>
      <w:r>
        <w:t xml:space="preserve"> des Comités de Gestion et de Surveillance des ouvrages ne suffit pas à assurer la durabilité des ouvrages.</w:t>
      </w:r>
    </w:p>
    <w:p w:rsidR="0016784A" w:rsidRDefault="0016784A" w:rsidP="0016784A">
      <w:pPr>
        <w:numPr>
          <w:ilvl w:val="0"/>
          <w:numId w:val="62"/>
        </w:numPr>
        <w:spacing w:before="120" w:after="120" w:line="240" w:lineRule="auto"/>
        <w:ind w:left="0" w:firstLine="0"/>
        <w:jc w:val="both"/>
      </w:pPr>
      <w:r>
        <w:t xml:space="preserve">Le dessouchage </w:t>
      </w:r>
      <w:r w:rsidRPr="00F66A05">
        <w:t>d’</w:t>
      </w:r>
      <w:r>
        <w:t>e</w:t>
      </w:r>
      <w:r w:rsidRPr="00F66A05">
        <w:t xml:space="preserve">ucalyptus </w:t>
      </w:r>
      <w:r>
        <w:t xml:space="preserve">ayant envahi la vallée de </w:t>
      </w:r>
      <w:proofErr w:type="spellStart"/>
      <w:r>
        <w:t>Golom</w:t>
      </w:r>
      <w:proofErr w:type="spellEnd"/>
      <w:r>
        <w:t xml:space="preserve"> et causant une pression sur la nappe phréatique </w:t>
      </w:r>
      <w:r w:rsidRPr="00516A93">
        <w:t>est</w:t>
      </w:r>
      <w:r>
        <w:t xml:space="preserve"> mené sous forme de </w:t>
      </w:r>
      <w:r w:rsidRPr="008F01BE">
        <w:rPr>
          <w:i/>
        </w:rPr>
        <w:t xml:space="preserve">Cash for </w:t>
      </w:r>
      <w:proofErr w:type="spellStart"/>
      <w:r w:rsidRPr="008F01BE">
        <w:rPr>
          <w:i/>
        </w:rPr>
        <w:t>Assets</w:t>
      </w:r>
      <w:proofErr w:type="spellEnd"/>
      <w:r>
        <w:t xml:space="preserve"> au profit de 491 chefs de ménages vulnérables. Le dessouchage de 53 026 pieds d’e</w:t>
      </w:r>
      <w:r w:rsidRPr="00F66A05">
        <w:t>ucalyptus</w:t>
      </w:r>
      <w:r>
        <w:t xml:space="preserve"> a été effectué et la vente des tiges du dessouchage, gérée collectivement par la commune et les bénéficiaires a permis de générer des revenus. </w:t>
      </w:r>
      <w:r w:rsidRPr="004C14E1">
        <w:t xml:space="preserve">Trois </w:t>
      </w:r>
      <w:r>
        <w:t>m</w:t>
      </w:r>
      <w:r w:rsidRPr="004C14E1">
        <w:t>icro</w:t>
      </w:r>
      <w:r>
        <w:t>p</w:t>
      </w:r>
      <w:r w:rsidRPr="004A4766">
        <w:t xml:space="preserve">rojets de lutte contre </w:t>
      </w:r>
      <w:r w:rsidRPr="00B22009">
        <w:rPr>
          <w:i/>
        </w:rPr>
        <w:t xml:space="preserve">Sida </w:t>
      </w:r>
      <w:proofErr w:type="spellStart"/>
      <w:r w:rsidRPr="00B22009">
        <w:rPr>
          <w:i/>
        </w:rPr>
        <w:t>cordifolia</w:t>
      </w:r>
      <w:proofErr w:type="spellEnd"/>
      <w:r w:rsidRPr="004A4766">
        <w:t xml:space="preserve"> sont en cours avec 1 209 ha traités (50% de réalisation). L’activité est menée en </w:t>
      </w:r>
      <w:r w:rsidRPr="00B22009">
        <w:rPr>
          <w:i/>
        </w:rPr>
        <w:t xml:space="preserve">Cash for </w:t>
      </w:r>
      <w:proofErr w:type="spellStart"/>
      <w:r w:rsidRPr="00B22009">
        <w:rPr>
          <w:i/>
        </w:rPr>
        <w:t>Assets</w:t>
      </w:r>
      <w:proofErr w:type="spellEnd"/>
      <w:r w:rsidRPr="004A4766">
        <w:t xml:space="preserve"> au profit de 860 ménages bénéficiaires. Ces superficies seront ensemencées </w:t>
      </w:r>
      <w:r>
        <w:t>avec</w:t>
      </w:r>
      <w:r w:rsidRPr="004A4766">
        <w:t xml:space="preserve"> des espèces fourragères afin de </w:t>
      </w:r>
      <w:r>
        <w:t xml:space="preserve">réhabiliter </w:t>
      </w:r>
      <w:r w:rsidRPr="004A4766">
        <w:t xml:space="preserve">les aires de pâturage au profit du bétail </w:t>
      </w:r>
      <w:r>
        <w:t>(</w:t>
      </w:r>
      <w:r w:rsidRPr="004A4766">
        <w:t xml:space="preserve">acquisition de 1 856 sacs de semences en cours). </w:t>
      </w:r>
    </w:p>
    <w:p w:rsidR="0016784A" w:rsidRPr="00B22009" w:rsidRDefault="0016784A" w:rsidP="0016784A">
      <w:pPr>
        <w:numPr>
          <w:ilvl w:val="0"/>
          <w:numId w:val="62"/>
        </w:numPr>
        <w:spacing w:before="120" w:after="120" w:line="240" w:lineRule="auto"/>
        <w:ind w:left="0" w:firstLine="0"/>
        <w:jc w:val="both"/>
        <w:rPr>
          <w:b/>
        </w:rPr>
      </w:pPr>
      <w:r>
        <w:t>Il est prévu d’effectuer un voyage d’étude en septembre au Burkina Faso au profit du groupe d’experts en GDT. L’activité prévoit une étude pour l’identification d’Activités Génératrices de Revenus (AGR) respectueuses de l’environnement dont les Termes de Référence (</w:t>
      </w:r>
      <w:proofErr w:type="spellStart"/>
      <w:r>
        <w:t>TdR</w:t>
      </w:r>
      <w:proofErr w:type="spellEnd"/>
      <w:r>
        <w:t>) ont été élaborés.</w:t>
      </w:r>
    </w:p>
    <w:tbl>
      <w:tblPr>
        <w:tblStyle w:val="TableClassic1"/>
        <w:tblW w:w="5000" w:type="pct"/>
        <w:jc w:val="center"/>
        <w:tblBorders>
          <w:insideH w:val="dotted" w:sz="4" w:space="0" w:color="auto"/>
        </w:tblBorders>
        <w:tblLook w:val="04A0" w:firstRow="1" w:lastRow="0" w:firstColumn="1" w:lastColumn="0" w:noHBand="0" w:noVBand="1"/>
      </w:tblPr>
      <w:tblGrid>
        <w:gridCol w:w="4685"/>
        <w:gridCol w:w="2731"/>
        <w:gridCol w:w="1829"/>
      </w:tblGrid>
      <w:tr w:rsidR="0016784A" w:rsidRPr="00726777" w:rsidTr="00A52063">
        <w:trPr>
          <w:cnfStyle w:val="100000000000" w:firstRow="1" w:lastRow="0" w:firstColumn="0" w:lastColumn="0" w:oddVBand="0" w:evenVBand="0" w:oddHBand="0" w:evenHBand="0" w:firstRowFirstColumn="0" w:firstRowLastColumn="0" w:lastRowFirstColumn="0" w:lastRowLastColumn="0"/>
          <w:jc w:val="center"/>
        </w:trPr>
        <w:tc>
          <w:tcPr>
            <w:tcW w:w="2534" w:type="pct"/>
            <w:vAlign w:val="center"/>
          </w:tcPr>
          <w:p w:rsidR="0016784A" w:rsidRPr="00726777" w:rsidRDefault="0016784A" w:rsidP="00A52063">
            <w:pPr>
              <w:rPr>
                <w:b/>
                <w:sz w:val="17"/>
                <w:szCs w:val="17"/>
              </w:rPr>
            </w:pPr>
            <w:r w:rsidRPr="00726777">
              <w:rPr>
                <w:b/>
                <w:sz w:val="17"/>
                <w:szCs w:val="17"/>
              </w:rPr>
              <w:t>Mesure convenue</w:t>
            </w:r>
          </w:p>
        </w:tc>
        <w:tc>
          <w:tcPr>
            <w:tcW w:w="1477" w:type="pct"/>
            <w:vAlign w:val="center"/>
          </w:tcPr>
          <w:p w:rsidR="0016784A" w:rsidRPr="00726777" w:rsidRDefault="0016784A" w:rsidP="00A52063">
            <w:pPr>
              <w:rPr>
                <w:b/>
                <w:sz w:val="17"/>
                <w:szCs w:val="17"/>
              </w:rPr>
            </w:pPr>
            <w:r w:rsidRPr="00726777">
              <w:rPr>
                <w:b/>
                <w:sz w:val="17"/>
                <w:szCs w:val="17"/>
              </w:rPr>
              <w:t>Responsabilité</w:t>
            </w:r>
          </w:p>
        </w:tc>
        <w:tc>
          <w:tcPr>
            <w:tcW w:w="989" w:type="pct"/>
            <w:vAlign w:val="center"/>
          </w:tcPr>
          <w:p w:rsidR="0016784A" w:rsidRPr="00726777" w:rsidRDefault="0016784A" w:rsidP="00A52063">
            <w:pPr>
              <w:rPr>
                <w:b/>
                <w:sz w:val="17"/>
                <w:szCs w:val="17"/>
              </w:rPr>
            </w:pPr>
            <w:r w:rsidRPr="00726777">
              <w:rPr>
                <w:b/>
                <w:sz w:val="17"/>
                <w:szCs w:val="17"/>
              </w:rPr>
              <w:t>Date convenue</w:t>
            </w:r>
          </w:p>
        </w:tc>
      </w:tr>
      <w:tr w:rsidR="0016784A" w:rsidRPr="00726777" w:rsidTr="00A52063">
        <w:trPr>
          <w:jc w:val="center"/>
        </w:trPr>
        <w:tc>
          <w:tcPr>
            <w:tcW w:w="2534" w:type="pct"/>
            <w:vAlign w:val="center"/>
          </w:tcPr>
          <w:p w:rsidR="0016784A" w:rsidRPr="00B17B3D" w:rsidRDefault="0016784A" w:rsidP="00A52063">
            <w:pPr>
              <w:rPr>
                <w:sz w:val="17"/>
                <w:szCs w:val="17"/>
              </w:rPr>
            </w:pPr>
            <w:r w:rsidRPr="00B17B3D">
              <w:rPr>
                <w:sz w:val="17"/>
                <w:szCs w:val="17"/>
              </w:rPr>
              <w:t>Garantir l’implication des bénéficiaires et leur appropriation des ouvrages en priorisant la formation des COGES et leur rattachement aux communes</w:t>
            </w:r>
          </w:p>
        </w:tc>
        <w:tc>
          <w:tcPr>
            <w:tcW w:w="1477" w:type="pct"/>
            <w:vAlign w:val="center"/>
          </w:tcPr>
          <w:p w:rsidR="0016784A" w:rsidRPr="00726777" w:rsidRDefault="0016784A" w:rsidP="00A52063">
            <w:pPr>
              <w:rPr>
                <w:sz w:val="17"/>
                <w:szCs w:val="17"/>
              </w:rPr>
            </w:pPr>
            <w:r w:rsidRPr="00726777">
              <w:rPr>
                <w:sz w:val="17"/>
                <w:szCs w:val="17"/>
              </w:rPr>
              <w:t>Equipe GRN, COGES, communes</w:t>
            </w:r>
          </w:p>
        </w:tc>
        <w:tc>
          <w:tcPr>
            <w:tcW w:w="989" w:type="pct"/>
            <w:vAlign w:val="center"/>
          </w:tcPr>
          <w:p w:rsidR="0016784A" w:rsidRPr="00726777" w:rsidRDefault="0016784A" w:rsidP="00A52063">
            <w:pPr>
              <w:rPr>
                <w:sz w:val="17"/>
                <w:szCs w:val="17"/>
              </w:rPr>
            </w:pPr>
            <w:r w:rsidRPr="00726777">
              <w:rPr>
                <w:sz w:val="17"/>
                <w:szCs w:val="17"/>
              </w:rPr>
              <w:t>Septembre 2013 et continu</w:t>
            </w:r>
          </w:p>
        </w:tc>
      </w:tr>
      <w:tr w:rsidR="0016784A" w:rsidRPr="00726777" w:rsidTr="00A52063">
        <w:trPr>
          <w:jc w:val="center"/>
        </w:trPr>
        <w:tc>
          <w:tcPr>
            <w:tcW w:w="2534" w:type="pct"/>
            <w:vAlign w:val="center"/>
          </w:tcPr>
          <w:p w:rsidR="0016784A" w:rsidRPr="00B17B3D" w:rsidRDefault="0016784A" w:rsidP="00A52063">
            <w:pPr>
              <w:rPr>
                <w:sz w:val="17"/>
                <w:szCs w:val="17"/>
              </w:rPr>
            </w:pPr>
            <w:r w:rsidRPr="00B17B3D">
              <w:rPr>
                <w:sz w:val="17"/>
                <w:szCs w:val="17"/>
              </w:rPr>
              <w:t xml:space="preserve">Valoriser les acquis du PPILDA et appuyer tous les partenaires (DRE, </w:t>
            </w:r>
            <w:proofErr w:type="spellStart"/>
            <w:r w:rsidRPr="00B17B3D">
              <w:rPr>
                <w:sz w:val="17"/>
                <w:szCs w:val="17"/>
              </w:rPr>
              <w:t>Karkara</w:t>
            </w:r>
            <w:proofErr w:type="spellEnd"/>
            <w:r w:rsidRPr="00B17B3D">
              <w:rPr>
                <w:sz w:val="17"/>
                <w:szCs w:val="17"/>
              </w:rPr>
              <w:t>, AREN) dans la maîtrise des approches/technologies (recyclages)</w:t>
            </w:r>
          </w:p>
        </w:tc>
        <w:tc>
          <w:tcPr>
            <w:tcW w:w="1477" w:type="pct"/>
            <w:vAlign w:val="center"/>
          </w:tcPr>
          <w:p w:rsidR="0016784A" w:rsidRPr="00B17B3D" w:rsidRDefault="0016784A" w:rsidP="00A52063">
            <w:pPr>
              <w:rPr>
                <w:sz w:val="17"/>
                <w:szCs w:val="17"/>
              </w:rPr>
            </w:pPr>
            <w:r w:rsidRPr="00B17B3D">
              <w:rPr>
                <w:sz w:val="17"/>
                <w:szCs w:val="17"/>
              </w:rPr>
              <w:t>Gestion des savoirs GRN/PASADEM et partenaires</w:t>
            </w:r>
          </w:p>
        </w:tc>
        <w:tc>
          <w:tcPr>
            <w:tcW w:w="989" w:type="pct"/>
            <w:vAlign w:val="center"/>
          </w:tcPr>
          <w:p w:rsidR="0016784A" w:rsidRPr="00726777" w:rsidRDefault="0016784A" w:rsidP="00A52063">
            <w:pPr>
              <w:rPr>
                <w:sz w:val="17"/>
                <w:szCs w:val="17"/>
              </w:rPr>
            </w:pPr>
            <w:r w:rsidRPr="00726777">
              <w:rPr>
                <w:sz w:val="17"/>
                <w:szCs w:val="17"/>
              </w:rPr>
              <w:t>Septembre 2013 et continu</w:t>
            </w:r>
          </w:p>
        </w:tc>
      </w:tr>
      <w:tr w:rsidR="0016784A" w:rsidRPr="00726777" w:rsidTr="00A52063">
        <w:trPr>
          <w:jc w:val="center"/>
        </w:trPr>
        <w:tc>
          <w:tcPr>
            <w:tcW w:w="2534" w:type="pct"/>
            <w:vAlign w:val="center"/>
          </w:tcPr>
          <w:p w:rsidR="0016784A" w:rsidRPr="00B17B3D" w:rsidRDefault="0016784A" w:rsidP="00A52063">
            <w:pPr>
              <w:rPr>
                <w:sz w:val="17"/>
                <w:szCs w:val="17"/>
              </w:rPr>
            </w:pPr>
            <w:r w:rsidRPr="00B17B3D">
              <w:rPr>
                <w:sz w:val="17"/>
                <w:szCs w:val="17"/>
              </w:rPr>
              <w:t>Concentrer l’étude pour l’identification des AGR sur la valorisation des sous-produits ligneux de la zone du PASADEM et du PPILDA (AGR ou COGES)</w:t>
            </w:r>
          </w:p>
        </w:tc>
        <w:tc>
          <w:tcPr>
            <w:tcW w:w="1477" w:type="pct"/>
            <w:vAlign w:val="center"/>
          </w:tcPr>
          <w:p w:rsidR="0016784A" w:rsidRPr="00726777" w:rsidRDefault="0016784A" w:rsidP="00A52063">
            <w:pPr>
              <w:rPr>
                <w:sz w:val="17"/>
                <w:szCs w:val="17"/>
              </w:rPr>
            </w:pPr>
            <w:r w:rsidRPr="00726777">
              <w:rPr>
                <w:sz w:val="17"/>
                <w:szCs w:val="17"/>
              </w:rPr>
              <w:t>Equipe GRN</w:t>
            </w:r>
          </w:p>
        </w:tc>
        <w:tc>
          <w:tcPr>
            <w:tcW w:w="989" w:type="pct"/>
            <w:vAlign w:val="center"/>
          </w:tcPr>
          <w:p w:rsidR="0016784A" w:rsidRPr="00726777" w:rsidRDefault="0016784A" w:rsidP="00A52063">
            <w:pPr>
              <w:rPr>
                <w:sz w:val="17"/>
                <w:szCs w:val="17"/>
              </w:rPr>
            </w:pPr>
            <w:r w:rsidRPr="00726777">
              <w:rPr>
                <w:sz w:val="17"/>
                <w:szCs w:val="17"/>
              </w:rPr>
              <w:t>Juillet-août 2013</w:t>
            </w:r>
          </w:p>
        </w:tc>
      </w:tr>
    </w:tbl>
    <w:p w:rsidR="0016784A" w:rsidRDefault="0016784A" w:rsidP="0016784A">
      <w:pPr>
        <w:numPr>
          <w:ilvl w:val="0"/>
          <w:numId w:val="62"/>
        </w:numPr>
        <w:spacing w:before="120" w:after="120" w:line="240" w:lineRule="auto"/>
        <w:ind w:left="0" w:firstLine="0"/>
        <w:jc w:val="both"/>
      </w:pPr>
      <w:r>
        <w:rPr>
          <w:b/>
        </w:rPr>
        <w:t>G</w:t>
      </w:r>
      <w:r w:rsidRPr="009014A7">
        <w:rPr>
          <w:b/>
        </w:rPr>
        <w:t>estion et suivi-évaluation</w:t>
      </w:r>
      <w:r>
        <w:t>. Le Suivi-Evaluation des activités financées par le FEM sera intégré au cadre logique du Projet en tenant compte des indicateurs et du cadre logique du FEM tels que renseignés dans le DCP du FEM.</w:t>
      </w:r>
    </w:p>
    <w:tbl>
      <w:tblPr>
        <w:tblStyle w:val="TableClassic1"/>
        <w:tblW w:w="5000" w:type="pct"/>
        <w:jc w:val="center"/>
        <w:tblBorders>
          <w:insideH w:val="dotted" w:sz="4" w:space="0" w:color="auto"/>
        </w:tblBorders>
        <w:tblLook w:val="04A0" w:firstRow="1" w:lastRow="0" w:firstColumn="1" w:lastColumn="0" w:noHBand="0" w:noVBand="1"/>
      </w:tblPr>
      <w:tblGrid>
        <w:gridCol w:w="4685"/>
        <w:gridCol w:w="2731"/>
        <w:gridCol w:w="1829"/>
      </w:tblGrid>
      <w:tr w:rsidR="0016784A" w:rsidRPr="00726777" w:rsidTr="00A52063">
        <w:trPr>
          <w:cnfStyle w:val="100000000000" w:firstRow="1" w:lastRow="0" w:firstColumn="0" w:lastColumn="0" w:oddVBand="0" w:evenVBand="0" w:oddHBand="0" w:evenHBand="0" w:firstRowFirstColumn="0" w:firstRowLastColumn="0" w:lastRowFirstColumn="0" w:lastRowLastColumn="0"/>
          <w:jc w:val="center"/>
        </w:trPr>
        <w:tc>
          <w:tcPr>
            <w:tcW w:w="2534" w:type="pct"/>
            <w:vAlign w:val="center"/>
          </w:tcPr>
          <w:p w:rsidR="0016784A" w:rsidRPr="00726777" w:rsidRDefault="0016784A" w:rsidP="00A52063">
            <w:pPr>
              <w:rPr>
                <w:b/>
                <w:sz w:val="17"/>
                <w:szCs w:val="17"/>
              </w:rPr>
            </w:pPr>
            <w:r w:rsidRPr="00726777">
              <w:rPr>
                <w:b/>
                <w:sz w:val="17"/>
                <w:szCs w:val="17"/>
              </w:rPr>
              <w:t>Mesure convenue</w:t>
            </w:r>
          </w:p>
        </w:tc>
        <w:tc>
          <w:tcPr>
            <w:tcW w:w="1477" w:type="pct"/>
            <w:vAlign w:val="center"/>
          </w:tcPr>
          <w:p w:rsidR="0016784A" w:rsidRPr="00726777" w:rsidRDefault="0016784A" w:rsidP="00A52063">
            <w:pPr>
              <w:rPr>
                <w:b/>
                <w:sz w:val="17"/>
                <w:szCs w:val="17"/>
              </w:rPr>
            </w:pPr>
            <w:r w:rsidRPr="00726777">
              <w:rPr>
                <w:b/>
                <w:sz w:val="17"/>
                <w:szCs w:val="17"/>
              </w:rPr>
              <w:t>Responsabilité</w:t>
            </w:r>
          </w:p>
        </w:tc>
        <w:tc>
          <w:tcPr>
            <w:tcW w:w="989" w:type="pct"/>
            <w:vAlign w:val="center"/>
          </w:tcPr>
          <w:p w:rsidR="0016784A" w:rsidRPr="00726777" w:rsidRDefault="0016784A" w:rsidP="00A52063">
            <w:pPr>
              <w:rPr>
                <w:b/>
                <w:sz w:val="17"/>
                <w:szCs w:val="17"/>
              </w:rPr>
            </w:pPr>
            <w:r w:rsidRPr="00726777">
              <w:rPr>
                <w:b/>
                <w:sz w:val="17"/>
                <w:szCs w:val="17"/>
              </w:rPr>
              <w:t>Date convenue</w:t>
            </w:r>
          </w:p>
        </w:tc>
      </w:tr>
      <w:tr w:rsidR="0016784A" w:rsidRPr="00726777" w:rsidTr="00A52063">
        <w:trPr>
          <w:jc w:val="center"/>
        </w:trPr>
        <w:tc>
          <w:tcPr>
            <w:tcW w:w="2534" w:type="pct"/>
            <w:vAlign w:val="center"/>
          </w:tcPr>
          <w:p w:rsidR="0016784A" w:rsidRPr="00B17B3D" w:rsidRDefault="0016784A" w:rsidP="00A52063">
            <w:pPr>
              <w:rPr>
                <w:sz w:val="17"/>
                <w:szCs w:val="17"/>
              </w:rPr>
            </w:pPr>
            <w:r w:rsidRPr="00B17B3D">
              <w:rPr>
                <w:sz w:val="17"/>
                <w:szCs w:val="17"/>
              </w:rPr>
              <w:t>Faire le lien avec la cellule de Suivi-Evaluation et gestion des savoirs du PASADEM</w:t>
            </w:r>
          </w:p>
        </w:tc>
        <w:tc>
          <w:tcPr>
            <w:tcW w:w="1477" w:type="pct"/>
            <w:vAlign w:val="center"/>
          </w:tcPr>
          <w:p w:rsidR="0016784A" w:rsidRPr="00B17B3D" w:rsidRDefault="0016784A" w:rsidP="00A52063">
            <w:pPr>
              <w:rPr>
                <w:sz w:val="17"/>
                <w:szCs w:val="17"/>
              </w:rPr>
            </w:pPr>
            <w:r w:rsidRPr="00B17B3D">
              <w:rPr>
                <w:sz w:val="17"/>
                <w:szCs w:val="17"/>
              </w:rPr>
              <w:t>Chargé S&amp;E GRN et responsable S&amp;E PASADEM</w:t>
            </w:r>
          </w:p>
        </w:tc>
        <w:tc>
          <w:tcPr>
            <w:tcW w:w="989" w:type="pct"/>
            <w:vAlign w:val="center"/>
          </w:tcPr>
          <w:p w:rsidR="0016784A" w:rsidRPr="00726777" w:rsidRDefault="0016784A" w:rsidP="00A52063">
            <w:pPr>
              <w:rPr>
                <w:sz w:val="17"/>
                <w:szCs w:val="17"/>
              </w:rPr>
            </w:pPr>
            <w:r w:rsidRPr="00726777">
              <w:rPr>
                <w:sz w:val="17"/>
                <w:szCs w:val="17"/>
              </w:rPr>
              <w:t>Immédiat et continu</w:t>
            </w:r>
          </w:p>
        </w:tc>
      </w:tr>
      <w:tr w:rsidR="0016784A" w:rsidRPr="00726777" w:rsidTr="00A52063">
        <w:trPr>
          <w:jc w:val="center"/>
        </w:trPr>
        <w:tc>
          <w:tcPr>
            <w:tcW w:w="2534" w:type="pct"/>
            <w:vAlign w:val="center"/>
          </w:tcPr>
          <w:p w:rsidR="0016784A" w:rsidRPr="00B17B3D" w:rsidRDefault="0016784A" w:rsidP="00A52063">
            <w:pPr>
              <w:rPr>
                <w:sz w:val="17"/>
                <w:szCs w:val="17"/>
              </w:rPr>
            </w:pPr>
            <w:r w:rsidRPr="00B17B3D">
              <w:rPr>
                <w:rStyle w:val="CommentReference"/>
                <w:sz w:val="17"/>
                <w:szCs w:val="17"/>
              </w:rPr>
              <w:t xml:space="preserve">Faire le point sur </w:t>
            </w:r>
            <w:r w:rsidRPr="00B17B3D">
              <w:rPr>
                <w:sz w:val="17"/>
                <w:szCs w:val="17"/>
              </w:rPr>
              <w:t>l’investissement PAM des 2 premières années pour la planification des dépenses pour 2014</w:t>
            </w:r>
          </w:p>
        </w:tc>
        <w:tc>
          <w:tcPr>
            <w:tcW w:w="1477" w:type="pct"/>
            <w:vAlign w:val="center"/>
          </w:tcPr>
          <w:p w:rsidR="0016784A" w:rsidRPr="00B17B3D" w:rsidRDefault="0016784A" w:rsidP="00A52063">
            <w:pPr>
              <w:rPr>
                <w:sz w:val="17"/>
                <w:szCs w:val="17"/>
              </w:rPr>
            </w:pPr>
            <w:r w:rsidRPr="00B17B3D">
              <w:rPr>
                <w:sz w:val="17"/>
                <w:szCs w:val="17"/>
              </w:rPr>
              <w:t>Responsable Composante A, équipe GRN (S&amp;E)</w:t>
            </w:r>
          </w:p>
        </w:tc>
        <w:tc>
          <w:tcPr>
            <w:tcW w:w="989" w:type="pct"/>
            <w:vAlign w:val="center"/>
          </w:tcPr>
          <w:p w:rsidR="0016784A" w:rsidRPr="00726777" w:rsidRDefault="0016784A" w:rsidP="00A52063">
            <w:pPr>
              <w:rPr>
                <w:sz w:val="17"/>
                <w:szCs w:val="17"/>
              </w:rPr>
            </w:pPr>
            <w:r w:rsidRPr="00726777">
              <w:rPr>
                <w:sz w:val="17"/>
                <w:szCs w:val="17"/>
              </w:rPr>
              <w:t>Novembre 2013</w:t>
            </w:r>
          </w:p>
        </w:tc>
      </w:tr>
      <w:tr w:rsidR="0016784A" w:rsidRPr="00726777" w:rsidTr="00A52063">
        <w:trPr>
          <w:jc w:val="center"/>
        </w:trPr>
        <w:tc>
          <w:tcPr>
            <w:tcW w:w="2534" w:type="pct"/>
            <w:vAlign w:val="center"/>
          </w:tcPr>
          <w:p w:rsidR="0016784A" w:rsidRPr="00B17B3D" w:rsidRDefault="0016784A" w:rsidP="00A52063">
            <w:pPr>
              <w:rPr>
                <w:sz w:val="17"/>
                <w:szCs w:val="17"/>
              </w:rPr>
            </w:pPr>
            <w:r w:rsidRPr="00B17B3D">
              <w:rPr>
                <w:sz w:val="17"/>
                <w:szCs w:val="17"/>
              </w:rPr>
              <w:t>Préparer et suivre une feuille de route sur 18 mois pour le décaissement dans les temps du financement FEM</w:t>
            </w:r>
          </w:p>
        </w:tc>
        <w:tc>
          <w:tcPr>
            <w:tcW w:w="1477" w:type="pct"/>
            <w:vAlign w:val="center"/>
          </w:tcPr>
          <w:p w:rsidR="0016784A" w:rsidRPr="00B17B3D" w:rsidRDefault="0016784A" w:rsidP="00A52063">
            <w:pPr>
              <w:rPr>
                <w:sz w:val="17"/>
                <w:szCs w:val="17"/>
              </w:rPr>
            </w:pPr>
            <w:r w:rsidRPr="00B17B3D">
              <w:rPr>
                <w:sz w:val="17"/>
                <w:szCs w:val="17"/>
              </w:rPr>
              <w:t>Chargé S&amp;E GRN et comptable GRN</w:t>
            </w:r>
          </w:p>
        </w:tc>
        <w:tc>
          <w:tcPr>
            <w:tcW w:w="989" w:type="pct"/>
            <w:vAlign w:val="center"/>
          </w:tcPr>
          <w:p w:rsidR="0016784A" w:rsidRPr="00726777" w:rsidRDefault="0016784A" w:rsidP="00A52063">
            <w:pPr>
              <w:rPr>
                <w:sz w:val="17"/>
                <w:szCs w:val="17"/>
              </w:rPr>
            </w:pPr>
            <w:r w:rsidRPr="00726777">
              <w:rPr>
                <w:sz w:val="17"/>
                <w:szCs w:val="17"/>
              </w:rPr>
              <w:t>Juillet 2013 et continu</w:t>
            </w:r>
          </w:p>
        </w:tc>
      </w:tr>
    </w:tbl>
    <w:p w:rsidR="0016784A" w:rsidRDefault="0016784A" w:rsidP="0016784A">
      <w:pPr>
        <w:numPr>
          <w:ilvl w:val="0"/>
          <w:numId w:val="62"/>
        </w:numPr>
        <w:spacing w:before="120" w:after="120" w:line="240" w:lineRule="auto"/>
        <w:ind w:left="0" w:firstLine="0"/>
        <w:jc w:val="both"/>
      </w:pPr>
      <w:r>
        <w:t xml:space="preserve">La mission estime que la mise en œuvre de la sous-composante A.4 est </w:t>
      </w:r>
      <w:r w:rsidRPr="004E48E9">
        <w:t>moyennement satisfaisante</w:t>
      </w:r>
      <w:r w:rsidR="004D0536">
        <w:t xml:space="preserve"> </w:t>
      </w:r>
      <w:r>
        <w:t>et attribue la note 4.</w:t>
      </w:r>
    </w:p>
    <w:p w:rsidR="00DB0219" w:rsidRDefault="00DB0219" w:rsidP="00EE6043">
      <w:pPr>
        <w:spacing w:line="240" w:lineRule="auto"/>
        <w:sectPr w:rsidR="00DB0219" w:rsidSect="00DB0219">
          <w:type w:val="evenPage"/>
          <w:pgSz w:w="11909" w:h="16834" w:code="9"/>
          <w:pgMar w:top="1440" w:right="1440" w:bottom="1440" w:left="1440" w:header="720" w:footer="720" w:gutter="0"/>
          <w:cols w:space="720"/>
        </w:sectPr>
      </w:pPr>
    </w:p>
    <w:p w:rsidR="00DB0219" w:rsidRDefault="00DB0219" w:rsidP="00EE6043">
      <w:pPr>
        <w:spacing w:line="240" w:lineRule="auto"/>
      </w:pPr>
    </w:p>
    <w:p w:rsidR="00417E45" w:rsidRPr="008B733B" w:rsidRDefault="00A259E9" w:rsidP="0016784A">
      <w:pPr>
        <w:pStyle w:val="Appendix"/>
        <w:tabs>
          <w:tab w:val="left" w:pos="1871"/>
        </w:tabs>
        <w:rPr>
          <w:b w:val="0"/>
          <w:lang w:val="fr-FR"/>
        </w:rPr>
      </w:pPr>
      <w:bookmarkStart w:id="141" w:name="Appendix2"/>
      <w:bookmarkStart w:id="142" w:name="_Toc337643534"/>
      <w:bookmarkStart w:id="143" w:name="_Toc432512096"/>
      <w:bookmarkStart w:id="144" w:name="_Toc482626350"/>
      <w:bookmarkEnd w:id="141"/>
      <w:r w:rsidRPr="00A259E9">
        <w:rPr>
          <w:lang w:val="fr-FR"/>
        </w:rPr>
        <w:t xml:space="preserve">Appendice </w:t>
      </w:r>
      <w:r w:rsidR="0016784A">
        <w:rPr>
          <w:lang w:val="fr-FR"/>
        </w:rPr>
        <w:t xml:space="preserve">4 </w:t>
      </w:r>
      <w:r w:rsidR="009875E9" w:rsidRPr="002D1D80">
        <w:rPr>
          <w:lang w:val="fr-FR"/>
        </w:rPr>
        <w:t>:</w:t>
      </w:r>
      <w:bookmarkEnd w:id="142"/>
      <w:r w:rsidR="0036224F">
        <w:rPr>
          <w:lang w:val="fr-FR"/>
        </w:rPr>
        <w:t xml:space="preserve"> </w:t>
      </w:r>
      <w:r w:rsidRPr="002D1D80">
        <w:rPr>
          <w:lang w:val="fr-FR"/>
        </w:rPr>
        <w:t>Récapitulatif des missions de supervision et de suivi</w:t>
      </w:r>
      <w:bookmarkEnd w:id="143"/>
      <w:bookmarkEnd w:id="144"/>
    </w:p>
    <w:tbl>
      <w:tblPr>
        <w:tblStyle w:val="TableGrid"/>
        <w:tblW w:w="0" w:type="auto"/>
        <w:tblLook w:val="04A0" w:firstRow="1" w:lastRow="0" w:firstColumn="1" w:lastColumn="0" w:noHBand="0" w:noVBand="1"/>
      </w:tblPr>
      <w:tblGrid>
        <w:gridCol w:w="1361"/>
        <w:gridCol w:w="6309"/>
        <w:gridCol w:w="2971"/>
        <w:gridCol w:w="1880"/>
        <w:gridCol w:w="1649"/>
      </w:tblGrid>
      <w:tr w:rsidR="0067135B" w:rsidRPr="00CB635D" w:rsidTr="00F91E22">
        <w:trPr>
          <w:tblHeader/>
        </w:trPr>
        <w:tc>
          <w:tcPr>
            <w:tcW w:w="1361" w:type="dxa"/>
            <w:vAlign w:val="center"/>
          </w:tcPr>
          <w:p w:rsidR="0067135B" w:rsidRPr="00CB635D" w:rsidRDefault="0067135B" w:rsidP="00EE6043">
            <w:pPr>
              <w:spacing w:line="240" w:lineRule="auto"/>
              <w:jc w:val="center"/>
              <w:rPr>
                <w:rFonts w:asciiTheme="minorBidi" w:hAnsiTheme="minorBidi"/>
                <w:b/>
                <w:bCs/>
              </w:rPr>
            </w:pPr>
            <w:r w:rsidRPr="00CB635D">
              <w:rPr>
                <w:rFonts w:asciiTheme="minorBidi" w:hAnsiTheme="minorBidi"/>
                <w:b/>
                <w:bCs/>
              </w:rPr>
              <w:t>N°</w:t>
            </w:r>
          </w:p>
        </w:tc>
        <w:tc>
          <w:tcPr>
            <w:tcW w:w="6309" w:type="dxa"/>
            <w:vAlign w:val="center"/>
          </w:tcPr>
          <w:p w:rsidR="0067135B" w:rsidRPr="00CB635D" w:rsidRDefault="0067135B" w:rsidP="00EE6043">
            <w:pPr>
              <w:spacing w:line="240" w:lineRule="auto"/>
              <w:jc w:val="center"/>
              <w:rPr>
                <w:rFonts w:asciiTheme="minorBidi" w:hAnsiTheme="minorBidi"/>
                <w:b/>
                <w:bCs/>
              </w:rPr>
            </w:pPr>
            <w:r w:rsidRPr="00CB635D">
              <w:rPr>
                <w:rFonts w:asciiTheme="minorBidi" w:hAnsiTheme="minorBidi"/>
                <w:b/>
                <w:bCs/>
              </w:rPr>
              <w:t>Mesure convenue</w:t>
            </w:r>
          </w:p>
        </w:tc>
        <w:tc>
          <w:tcPr>
            <w:tcW w:w="2971" w:type="dxa"/>
            <w:vAlign w:val="center"/>
          </w:tcPr>
          <w:p w:rsidR="0067135B" w:rsidRPr="00CB635D" w:rsidRDefault="0067135B" w:rsidP="00EE6043">
            <w:pPr>
              <w:spacing w:line="240" w:lineRule="auto"/>
              <w:jc w:val="center"/>
              <w:rPr>
                <w:rFonts w:asciiTheme="minorBidi" w:hAnsiTheme="minorBidi"/>
                <w:b/>
                <w:bCs/>
              </w:rPr>
            </w:pPr>
            <w:r w:rsidRPr="00CB635D">
              <w:rPr>
                <w:rFonts w:asciiTheme="minorBidi" w:hAnsiTheme="minorBidi"/>
                <w:b/>
                <w:bCs/>
              </w:rPr>
              <w:t>Responsabilité</w:t>
            </w:r>
          </w:p>
        </w:tc>
        <w:tc>
          <w:tcPr>
            <w:tcW w:w="1880" w:type="dxa"/>
            <w:vAlign w:val="center"/>
          </w:tcPr>
          <w:p w:rsidR="0067135B" w:rsidRPr="00CB635D" w:rsidRDefault="0067135B" w:rsidP="00EE6043">
            <w:pPr>
              <w:spacing w:line="240" w:lineRule="auto"/>
              <w:jc w:val="center"/>
              <w:rPr>
                <w:rFonts w:asciiTheme="minorBidi" w:hAnsiTheme="minorBidi"/>
                <w:b/>
                <w:bCs/>
              </w:rPr>
            </w:pPr>
            <w:r w:rsidRPr="00CB635D">
              <w:rPr>
                <w:rFonts w:asciiTheme="minorBidi" w:hAnsiTheme="minorBidi"/>
                <w:b/>
                <w:bCs/>
              </w:rPr>
              <w:t>Date buttoir</w:t>
            </w:r>
          </w:p>
        </w:tc>
        <w:tc>
          <w:tcPr>
            <w:tcW w:w="1649" w:type="dxa"/>
            <w:vAlign w:val="center"/>
          </w:tcPr>
          <w:p w:rsidR="0067135B" w:rsidRPr="00CB635D" w:rsidRDefault="0067135B" w:rsidP="00EE6043">
            <w:pPr>
              <w:spacing w:line="240" w:lineRule="auto"/>
              <w:jc w:val="center"/>
              <w:rPr>
                <w:rFonts w:asciiTheme="minorBidi" w:hAnsiTheme="minorBidi"/>
                <w:b/>
                <w:bCs/>
              </w:rPr>
            </w:pPr>
            <w:r w:rsidRPr="00CB635D">
              <w:rPr>
                <w:rFonts w:asciiTheme="minorBidi" w:hAnsiTheme="minorBidi"/>
                <w:b/>
                <w:bCs/>
              </w:rPr>
              <w:t>Statut</w:t>
            </w:r>
          </w:p>
        </w:tc>
      </w:tr>
      <w:tr w:rsidR="0067135B" w:rsidRPr="00CB635D" w:rsidTr="00F91E22">
        <w:tc>
          <w:tcPr>
            <w:tcW w:w="14170" w:type="dxa"/>
            <w:gridSpan w:val="5"/>
            <w:vAlign w:val="center"/>
          </w:tcPr>
          <w:p w:rsidR="00E85E85" w:rsidRPr="00E8520A" w:rsidRDefault="0067135B" w:rsidP="00EE6043">
            <w:pPr>
              <w:spacing w:before="80" w:after="80" w:line="240" w:lineRule="auto"/>
              <w:rPr>
                <w:rFonts w:asciiTheme="minorBidi" w:hAnsiTheme="minorBidi"/>
                <w:b/>
                <w:bCs/>
                <w:u w:val="single"/>
              </w:rPr>
            </w:pPr>
            <w:r w:rsidRPr="00E8520A">
              <w:rPr>
                <w:rFonts w:asciiTheme="minorBidi" w:hAnsiTheme="minorBidi"/>
                <w:b/>
                <w:bCs/>
                <w:u w:val="single"/>
              </w:rPr>
              <w:t xml:space="preserve">Mission de supervision du </w:t>
            </w:r>
            <w:r w:rsidR="002C0E9E" w:rsidRPr="002C0E9E">
              <w:rPr>
                <w:rFonts w:asciiTheme="minorBidi" w:hAnsiTheme="minorBidi"/>
                <w:b/>
                <w:bCs/>
                <w:u w:val="single"/>
              </w:rPr>
              <w:t xml:space="preserve">5 </w:t>
            </w:r>
            <w:r w:rsidR="002C0E9E">
              <w:rPr>
                <w:rFonts w:asciiTheme="minorBidi" w:hAnsiTheme="minorBidi"/>
                <w:b/>
                <w:bCs/>
                <w:u w:val="single"/>
              </w:rPr>
              <w:t>au</w:t>
            </w:r>
            <w:r w:rsidR="002C0E9E" w:rsidRPr="002C0E9E">
              <w:rPr>
                <w:rFonts w:asciiTheme="minorBidi" w:hAnsiTheme="minorBidi"/>
                <w:b/>
                <w:bCs/>
                <w:u w:val="single"/>
              </w:rPr>
              <w:t xml:space="preserve"> 23 </w:t>
            </w:r>
            <w:r w:rsidR="002C0E9E">
              <w:rPr>
                <w:rFonts w:asciiTheme="minorBidi" w:hAnsiTheme="minorBidi"/>
                <w:b/>
                <w:bCs/>
                <w:u w:val="single"/>
              </w:rPr>
              <w:t>novembre</w:t>
            </w:r>
            <w:r w:rsidR="002C0E9E" w:rsidRPr="002C0E9E">
              <w:rPr>
                <w:rFonts w:asciiTheme="minorBidi" w:hAnsiTheme="minorBidi"/>
                <w:b/>
                <w:bCs/>
                <w:u w:val="single"/>
              </w:rPr>
              <w:t xml:space="preserve"> 2012</w:t>
            </w:r>
          </w:p>
          <w:p w:rsidR="0067135B" w:rsidRPr="002C0E9E" w:rsidRDefault="00E85E85" w:rsidP="002C0E9E">
            <w:pPr>
              <w:spacing w:before="80" w:after="80" w:line="240" w:lineRule="auto"/>
              <w:rPr>
                <w:rFonts w:asciiTheme="minorBidi" w:hAnsiTheme="minorBidi"/>
                <w:bCs/>
              </w:rPr>
            </w:pPr>
            <w:r>
              <w:rPr>
                <w:rFonts w:asciiTheme="minorBidi" w:hAnsiTheme="minorBidi"/>
                <w:b/>
                <w:bCs/>
              </w:rPr>
              <w:t xml:space="preserve">Membres : </w:t>
            </w:r>
            <w:r w:rsidR="002C0E9E" w:rsidRPr="002C0E9E">
              <w:rPr>
                <w:rFonts w:asciiTheme="minorBidi" w:hAnsiTheme="minorBidi"/>
                <w:bCs/>
              </w:rPr>
              <w:t xml:space="preserve">L’équipe FIDA était composée de: M. Vincenzo Galastro, chargé de portefeuille FIDA pour le Niger, M. </w:t>
            </w:r>
            <w:proofErr w:type="spellStart"/>
            <w:r w:rsidR="002C0E9E" w:rsidRPr="002C0E9E">
              <w:rPr>
                <w:rFonts w:asciiTheme="minorBidi" w:hAnsiTheme="minorBidi"/>
                <w:bCs/>
              </w:rPr>
              <w:t>Moudy</w:t>
            </w:r>
            <w:proofErr w:type="spellEnd"/>
            <w:r w:rsidR="004D0536">
              <w:rPr>
                <w:rFonts w:asciiTheme="minorBidi" w:hAnsiTheme="minorBidi"/>
                <w:bCs/>
              </w:rPr>
              <w:t xml:space="preserve"> </w:t>
            </w:r>
            <w:proofErr w:type="spellStart"/>
            <w:r w:rsidR="002C0E9E" w:rsidRPr="002C0E9E">
              <w:rPr>
                <w:rFonts w:asciiTheme="minorBidi" w:hAnsiTheme="minorBidi"/>
                <w:bCs/>
              </w:rPr>
              <w:t>Mamane</w:t>
            </w:r>
            <w:proofErr w:type="spellEnd"/>
            <w:r w:rsidR="002C0E9E" w:rsidRPr="002C0E9E">
              <w:rPr>
                <w:rFonts w:asciiTheme="minorBidi" w:hAnsiTheme="minorBidi"/>
                <w:bCs/>
              </w:rPr>
              <w:t xml:space="preserve"> Sani, agronome, Chef de Mission, M. Thierry Lassalle, agroéconomiste, Mme </w:t>
            </w:r>
            <w:proofErr w:type="spellStart"/>
            <w:r w:rsidR="002C0E9E" w:rsidRPr="002C0E9E">
              <w:rPr>
                <w:rFonts w:asciiTheme="minorBidi" w:hAnsiTheme="minorBidi"/>
                <w:bCs/>
              </w:rPr>
              <w:t>Aysatou</w:t>
            </w:r>
            <w:proofErr w:type="spellEnd"/>
            <w:r w:rsidR="002C0E9E" w:rsidRPr="002C0E9E">
              <w:rPr>
                <w:rFonts w:asciiTheme="minorBidi" w:hAnsiTheme="minorBidi"/>
                <w:bCs/>
              </w:rPr>
              <w:t xml:space="preserve"> Ndiaye, consultante organisations paysannes et développement local, Mme Reine </w:t>
            </w:r>
            <w:proofErr w:type="spellStart"/>
            <w:r w:rsidR="002C0E9E" w:rsidRPr="002C0E9E">
              <w:rPr>
                <w:rFonts w:asciiTheme="minorBidi" w:hAnsiTheme="minorBidi"/>
                <w:bCs/>
              </w:rPr>
              <w:t>Anani</w:t>
            </w:r>
            <w:proofErr w:type="spellEnd"/>
            <w:r w:rsidR="002C0E9E" w:rsidRPr="002C0E9E">
              <w:rPr>
                <w:rFonts w:asciiTheme="minorBidi" w:hAnsiTheme="minorBidi"/>
                <w:bCs/>
              </w:rPr>
              <w:t xml:space="preserve">, consultante impact et SYGRI, Mme </w:t>
            </w:r>
            <w:proofErr w:type="spellStart"/>
            <w:r w:rsidR="002C0E9E" w:rsidRPr="002C0E9E">
              <w:rPr>
                <w:rFonts w:asciiTheme="minorBidi" w:hAnsiTheme="minorBidi"/>
                <w:bCs/>
              </w:rPr>
              <w:t>Oumou</w:t>
            </w:r>
            <w:proofErr w:type="spellEnd"/>
            <w:r w:rsidR="004D0536">
              <w:rPr>
                <w:rFonts w:asciiTheme="minorBidi" w:hAnsiTheme="minorBidi"/>
                <w:bCs/>
              </w:rPr>
              <w:t xml:space="preserve"> </w:t>
            </w:r>
            <w:proofErr w:type="spellStart"/>
            <w:r w:rsidR="002C0E9E" w:rsidRPr="002C0E9E">
              <w:rPr>
                <w:rFonts w:asciiTheme="minorBidi" w:hAnsiTheme="minorBidi"/>
                <w:bCs/>
              </w:rPr>
              <w:t>Wane</w:t>
            </w:r>
            <w:proofErr w:type="spellEnd"/>
            <w:r w:rsidR="002C0E9E" w:rsidRPr="002C0E9E">
              <w:rPr>
                <w:rFonts w:asciiTheme="minorBidi" w:hAnsiTheme="minorBidi"/>
                <w:bCs/>
              </w:rPr>
              <w:t xml:space="preserve"> Touré, expert-comptable, M. Moustapha Lo, expert en passation de marchés. L’équipe était accompagnée de M. Alexandre </w:t>
            </w:r>
            <w:proofErr w:type="spellStart"/>
            <w:r w:rsidR="002C0E9E" w:rsidRPr="002C0E9E">
              <w:rPr>
                <w:rFonts w:asciiTheme="minorBidi" w:hAnsiTheme="minorBidi"/>
                <w:bCs/>
              </w:rPr>
              <w:t>Ghelew</w:t>
            </w:r>
            <w:proofErr w:type="spellEnd"/>
            <w:r w:rsidR="002C0E9E" w:rsidRPr="002C0E9E">
              <w:rPr>
                <w:rFonts w:asciiTheme="minorBidi" w:hAnsiTheme="minorBidi"/>
                <w:bCs/>
              </w:rPr>
              <w:t>, DEZA GE (Chargé des progra</w:t>
            </w:r>
            <w:r w:rsidR="002C0E9E">
              <w:rPr>
                <w:rFonts w:asciiTheme="minorBidi" w:hAnsiTheme="minorBidi"/>
                <w:bCs/>
              </w:rPr>
              <w:t xml:space="preserve">mmes, DDC, Coopération suisse). </w:t>
            </w:r>
            <w:r w:rsidR="002C0E9E" w:rsidRPr="002C0E9E">
              <w:rPr>
                <w:rFonts w:asciiTheme="minorBidi" w:hAnsiTheme="minorBidi"/>
                <w:bCs/>
              </w:rPr>
              <w:t xml:space="preserve">La partie nationale de la mission était composée de: M. </w:t>
            </w:r>
            <w:proofErr w:type="spellStart"/>
            <w:r w:rsidR="002C0E9E" w:rsidRPr="002C0E9E">
              <w:rPr>
                <w:rFonts w:asciiTheme="minorBidi" w:hAnsiTheme="minorBidi"/>
                <w:bCs/>
              </w:rPr>
              <w:t>Illiassou</w:t>
            </w:r>
            <w:proofErr w:type="spellEnd"/>
            <w:r w:rsidR="004D0536">
              <w:rPr>
                <w:rFonts w:asciiTheme="minorBidi" w:hAnsiTheme="minorBidi"/>
                <w:bCs/>
              </w:rPr>
              <w:t xml:space="preserve"> </w:t>
            </w:r>
            <w:proofErr w:type="spellStart"/>
            <w:r w:rsidR="002C0E9E" w:rsidRPr="002C0E9E">
              <w:rPr>
                <w:rFonts w:asciiTheme="minorBidi" w:hAnsiTheme="minorBidi"/>
                <w:bCs/>
              </w:rPr>
              <w:t>Goubé</w:t>
            </w:r>
            <w:proofErr w:type="spellEnd"/>
            <w:r w:rsidR="004D0536">
              <w:rPr>
                <w:rFonts w:asciiTheme="minorBidi" w:hAnsiTheme="minorBidi"/>
                <w:bCs/>
              </w:rPr>
              <w:t xml:space="preserve"> </w:t>
            </w:r>
            <w:proofErr w:type="spellStart"/>
            <w:r w:rsidR="002C0E9E" w:rsidRPr="002C0E9E">
              <w:rPr>
                <w:rFonts w:asciiTheme="minorBidi" w:hAnsiTheme="minorBidi"/>
                <w:bCs/>
              </w:rPr>
              <w:t>Gaoh</w:t>
            </w:r>
            <w:proofErr w:type="spellEnd"/>
            <w:r w:rsidR="002C0E9E" w:rsidRPr="002C0E9E">
              <w:rPr>
                <w:rFonts w:asciiTheme="minorBidi" w:hAnsiTheme="minorBidi"/>
                <w:bCs/>
              </w:rPr>
              <w:t xml:space="preserve">, Conseiller Technique du Ministre de l’Agriculture (MAG) et Chef de Délégation; M. </w:t>
            </w:r>
            <w:proofErr w:type="spellStart"/>
            <w:r w:rsidR="002C0E9E" w:rsidRPr="002C0E9E">
              <w:rPr>
                <w:rFonts w:asciiTheme="minorBidi" w:hAnsiTheme="minorBidi"/>
                <w:bCs/>
              </w:rPr>
              <w:t>Sidikou</w:t>
            </w:r>
            <w:proofErr w:type="spellEnd"/>
            <w:r w:rsidR="002C0E9E" w:rsidRPr="002C0E9E">
              <w:rPr>
                <w:rFonts w:asciiTheme="minorBidi" w:hAnsiTheme="minorBidi"/>
                <w:bCs/>
              </w:rPr>
              <w:t xml:space="preserve"> Baba, DGP/Ministère du Plan, de l’Aménagement du Territoire et du Développement Communautaire ; M. </w:t>
            </w:r>
            <w:proofErr w:type="spellStart"/>
            <w:r w:rsidR="002C0E9E" w:rsidRPr="002C0E9E">
              <w:rPr>
                <w:rFonts w:asciiTheme="minorBidi" w:hAnsiTheme="minorBidi"/>
                <w:bCs/>
              </w:rPr>
              <w:t>Ousseini</w:t>
            </w:r>
            <w:proofErr w:type="spellEnd"/>
            <w:r w:rsidR="004D0536">
              <w:rPr>
                <w:rFonts w:asciiTheme="minorBidi" w:hAnsiTheme="minorBidi"/>
                <w:bCs/>
              </w:rPr>
              <w:t xml:space="preserve"> </w:t>
            </w:r>
            <w:proofErr w:type="spellStart"/>
            <w:r w:rsidR="002C0E9E" w:rsidRPr="002C0E9E">
              <w:rPr>
                <w:rFonts w:asciiTheme="minorBidi" w:hAnsiTheme="minorBidi"/>
                <w:bCs/>
              </w:rPr>
              <w:t>Bakabé</w:t>
            </w:r>
            <w:proofErr w:type="spellEnd"/>
            <w:r w:rsidR="002C0E9E" w:rsidRPr="002C0E9E">
              <w:rPr>
                <w:rFonts w:asciiTheme="minorBidi" w:hAnsiTheme="minorBidi"/>
                <w:bCs/>
              </w:rPr>
              <w:t>, DEP/MAG, M. Boukar</w:t>
            </w:r>
            <w:r w:rsidR="004D0536">
              <w:rPr>
                <w:rFonts w:asciiTheme="minorBidi" w:hAnsiTheme="minorBidi"/>
                <w:bCs/>
              </w:rPr>
              <w:t xml:space="preserve"> </w:t>
            </w:r>
            <w:proofErr w:type="spellStart"/>
            <w:r w:rsidR="002C0E9E" w:rsidRPr="002C0E9E">
              <w:rPr>
                <w:rFonts w:asciiTheme="minorBidi" w:hAnsiTheme="minorBidi"/>
                <w:bCs/>
              </w:rPr>
              <w:t>Attari</w:t>
            </w:r>
            <w:proofErr w:type="spellEnd"/>
            <w:r w:rsidR="002C0E9E" w:rsidRPr="002C0E9E">
              <w:rPr>
                <w:rFonts w:asciiTheme="minorBidi" w:hAnsiTheme="minorBidi"/>
                <w:bCs/>
              </w:rPr>
              <w:t xml:space="preserve">, Consultant national FEM. L’équipe PPILDA/PASADEM associée à la mission était composée de M. </w:t>
            </w:r>
            <w:proofErr w:type="spellStart"/>
            <w:r w:rsidR="002C0E9E" w:rsidRPr="002C0E9E">
              <w:rPr>
                <w:rFonts w:asciiTheme="minorBidi" w:hAnsiTheme="minorBidi"/>
                <w:bCs/>
              </w:rPr>
              <w:t>Guero</w:t>
            </w:r>
            <w:proofErr w:type="spellEnd"/>
            <w:r w:rsidR="004D0536">
              <w:rPr>
                <w:rFonts w:asciiTheme="minorBidi" w:hAnsiTheme="minorBidi"/>
                <w:bCs/>
              </w:rPr>
              <w:t xml:space="preserve"> </w:t>
            </w:r>
            <w:proofErr w:type="spellStart"/>
            <w:r w:rsidR="002C0E9E" w:rsidRPr="002C0E9E">
              <w:rPr>
                <w:rFonts w:asciiTheme="minorBidi" w:hAnsiTheme="minorBidi"/>
                <w:bCs/>
              </w:rPr>
              <w:t>Chaïbou</w:t>
            </w:r>
            <w:proofErr w:type="spellEnd"/>
            <w:r w:rsidR="002C0E9E" w:rsidRPr="002C0E9E">
              <w:rPr>
                <w:rFonts w:asciiTheme="minorBidi" w:hAnsiTheme="minorBidi"/>
                <w:bCs/>
              </w:rPr>
              <w:t xml:space="preserve">, Directeur ; M. </w:t>
            </w:r>
            <w:proofErr w:type="spellStart"/>
            <w:r w:rsidR="002C0E9E" w:rsidRPr="002C0E9E">
              <w:rPr>
                <w:rFonts w:asciiTheme="minorBidi" w:hAnsiTheme="minorBidi"/>
                <w:bCs/>
              </w:rPr>
              <w:t>Chaïbou</w:t>
            </w:r>
            <w:proofErr w:type="spellEnd"/>
            <w:r w:rsidR="004D0536">
              <w:rPr>
                <w:rFonts w:asciiTheme="minorBidi" w:hAnsiTheme="minorBidi"/>
                <w:bCs/>
              </w:rPr>
              <w:t xml:space="preserve"> </w:t>
            </w:r>
            <w:proofErr w:type="spellStart"/>
            <w:r w:rsidR="002C0E9E" w:rsidRPr="002C0E9E">
              <w:rPr>
                <w:rFonts w:asciiTheme="minorBidi" w:hAnsiTheme="minorBidi"/>
                <w:bCs/>
              </w:rPr>
              <w:t>Magagi</w:t>
            </w:r>
            <w:proofErr w:type="spellEnd"/>
            <w:r w:rsidR="002C0E9E" w:rsidRPr="002C0E9E">
              <w:rPr>
                <w:rFonts w:asciiTheme="minorBidi" w:hAnsiTheme="minorBidi"/>
                <w:bCs/>
              </w:rPr>
              <w:t xml:space="preserve">, Responsable Administratif et Financier, M. </w:t>
            </w:r>
            <w:proofErr w:type="spellStart"/>
            <w:r w:rsidR="002C0E9E" w:rsidRPr="002C0E9E">
              <w:rPr>
                <w:rFonts w:asciiTheme="minorBidi" w:hAnsiTheme="minorBidi"/>
                <w:bCs/>
              </w:rPr>
              <w:t>Marou</w:t>
            </w:r>
            <w:proofErr w:type="spellEnd"/>
            <w:r w:rsidR="002C0E9E" w:rsidRPr="002C0E9E">
              <w:rPr>
                <w:rFonts w:asciiTheme="minorBidi" w:hAnsiTheme="minorBidi"/>
                <w:bCs/>
              </w:rPr>
              <w:t xml:space="preserve"> Bodo, Responsable infrastructures ; M. </w:t>
            </w:r>
            <w:proofErr w:type="spellStart"/>
            <w:r w:rsidR="002C0E9E" w:rsidRPr="002C0E9E">
              <w:rPr>
                <w:rFonts w:asciiTheme="minorBidi" w:hAnsiTheme="minorBidi"/>
                <w:bCs/>
              </w:rPr>
              <w:t>Harouna</w:t>
            </w:r>
            <w:proofErr w:type="spellEnd"/>
            <w:r w:rsidR="002C0E9E" w:rsidRPr="002C0E9E">
              <w:rPr>
                <w:rFonts w:asciiTheme="minorBidi" w:hAnsiTheme="minorBidi"/>
                <w:bCs/>
              </w:rPr>
              <w:t xml:space="preserve"> Mamadou Traoré, Responsable Suivi Evaluation, M. </w:t>
            </w:r>
            <w:proofErr w:type="spellStart"/>
            <w:r w:rsidR="002C0E9E" w:rsidRPr="002C0E9E">
              <w:rPr>
                <w:rFonts w:asciiTheme="minorBidi" w:hAnsiTheme="minorBidi"/>
                <w:bCs/>
              </w:rPr>
              <w:t>Saley</w:t>
            </w:r>
            <w:proofErr w:type="spellEnd"/>
            <w:r w:rsidR="004D0536">
              <w:rPr>
                <w:rFonts w:asciiTheme="minorBidi" w:hAnsiTheme="minorBidi"/>
                <w:bCs/>
              </w:rPr>
              <w:t xml:space="preserve"> </w:t>
            </w:r>
            <w:proofErr w:type="spellStart"/>
            <w:r w:rsidR="002C0E9E" w:rsidRPr="002C0E9E">
              <w:rPr>
                <w:rFonts w:asciiTheme="minorBidi" w:hAnsiTheme="minorBidi"/>
                <w:bCs/>
              </w:rPr>
              <w:t>Kanta</w:t>
            </w:r>
            <w:proofErr w:type="spellEnd"/>
            <w:r w:rsidR="002C0E9E" w:rsidRPr="002C0E9E">
              <w:rPr>
                <w:rFonts w:asciiTheme="minorBidi" w:hAnsiTheme="minorBidi"/>
                <w:bCs/>
              </w:rPr>
              <w:t xml:space="preserve">, Responsable Sécurité Alimentaire ; M. </w:t>
            </w:r>
            <w:proofErr w:type="spellStart"/>
            <w:r w:rsidR="002C0E9E" w:rsidRPr="002C0E9E">
              <w:rPr>
                <w:rFonts w:asciiTheme="minorBidi" w:hAnsiTheme="minorBidi"/>
                <w:bCs/>
              </w:rPr>
              <w:t>Hassane</w:t>
            </w:r>
            <w:proofErr w:type="spellEnd"/>
            <w:r w:rsidR="002C0E9E" w:rsidRPr="002C0E9E">
              <w:rPr>
                <w:rFonts w:asciiTheme="minorBidi" w:hAnsiTheme="minorBidi"/>
                <w:bCs/>
              </w:rPr>
              <w:t xml:space="preserve"> Issa, Responsable renforcement des acteurs organisés, Mme </w:t>
            </w:r>
            <w:proofErr w:type="spellStart"/>
            <w:r w:rsidR="002C0E9E" w:rsidRPr="002C0E9E">
              <w:rPr>
                <w:rFonts w:asciiTheme="minorBidi" w:hAnsiTheme="minorBidi"/>
                <w:bCs/>
              </w:rPr>
              <w:t>Zannou</w:t>
            </w:r>
            <w:proofErr w:type="spellEnd"/>
            <w:r w:rsidR="002C0E9E" w:rsidRPr="002C0E9E">
              <w:rPr>
                <w:rFonts w:asciiTheme="minorBidi" w:hAnsiTheme="minorBidi"/>
                <w:bCs/>
              </w:rPr>
              <w:t xml:space="preserve"> Fada, Responsable Composante FEM/PPILDA ; Mme </w:t>
            </w:r>
            <w:proofErr w:type="spellStart"/>
            <w:r w:rsidR="002C0E9E" w:rsidRPr="002C0E9E">
              <w:rPr>
                <w:rFonts w:asciiTheme="minorBidi" w:hAnsiTheme="minorBidi"/>
                <w:bCs/>
              </w:rPr>
              <w:t>Ekadé</w:t>
            </w:r>
            <w:proofErr w:type="spellEnd"/>
            <w:r w:rsidR="004D0536">
              <w:rPr>
                <w:rFonts w:asciiTheme="minorBidi" w:hAnsiTheme="minorBidi"/>
                <w:bCs/>
              </w:rPr>
              <w:t xml:space="preserve"> </w:t>
            </w:r>
            <w:proofErr w:type="spellStart"/>
            <w:r w:rsidR="002C0E9E" w:rsidRPr="002C0E9E">
              <w:rPr>
                <w:rFonts w:asciiTheme="minorBidi" w:hAnsiTheme="minorBidi"/>
                <w:bCs/>
              </w:rPr>
              <w:t>Roumanatou</w:t>
            </w:r>
            <w:proofErr w:type="spellEnd"/>
            <w:r w:rsidR="002C0E9E" w:rsidRPr="002C0E9E">
              <w:rPr>
                <w:rFonts w:asciiTheme="minorBidi" w:hAnsiTheme="minorBidi"/>
                <w:bCs/>
              </w:rPr>
              <w:t xml:space="preserve">, Equipe  Genre, M. </w:t>
            </w:r>
            <w:proofErr w:type="spellStart"/>
            <w:r w:rsidR="002C0E9E" w:rsidRPr="002C0E9E">
              <w:rPr>
                <w:rFonts w:asciiTheme="minorBidi" w:hAnsiTheme="minorBidi"/>
                <w:bCs/>
              </w:rPr>
              <w:t>Harouna</w:t>
            </w:r>
            <w:proofErr w:type="spellEnd"/>
            <w:r w:rsidR="002C0E9E" w:rsidRPr="002C0E9E">
              <w:rPr>
                <w:rFonts w:asciiTheme="minorBidi" w:hAnsiTheme="minorBidi"/>
                <w:bCs/>
              </w:rPr>
              <w:t xml:space="preserve"> Abdoul </w:t>
            </w:r>
            <w:proofErr w:type="spellStart"/>
            <w:r w:rsidR="002C0E9E" w:rsidRPr="002C0E9E">
              <w:rPr>
                <w:rFonts w:asciiTheme="minorBidi" w:hAnsiTheme="minorBidi"/>
                <w:bCs/>
              </w:rPr>
              <w:t>Rachidou</w:t>
            </w:r>
            <w:proofErr w:type="spellEnd"/>
            <w:r w:rsidR="002C0E9E" w:rsidRPr="002C0E9E">
              <w:rPr>
                <w:rFonts w:asciiTheme="minorBidi" w:hAnsiTheme="minorBidi"/>
                <w:bCs/>
              </w:rPr>
              <w:t xml:space="preserve">, </w:t>
            </w:r>
            <w:proofErr w:type="spellStart"/>
            <w:r w:rsidR="002C0E9E" w:rsidRPr="002C0E9E">
              <w:rPr>
                <w:rFonts w:asciiTheme="minorBidi" w:hAnsiTheme="minorBidi"/>
                <w:bCs/>
              </w:rPr>
              <w:t>Resp</w:t>
            </w:r>
            <w:proofErr w:type="spellEnd"/>
            <w:r w:rsidR="002C0E9E" w:rsidRPr="002C0E9E">
              <w:rPr>
                <w:rFonts w:asciiTheme="minorBidi" w:hAnsiTheme="minorBidi"/>
                <w:bCs/>
              </w:rPr>
              <w:t xml:space="preserve">. Volet Santé Nutrition ; M. </w:t>
            </w:r>
            <w:proofErr w:type="spellStart"/>
            <w:r w:rsidR="002C0E9E" w:rsidRPr="002C0E9E">
              <w:rPr>
                <w:rFonts w:asciiTheme="minorBidi" w:hAnsiTheme="minorBidi"/>
                <w:bCs/>
              </w:rPr>
              <w:t>Tahirou</w:t>
            </w:r>
            <w:proofErr w:type="spellEnd"/>
            <w:r w:rsidR="004D0536">
              <w:rPr>
                <w:rFonts w:asciiTheme="minorBidi" w:hAnsiTheme="minorBidi"/>
                <w:bCs/>
              </w:rPr>
              <w:t xml:space="preserve"> </w:t>
            </w:r>
            <w:proofErr w:type="spellStart"/>
            <w:r w:rsidR="002C0E9E" w:rsidRPr="002C0E9E">
              <w:rPr>
                <w:rFonts w:asciiTheme="minorBidi" w:hAnsiTheme="minorBidi"/>
                <w:bCs/>
              </w:rPr>
              <w:t>Hamani</w:t>
            </w:r>
            <w:proofErr w:type="spellEnd"/>
            <w:r w:rsidR="002C0E9E" w:rsidRPr="002C0E9E">
              <w:rPr>
                <w:rFonts w:asciiTheme="minorBidi" w:hAnsiTheme="minorBidi"/>
                <w:bCs/>
              </w:rPr>
              <w:t xml:space="preserve">, Responsable Passation des Marchés ; M. </w:t>
            </w:r>
            <w:proofErr w:type="spellStart"/>
            <w:r w:rsidR="002C0E9E" w:rsidRPr="002C0E9E">
              <w:rPr>
                <w:rFonts w:asciiTheme="minorBidi" w:hAnsiTheme="minorBidi"/>
                <w:bCs/>
              </w:rPr>
              <w:t>Gourgoudou</w:t>
            </w:r>
            <w:proofErr w:type="spellEnd"/>
            <w:r w:rsidR="002C0E9E" w:rsidRPr="002C0E9E">
              <w:rPr>
                <w:rFonts w:asciiTheme="minorBidi" w:hAnsiTheme="minorBidi"/>
                <w:bCs/>
              </w:rPr>
              <w:t xml:space="preserve"> Hadi Abdoul Nasser, Contrôleur. L’équipe était aussi composée de M. </w:t>
            </w:r>
            <w:proofErr w:type="spellStart"/>
            <w:r w:rsidR="002C0E9E" w:rsidRPr="002C0E9E">
              <w:rPr>
                <w:rFonts w:asciiTheme="minorBidi" w:hAnsiTheme="minorBidi"/>
                <w:bCs/>
              </w:rPr>
              <w:t>Souley</w:t>
            </w:r>
            <w:proofErr w:type="spellEnd"/>
            <w:r w:rsidR="004D0536">
              <w:rPr>
                <w:rFonts w:asciiTheme="minorBidi" w:hAnsiTheme="minorBidi"/>
                <w:bCs/>
              </w:rPr>
              <w:t xml:space="preserve"> </w:t>
            </w:r>
            <w:proofErr w:type="spellStart"/>
            <w:r w:rsidR="002C0E9E" w:rsidRPr="002C0E9E">
              <w:rPr>
                <w:rFonts w:asciiTheme="minorBidi" w:hAnsiTheme="minorBidi"/>
                <w:bCs/>
              </w:rPr>
              <w:t>Issaka</w:t>
            </w:r>
            <w:proofErr w:type="spellEnd"/>
            <w:r w:rsidR="002C0E9E" w:rsidRPr="002C0E9E">
              <w:rPr>
                <w:rFonts w:asciiTheme="minorBidi" w:hAnsiTheme="minorBidi"/>
                <w:bCs/>
              </w:rPr>
              <w:t xml:space="preserve">, assistant technique projets FIDA ; M. </w:t>
            </w:r>
            <w:proofErr w:type="spellStart"/>
            <w:r w:rsidR="002C0E9E" w:rsidRPr="002C0E9E">
              <w:rPr>
                <w:rFonts w:asciiTheme="minorBidi" w:hAnsiTheme="minorBidi"/>
                <w:bCs/>
              </w:rPr>
              <w:t>Nazir</w:t>
            </w:r>
            <w:proofErr w:type="spellEnd"/>
            <w:r w:rsidR="002C0E9E" w:rsidRPr="002C0E9E">
              <w:rPr>
                <w:rFonts w:asciiTheme="minorBidi" w:hAnsiTheme="minorBidi"/>
                <w:bCs/>
              </w:rPr>
              <w:t xml:space="preserve"> Kassoum, assistant technique projets FIDA ; Mme </w:t>
            </w:r>
            <w:proofErr w:type="spellStart"/>
            <w:r w:rsidR="002C0E9E" w:rsidRPr="002C0E9E">
              <w:rPr>
                <w:rFonts w:asciiTheme="minorBidi" w:hAnsiTheme="minorBidi"/>
                <w:bCs/>
              </w:rPr>
              <w:t>Anabel</w:t>
            </w:r>
            <w:proofErr w:type="spellEnd"/>
            <w:r w:rsidR="004D0536">
              <w:rPr>
                <w:rFonts w:asciiTheme="minorBidi" w:hAnsiTheme="minorBidi"/>
                <w:bCs/>
              </w:rPr>
              <w:t xml:space="preserve"> </w:t>
            </w:r>
            <w:proofErr w:type="spellStart"/>
            <w:r w:rsidR="002C0E9E" w:rsidRPr="002C0E9E">
              <w:rPr>
                <w:rFonts w:asciiTheme="minorBidi" w:hAnsiTheme="minorBidi"/>
                <w:bCs/>
              </w:rPr>
              <w:t>Carreiras</w:t>
            </w:r>
            <w:proofErr w:type="spellEnd"/>
            <w:r w:rsidR="002C0E9E" w:rsidRPr="002C0E9E">
              <w:rPr>
                <w:rFonts w:asciiTheme="minorBidi" w:hAnsiTheme="minorBidi"/>
                <w:bCs/>
              </w:rPr>
              <w:t xml:space="preserve">, consultante nationale aspect genre et de M. Issa </w:t>
            </w:r>
            <w:proofErr w:type="spellStart"/>
            <w:r w:rsidR="002C0E9E" w:rsidRPr="002C0E9E">
              <w:rPr>
                <w:rFonts w:asciiTheme="minorBidi" w:hAnsiTheme="minorBidi"/>
                <w:bCs/>
              </w:rPr>
              <w:t>Saâdou</w:t>
            </w:r>
            <w:proofErr w:type="spellEnd"/>
            <w:r w:rsidR="002C0E9E" w:rsidRPr="002C0E9E">
              <w:rPr>
                <w:rFonts w:asciiTheme="minorBidi" w:hAnsiTheme="minorBidi"/>
                <w:bCs/>
              </w:rPr>
              <w:t>, Coordonnateur Régional PUSADER/IRDAR-RCI/PAC2/Maradi.</w:t>
            </w:r>
          </w:p>
        </w:tc>
      </w:tr>
      <w:tr w:rsidR="00F91E22" w:rsidRPr="00CB635D" w:rsidTr="00C1633E">
        <w:tc>
          <w:tcPr>
            <w:tcW w:w="14170" w:type="dxa"/>
            <w:gridSpan w:val="5"/>
            <w:vAlign w:val="center"/>
          </w:tcPr>
          <w:p w:rsidR="00F91E22" w:rsidRPr="00F91E22" w:rsidRDefault="00F91E22" w:rsidP="00F91E22">
            <w:pPr>
              <w:spacing w:line="240" w:lineRule="auto"/>
              <w:rPr>
                <w:rFonts w:asciiTheme="minorBidi" w:hAnsiTheme="minorBidi"/>
                <w:b/>
                <w:bCs/>
                <w:i/>
                <w:iCs/>
              </w:rPr>
            </w:pPr>
            <w:r w:rsidRPr="00F91E22">
              <w:rPr>
                <w:rFonts w:asciiTheme="minorBidi" w:hAnsiTheme="minorBidi"/>
                <w:b/>
                <w:bCs/>
                <w:i/>
                <w:iCs/>
              </w:rPr>
              <w:t>Produits et effets</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sidRPr="003B6D8D">
              <w:rPr>
                <w:rFonts w:asciiTheme="minorBidi" w:hAnsiTheme="minorBidi"/>
                <w:b/>
                <w:bCs/>
              </w:rPr>
              <w:t>1</w:t>
            </w:r>
          </w:p>
        </w:tc>
        <w:tc>
          <w:tcPr>
            <w:tcW w:w="6309" w:type="dxa"/>
            <w:vAlign w:val="center"/>
          </w:tcPr>
          <w:p w:rsidR="00F91E22" w:rsidRPr="00CB635D" w:rsidRDefault="00F91E22" w:rsidP="00EE6043">
            <w:pPr>
              <w:spacing w:line="240" w:lineRule="auto"/>
              <w:rPr>
                <w:rFonts w:asciiTheme="minorBidi" w:hAnsiTheme="minorBidi"/>
              </w:rPr>
            </w:pPr>
            <w:r w:rsidRPr="00AA796C">
              <w:rPr>
                <w:rFonts w:ascii="Times New Roman" w:hAnsi="Times New Roman"/>
              </w:rPr>
              <w:t>Impliquer le Ministère de l’Environnement dans les futures missions de supervision et d’évaluation du projet</w:t>
            </w:r>
          </w:p>
        </w:tc>
        <w:tc>
          <w:tcPr>
            <w:tcW w:w="2971" w:type="dxa"/>
            <w:vAlign w:val="center"/>
          </w:tcPr>
          <w:p w:rsidR="00F91E22" w:rsidRPr="00CB635D" w:rsidRDefault="00F91E22" w:rsidP="00EE6043">
            <w:pPr>
              <w:spacing w:line="240" w:lineRule="auto"/>
              <w:rPr>
                <w:rFonts w:asciiTheme="minorBidi" w:hAnsiTheme="minorBidi"/>
              </w:rPr>
            </w:pPr>
            <w:r w:rsidRPr="00AA796C">
              <w:rPr>
                <w:rFonts w:ascii="Times New Roman" w:hAnsi="Times New Roman"/>
              </w:rPr>
              <w:t>PPILDA, PASADEM</w:t>
            </w:r>
          </w:p>
        </w:tc>
        <w:tc>
          <w:tcPr>
            <w:tcW w:w="1880" w:type="dxa"/>
            <w:vAlign w:val="center"/>
          </w:tcPr>
          <w:p w:rsidR="00F91E22" w:rsidRPr="00CB635D" w:rsidRDefault="00F91E22" w:rsidP="00EE6043">
            <w:pPr>
              <w:spacing w:line="240" w:lineRule="auto"/>
              <w:rPr>
                <w:rFonts w:asciiTheme="minorBidi" w:hAnsiTheme="minorBidi"/>
              </w:rPr>
            </w:pPr>
            <w:r w:rsidRPr="00AA796C">
              <w:rPr>
                <w:rFonts w:ascii="Times New Roman" w:hAnsi="Times New Roman"/>
              </w:rPr>
              <w:t>A partir de 2013</w:t>
            </w:r>
          </w:p>
        </w:tc>
        <w:tc>
          <w:tcPr>
            <w:tcW w:w="1649" w:type="dxa"/>
            <w:vAlign w:val="center"/>
          </w:tcPr>
          <w:p w:rsidR="00F91E22" w:rsidRPr="00CB635D" w:rsidRDefault="00F91E22" w:rsidP="00EE6043">
            <w:pPr>
              <w:spacing w:line="240" w:lineRule="auto"/>
              <w:rPr>
                <w:rFonts w:asciiTheme="minorBidi" w:hAnsiTheme="minorBidi"/>
              </w:rPr>
            </w:pPr>
            <w:r w:rsidRPr="00B8588C">
              <w:rPr>
                <w:rFonts w:asciiTheme="minorBidi" w:hAnsiTheme="minorBidi"/>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sidRPr="003B6D8D">
              <w:rPr>
                <w:rFonts w:asciiTheme="minorBidi" w:hAnsiTheme="minorBidi"/>
                <w:b/>
                <w:bCs/>
              </w:rPr>
              <w:t>2</w:t>
            </w:r>
          </w:p>
        </w:tc>
        <w:tc>
          <w:tcPr>
            <w:tcW w:w="6309" w:type="dxa"/>
            <w:vAlign w:val="center"/>
          </w:tcPr>
          <w:p w:rsidR="00F91E22" w:rsidRPr="00CB635D" w:rsidRDefault="00F91E22" w:rsidP="00EE6043">
            <w:pPr>
              <w:spacing w:line="240" w:lineRule="auto"/>
              <w:rPr>
                <w:rFonts w:asciiTheme="minorBidi" w:hAnsiTheme="minorBidi"/>
              </w:rPr>
            </w:pPr>
            <w:r w:rsidRPr="00F55061">
              <w:rPr>
                <w:rFonts w:ascii="Times New Roman" w:hAnsi="Times New Roman"/>
              </w:rPr>
              <w:t xml:space="preserve">Impliquer les autorités locales (mairies) dans la supervision des acticités du volet FEM en vue  de les préparer au TMO ; </w:t>
            </w:r>
          </w:p>
        </w:tc>
        <w:tc>
          <w:tcPr>
            <w:tcW w:w="2971" w:type="dxa"/>
            <w:vAlign w:val="center"/>
          </w:tcPr>
          <w:p w:rsidR="00F91E22" w:rsidRPr="00CB635D" w:rsidRDefault="00F91E22" w:rsidP="00EE6043">
            <w:pPr>
              <w:spacing w:line="240" w:lineRule="auto"/>
              <w:rPr>
                <w:rFonts w:asciiTheme="minorBidi" w:hAnsiTheme="minorBidi"/>
              </w:rPr>
            </w:pPr>
            <w:r w:rsidRPr="00F55061">
              <w:rPr>
                <w:rFonts w:ascii="Times New Roman" w:hAnsi="Times New Roman"/>
              </w:rPr>
              <w:t>DRE, PPILDA</w:t>
            </w:r>
          </w:p>
        </w:tc>
        <w:tc>
          <w:tcPr>
            <w:tcW w:w="1880" w:type="dxa"/>
            <w:vAlign w:val="center"/>
          </w:tcPr>
          <w:p w:rsidR="00F91E22" w:rsidRPr="00CB635D" w:rsidRDefault="00F91E22" w:rsidP="00EE6043">
            <w:pPr>
              <w:spacing w:line="240" w:lineRule="auto"/>
              <w:rPr>
                <w:rFonts w:asciiTheme="minorBidi" w:hAnsiTheme="minorBidi"/>
              </w:rPr>
            </w:pPr>
            <w:r w:rsidRPr="00F55061">
              <w:rPr>
                <w:rFonts w:ascii="Times New Roman" w:hAnsi="Times New Roman"/>
              </w:rPr>
              <w:t>Décembre 2012</w:t>
            </w:r>
          </w:p>
        </w:tc>
        <w:tc>
          <w:tcPr>
            <w:tcW w:w="1649" w:type="dxa"/>
            <w:vAlign w:val="center"/>
          </w:tcPr>
          <w:p w:rsidR="00F91E22" w:rsidRPr="00CB635D" w:rsidRDefault="00F91E22" w:rsidP="00EE6043">
            <w:pPr>
              <w:spacing w:line="240" w:lineRule="auto"/>
              <w:rPr>
                <w:rFonts w:asciiTheme="minorBidi" w:hAnsiTheme="minorBidi"/>
              </w:rPr>
            </w:pPr>
            <w:r w:rsidRPr="00B8588C">
              <w:rPr>
                <w:rFonts w:asciiTheme="minorBidi" w:hAnsiTheme="minorBidi"/>
              </w:rPr>
              <w:t>Mise en œuvre</w:t>
            </w:r>
          </w:p>
        </w:tc>
      </w:tr>
      <w:tr w:rsidR="00F91E22" w:rsidRPr="00CB635D" w:rsidTr="00C1633E">
        <w:tc>
          <w:tcPr>
            <w:tcW w:w="14170" w:type="dxa"/>
            <w:gridSpan w:val="5"/>
            <w:vAlign w:val="center"/>
          </w:tcPr>
          <w:p w:rsidR="00F91E22" w:rsidRPr="00CB635D" w:rsidRDefault="00F91E22" w:rsidP="00EE6043">
            <w:pPr>
              <w:spacing w:line="240" w:lineRule="auto"/>
              <w:rPr>
                <w:rFonts w:asciiTheme="minorBidi" w:hAnsiTheme="minorBidi"/>
              </w:rPr>
            </w:pPr>
            <w:r w:rsidRPr="00CB635D">
              <w:rPr>
                <w:rFonts w:asciiTheme="minorBidi" w:hAnsiTheme="minorBidi"/>
                <w:b/>
                <w:bCs/>
                <w:i/>
                <w:iCs/>
              </w:rPr>
              <w:t>État d'avancement de l'exécution du Programme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3</w:t>
            </w:r>
          </w:p>
        </w:tc>
        <w:tc>
          <w:tcPr>
            <w:tcW w:w="6309" w:type="dxa"/>
            <w:vAlign w:val="center"/>
          </w:tcPr>
          <w:p w:rsidR="00F91E22" w:rsidRPr="00CB635D" w:rsidRDefault="00F91E22" w:rsidP="00EE6043">
            <w:pPr>
              <w:spacing w:line="240" w:lineRule="auto"/>
              <w:rPr>
                <w:rFonts w:asciiTheme="minorBidi" w:hAnsiTheme="minorBidi"/>
              </w:rPr>
            </w:pPr>
            <w:r w:rsidRPr="00AA796C">
              <w:rPr>
                <w:rFonts w:ascii="Times New Roman" w:hAnsi="Times New Roman"/>
              </w:rPr>
              <w:t>Démarrer les différentes études prioritaires (diagnostics participatifs, situation de référence, etc.) dans la mise en œuvre de la composante</w:t>
            </w:r>
          </w:p>
        </w:tc>
        <w:tc>
          <w:tcPr>
            <w:tcW w:w="2971" w:type="dxa"/>
            <w:vAlign w:val="center"/>
          </w:tcPr>
          <w:p w:rsidR="00F91E22" w:rsidRPr="00CB635D" w:rsidRDefault="00F91E22" w:rsidP="00EE6043">
            <w:pPr>
              <w:spacing w:line="240" w:lineRule="auto"/>
              <w:rPr>
                <w:rFonts w:asciiTheme="minorBidi" w:hAnsiTheme="minorBidi"/>
              </w:rPr>
            </w:pPr>
            <w:r w:rsidRPr="00AA796C">
              <w:rPr>
                <w:rFonts w:ascii="Times New Roman" w:hAnsi="Times New Roman"/>
              </w:rPr>
              <w:t>PPILDA/PASADEM</w:t>
            </w:r>
          </w:p>
        </w:tc>
        <w:tc>
          <w:tcPr>
            <w:tcW w:w="1880" w:type="dxa"/>
            <w:vAlign w:val="center"/>
          </w:tcPr>
          <w:p w:rsidR="00F91E22" w:rsidRDefault="00F91E22" w:rsidP="00EE6043">
            <w:pPr>
              <w:spacing w:line="240" w:lineRule="auto"/>
              <w:rPr>
                <w:rFonts w:asciiTheme="minorBidi" w:hAnsiTheme="minorBidi"/>
              </w:rPr>
            </w:pPr>
            <w:r w:rsidRPr="00AA796C">
              <w:rPr>
                <w:rFonts w:ascii="Times New Roman" w:hAnsi="Times New Roman"/>
              </w:rPr>
              <w:t>Décembre 2012</w:t>
            </w:r>
          </w:p>
        </w:tc>
        <w:tc>
          <w:tcPr>
            <w:tcW w:w="1649" w:type="dxa"/>
            <w:vAlign w:val="center"/>
          </w:tcPr>
          <w:p w:rsidR="00F91E22" w:rsidRPr="00CB635D" w:rsidRDefault="00F91E22" w:rsidP="00EE6043">
            <w:pPr>
              <w:spacing w:line="240" w:lineRule="auto"/>
              <w:rPr>
                <w:rFonts w:asciiTheme="minorBidi" w:hAnsiTheme="minorBidi"/>
              </w:rPr>
            </w:pPr>
            <w:r w:rsidRPr="00B8588C">
              <w:rPr>
                <w:rFonts w:asciiTheme="minorBidi" w:hAnsiTheme="minorBidi"/>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4</w:t>
            </w:r>
          </w:p>
        </w:tc>
        <w:tc>
          <w:tcPr>
            <w:tcW w:w="6309" w:type="dxa"/>
            <w:vAlign w:val="center"/>
          </w:tcPr>
          <w:p w:rsidR="00F91E22" w:rsidRPr="00CB635D" w:rsidRDefault="00F91E22" w:rsidP="00EE6043">
            <w:pPr>
              <w:spacing w:line="240" w:lineRule="auto"/>
              <w:rPr>
                <w:rFonts w:asciiTheme="minorBidi" w:hAnsiTheme="minorBidi"/>
              </w:rPr>
            </w:pPr>
            <w:r w:rsidRPr="00AA796C">
              <w:rPr>
                <w:rFonts w:ascii="Times New Roman" w:hAnsi="Times New Roman"/>
              </w:rPr>
              <w:t>Continuer la contractualisation impliquant une SFD</w:t>
            </w:r>
          </w:p>
        </w:tc>
        <w:tc>
          <w:tcPr>
            <w:tcW w:w="2971" w:type="dxa"/>
            <w:vAlign w:val="center"/>
          </w:tcPr>
          <w:p w:rsidR="00F91E22" w:rsidRPr="00CB635D" w:rsidRDefault="00F91E22" w:rsidP="00EE6043">
            <w:pPr>
              <w:spacing w:line="240" w:lineRule="auto"/>
              <w:rPr>
                <w:rFonts w:asciiTheme="minorBidi" w:hAnsiTheme="minorBidi"/>
              </w:rPr>
            </w:pPr>
            <w:r w:rsidRPr="00AA796C">
              <w:rPr>
                <w:rFonts w:ascii="Times New Roman" w:hAnsi="Times New Roman"/>
              </w:rPr>
              <w:t>PPILDA/PASADEM</w:t>
            </w:r>
          </w:p>
        </w:tc>
        <w:tc>
          <w:tcPr>
            <w:tcW w:w="1880" w:type="dxa"/>
            <w:vAlign w:val="center"/>
          </w:tcPr>
          <w:p w:rsidR="00F91E22" w:rsidRDefault="00F91E22" w:rsidP="00EE6043">
            <w:pPr>
              <w:spacing w:line="240" w:lineRule="auto"/>
              <w:rPr>
                <w:rFonts w:asciiTheme="minorBidi" w:hAnsiTheme="minorBidi"/>
              </w:rPr>
            </w:pPr>
            <w:r w:rsidRPr="00AA796C">
              <w:rPr>
                <w:rFonts w:ascii="Times New Roman" w:hAnsi="Times New Roman"/>
              </w:rPr>
              <w:t>2013</w:t>
            </w:r>
          </w:p>
        </w:tc>
        <w:tc>
          <w:tcPr>
            <w:tcW w:w="1649" w:type="dxa"/>
            <w:vAlign w:val="center"/>
          </w:tcPr>
          <w:p w:rsidR="00F91E22" w:rsidRPr="00CB635D" w:rsidRDefault="00F91E22" w:rsidP="00EE6043">
            <w:pPr>
              <w:spacing w:line="240" w:lineRule="auto"/>
              <w:rPr>
                <w:rFonts w:asciiTheme="minorBidi" w:hAnsiTheme="minorBidi"/>
              </w:rPr>
            </w:pPr>
            <w:r w:rsidRPr="00B8588C">
              <w:rPr>
                <w:rFonts w:asciiTheme="minorBidi" w:hAnsiTheme="minorBidi"/>
              </w:rPr>
              <w:t>Mise en œuvre</w:t>
            </w:r>
          </w:p>
        </w:tc>
      </w:tr>
      <w:tr w:rsidR="00F91E22" w:rsidRPr="00CB635D" w:rsidTr="00C1633E">
        <w:tc>
          <w:tcPr>
            <w:tcW w:w="14170" w:type="dxa"/>
            <w:gridSpan w:val="5"/>
            <w:vAlign w:val="center"/>
          </w:tcPr>
          <w:p w:rsidR="00F91E22" w:rsidRPr="00F91E22" w:rsidRDefault="00F91E22" w:rsidP="00EE6043">
            <w:pPr>
              <w:spacing w:line="240" w:lineRule="auto"/>
              <w:rPr>
                <w:rFonts w:asciiTheme="minorBidi" w:hAnsiTheme="minorBidi"/>
                <w:b/>
                <w:bCs/>
                <w:i/>
                <w:iCs/>
              </w:rPr>
            </w:pPr>
            <w:r w:rsidRPr="00F91E22">
              <w:rPr>
                <w:rFonts w:asciiTheme="minorBidi" w:hAnsiTheme="minorBidi"/>
                <w:b/>
                <w:bCs/>
                <w:i/>
                <w:iCs/>
              </w:rPr>
              <w:t>Gestion et coordination du projet</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5</w:t>
            </w:r>
          </w:p>
        </w:tc>
        <w:tc>
          <w:tcPr>
            <w:tcW w:w="6309" w:type="dxa"/>
            <w:vAlign w:val="center"/>
          </w:tcPr>
          <w:p w:rsidR="00F91E22" w:rsidRPr="00CB635D" w:rsidRDefault="00F91E22" w:rsidP="00EE6043">
            <w:pPr>
              <w:spacing w:line="240" w:lineRule="auto"/>
              <w:rPr>
                <w:rFonts w:asciiTheme="minorBidi" w:hAnsiTheme="minorBidi"/>
              </w:rPr>
            </w:pPr>
            <w:r w:rsidRPr="00AA796C">
              <w:rPr>
                <w:rFonts w:ascii="Times New Roman" w:hAnsi="Times New Roman"/>
              </w:rPr>
              <w:t>Transférer le don FEM du PPILDA au PASADEM</w:t>
            </w:r>
          </w:p>
        </w:tc>
        <w:tc>
          <w:tcPr>
            <w:tcW w:w="2971" w:type="dxa"/>
            <w:vAlign w:val="center"/>
          </w:tcPr>
          <w:p w:rsidR="00F91E22" w:rsidRPr="00CB635D" w:rsidRDefault="00F91E22" w:rsidP="00EE6043">
            <w:pPr>
              <w:spacing w:line="240" w:lineRule="auto"/>
              <w:rPr>
                <w:rFonts w:asciiTheme="minorBidi" w:hAnsiTheme="minorBidi"/>
              </w:rPr>
            </w:pPr>
            <w:r w:rsidRPr="00AA796C">
              <w:rPr>
                <w:rFonts w:ascii="Times New Roman" w:hAnsi="Times New Roman"/>
              </w:rPr>
              <w:t xml:space="preserve">Gouvernement du Niger / FIDA </w:t>
            </w:r>
          </w:p>
        </w:tc>
        <w:tc>
          <w:tcPr>
            <w:tcW w:w="1880" w:type="dxa"/>
            <w:vAlign w:val="center"/>
          </w:tcPr>
          <w:p w:rsidR="00F91E22" w:rsidRDefault="00F91E22" w:rsidP="00EE6043">
            <w:pPr>
              <w:spacing w:line="240" w:lineRule="auto"/>
              <w:rPr>
                <w:rFonts w:asciiTheme="minorBidi" w:hAnsiTheme="minorBidi"/>
              </w:rPr>
            </w:pPr>
            <w:r w:rsidRPr="00AA796C">
              <w:rPr>
                <w:rFonts w:ascii="Times New Roman" w:hAnsi="Times New Roman"/>
              </w:rPr>
              <w:t>Décembre 2012</w:t>
            </w:r>
          </w:p>
        </w:tc>
        <w:tc>
          <w:tcPr>
            <w:tcW w:w="1649" w:type="dxa"/>
            <w:vAlign w:val="center"/>
          </w:tcPr>
          <w:p w:rsidR="00F91E22" w:rsidRPr="00CB635D" w:rsidRDefault="00F91E22" w:rsidP="00EE6043">
            <w:pPr>
              <w:spacing w:line="240" w:lineRule="auto"/>
              <w:rPr>
                <w:rFonts w:asciiTheme="minorBidi" w:hAnsiTheme="minorBidi"/>
              </w:rPr>
            </w:pPr>
            <w:r w:rsidRPr="00B8588C">
              <w:rPr>
                <w:rFonts w:asciiTheme="minorBidi" w:hAnsiTheme="minorBidi"/>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6</w:t>
            </w:r>
          </w:p>
        </w:tc>
        <w:tc>
          <w:tcPr>
            <w:tcW w:w="6309" w:type="dxa"/>
            <w:vAlign w:val="center"/>
          </w:tcPr>
          <w:p w:rsidR="00F91E22" w:rsidRPr="00CB635D" w:rsidRDefault="00F91E22" w:rsidP="00EE6043">
            <w:pPr>
              <w:spacing w:line="240" w:lineRule="auto"/>
              <w:rPr>
                <w:rFonts w:asciiTheme="minorBidi" w:hAnsiTheme="minorBidi"/>
              </w:rPr>
            </w:pPr>
            <w:r w:rsidRPr="00AA796C">
              <w:rPr>
                <w:rFonts w:ascii="Times New Roman" w:hAnsi="Times New Roman" w:cs="Times New Roman"/>
              </w:rPr>
              <w:t>Au 1er janvier 2013, transférer les comptes du financement FEM au PASADEM, pour que la comptabilité générale soit intégrée dans les comptes du PASADEM de manière à disposer d’états financiers consolidés pour l’année fiscale 2013, les comptes de suivi des financements et comptes analytiques étant maintenus séparément comme il est d’usage.</w:t>
            </w:r>
          </w:p>
        </w:tc>
        <w:tc>
          <w:tcPr>
            <w:tcW w:w="2971" w:type="dxa"/>
            <w:vAlign w:val="center"/>
          </w:tcPr>
          <w:p w:rsidR="00F91E22" w:rsidRPr="00CB635D" w:rsidRDefault="00F91E22" w:rsidP="00EE6043">
            <w:pPr>
              <w:spacing w:line="240" w:lineRule="auto"/>
              <w:rPr>
                <w:rFonts w:asciiTheme="minorBidi" w:hAnsiTheme="minorBidi"/>
              </w:rPr>
            </w:pPr>
            <w:r w:rsidRPr="00AA796C">
              <w:rPr>
                <w:rFonts w:ascii="Times New Roman" w:hAnsi="Times New Roman"/>
              </w:rPr>
              <w:t>RAF</w:t>
            </w:r>
          </w:p>
        </w:tc>
        <w:tc>
          <w:tcPr>
            <w:tcW w:w="1880" w:type="dxa"/>
            <w:vAlign w:val="center"/>
          </w:tcPr>
          <w:p w:rsidR="00F91E22" w:rsidRDefault="00F91E22" w:rsidP="00EE6043">
            <w:pPr>
              <w:spacing w:line="240" w:lineRule="auto"/>
              <w:rPr>
                <w:rFonts w:asciiTheme="minorBidi" w:hAnsiTheme="minorBidi"/>
              </w:rPr>
            </w:pPr>
            <w:r w:rsidRPr="00AA796C">
              <w:rPr>
                <w:rFonts w:ascii="Times New Roman" w:hAnsi="Times New Roman"/>
              </w:rPr>
              <w:t>Janvier 2013</w:t>
            </w:r>
          </w:p>
        </w:tc>
        <w:tc>
          <w:tcPr>
            <w:tcW w:w="1649" w:type="dxa"/>
            <w:vAlign w:val="center"/>
          </w:tcPr>
          <w:p w:rsidR="00F91E22" w:rsidRPr="00CB635D" w:rsidRDefault="00F91E22" w:rsidP="00EE6043">
            <w:pPr>
              <w:spacing w:line="240" w:lineRule="auto"/>
              <w:rPr>
                <w:rFonts w:asciiTheme="minorBidi" w:hAnsiTheme="minorBidi"/>
              </w:rPr>
            </w:pPr>
            <w:r w:rsidRPr="00B8588C">
              <w:rPr>
                <w:rFonts w:asciiTheme="minorBidi" w:hAnsiTheme="minorBidi"/>
              </w:rPr>
              <w:t>Mise en œuvre</w:t>
            </w:r>
          </w:p>
        </w:tc>
      </w:tr>
      <w:tr w:rsidR="00F91E22" w:rsidRPr="00CB635D" w:rsidTr="00F91E22">
        <w:tc>
          <w:tcPr>
            <w:tcW w:w="14170" w:type="dxa"/>
            <w:gridSpan w:val="5"/>
            <w:vAlign w:val="center"/>
          </w:tcPr>
          <w:p w:rsidR="00F91E22" w:rsidRPr="00E8520A" w:rsidRDefault="00F91E22" w:rsidP="00C1633E">
            <w:pPr>
              <w:spacing w:before="80" w:after="80" w:line="240" w:lineRule="auto"/>
              <w:rPr>
                <w:rFonts w:asciiTheme="minorBidi" w:hAnsiTheme="minorBidi"/>
                <w:b/>
                <w:bCs/>
                <w:u w:val="single"/>
              </w:rPr>
            </w:pPr>
            <w:r w:rsidRPr="00E8520A">
              <w:rPr>
                <w:rFonts w:asciiTheme="minorBidi" w:hAnsiTheme="minorBidi"/>
                <w:b/>
                <w:bCs/>
                <w:u w:val="single"/>
              </w:rPr>
              <w:lastRenderedPageBreak/>
              <w:t>Mission de supervision du 10 au 25 juin 2013</w:t>
            </w:r>
          </w:p>
          <w:p w:rsidR="00F91E22" w:rsidRPr="00CB635D" w:rsidRDefault="00F91E22" w:rsidP="00C1633E">
            <w:pPr>
              <w:spacing w:before="80" w:after="80" w:line="240" w:lineRule="auto"/>
              <w:rPr>
                <w:rFonts w:asciiTheme="minorBidi" w:hAnsiTheme="minorBidi"/>
                <w:b/>
                <w:bCs/>
              </w:rPr>
            </w:pPr>
            <w:r>
              <w:rPr>
                <w:rFonts w:asciiTheme="minorBidi" w:hAnsiTheme="minorBidi"/>
                <w:b/>
                <w:bCs/>
              </w:rPr>
              <w:t xml:space="preserve">Membres : </w:t>
            </w:r>
            <w:r w:rsidRPr="00E8520A">
              <w:rPr>
                <w:rFonts w:asciiTheme="minorBidi" w:hAnsiTheme="minorBidi"/>
                <w:bCs/>
              </w:rPr>
              <w:t xml:space="preserve">L’équipe FIDA était composée de M. Thierry Lassalle, agroéconomiste, Chef de mission ; M. </w:t>
            </w:r>
            <w:proofErr w:type="spellStart"/>
            <w:r w:rsidRPr="00E8520A">
              <w:rPr>
                <w:rFonts w:asciiTheme="minorBidi" w:hAnsiTheme="minorBidi"/>
                <w:bCs/>
              </w:rPr>
              <w:t>Maladho</w:t>
            </w:r>
            <w:proofErr w:type="spellEnd"/>
            <w:r w:rsidRPr="00E8520A">
              <w:rPr>
                <w:rFonts w:asciiTheme="minorBidi" w:hAnsiTheme="minorBidi"/>
                <w:bCs/>
              </w:rPr>
              <w:t xml:space="preserve"> Barry, ingénieur du génie rural ; Mme Maëlle Peltier, agronome ; M. Ba Samba-</w:t>
            </w:r>
            <w:proofErr w:type="spellStart"/>
            <w:r w:rsidRPr="00E8520A">
              <w:rPr>
                <w:rFonts w:asciiTheme="minorBidi" w:hAnsiTheme="minorBidi"/>
                <w:bCs/>
              </w:rPr>
              <w:t>Diom</w:t>
            </w:r>
            <w:proofErr w:type="spellEnd"/>
            <w:r w:rsidRPr="00E8520A">
              <w:rPr>
                <w:rFonts w:asciiTheme="minorBidi" w:hAnsiTheme="minorBidi"/>
                <w:bCs/>
              </w:rPr>
              <w:t xml:space="preserve">, expert-comptable et financier ; Mme Lisa Hubert, économiste ; M. Robert </w:t>
            </w:r>
            <w:proofErr w:type="spellStart"/>
            <w:r w:rsidRPr="00E8520A">
              <w:rPr>
                <w:rFonts w:asciiTheme="minorBidi" w:hAnsiTheme="minorBidi"/>
                <w:bCs/>
              </w:rPr>
              <w:t>Zougmoré</w:t>
            </w:r>
            <w:proofErr w:type="spellEnd"/>
            <w:r w:rsidRPr="00E8520A">
              <w:rPr>
                <w:rFonts w:asciiTheme="minorBidi" w:hAnsiTheme="minorBidi"/>
                <w:bCs/>
              </w:rPr>
              <w:t>, environnementaliste ; M. Moustapha Malam</w:t>
            </w:r>
            <w:r w:rsidR="00DB5844">
              <w:rPr>
                <w:rFonts w:asciiTheme="minorBidi" w:hAnsiTheme="minorBidi"/>
                <w:bCs/>
              </w:rPr>
              <w:t xml:space="preserve"> </w:t>
            </w:r>
            <w:proofErr w:type="spellStart"/>
            <w:r w:rsidRPr="00E8520A">
              <w:rPr>
                <w:rFonts w:asciiTheme="minorBidi" w:hAnsiTheme="minorBidi"/>
                <w:bCs/>
              </w:rPr>
              <w:t>Kimé</w:t>
            </w:r>
            <w:proofErr w:type="spellEnd"/>
            <w:r w:rsidRPr="00E8520A">
              <w:rPr>
                <w:rFonts w:asciiTheme="minorBidi" w:hAnsiTheme="minorBidi"/>
                <w:bCs/>
              </w:rPr>
              <w:t xml:space="preserve">, agronome, assistant technique national (ATN) senior du Programme Niger-FIDA ; M. </w:t>
            </w:r>
            <w:proofErr w:type="spellStart"/>
            <w:r w:rsidRPr="00E8520A">
              <w:rPr>
                <w:rFonts w:asciiTheme="minorBidi" w:hAnsiTheme="minorBidi"/>
                <w:bCs/>
              </w:rPr>
              <w:t>Issaka</w:t>
            </w:r>
            <w:proofErr w:type="spellEnd"/>
            <w:r w:rsidR="00DB5844">
              <w:rPr>
                <w:rFonts w:asciiTheme="minorBidi" w:hAnsiTheme="minorBidi"/>
                <w:bCs/>
              </w:rPr>
              <w:t xml:space="preserve"> </w:t>
            </w:r>
            <w:proofErr w:type="spellStart"/>
            <w:r w:rsidRPr="00E8520A">
              <w:rPr>
                <w:rFonts w:asciiTheme="minorBidi" w:hAnsiTheme="minorBidi"/>
                <w:bCs/>
              </w:rPr>
              <w:t>Souley</w:t>
            </w:r>
            <w:proofErr w:type="spellEnd"/>
            <w:r w:rsidRPr="00E8520A">
              <w:rPr>
                <w:rFonts w:asciiTheme="minorBidi" w:hAnsiTheme="minorBidi"/>
                <w:bCs/>
              </w:rPr>
              <w:t xml:space="preserve">, sociologue, ATN junior ; M. Ousmane Traoré, économiste, ATN junior ; Mme </w:t>
            </w:r>
            <w:proofErr w:type="spellStart"/>
            <w:r w:rsidRPr="00E8520A">
              <w:rPr>
                <w:rFonts w:asciiTheme="minorBidi" w:hAnsiTheme="minorBidi"/>
                <w:bCs/>
              </w:rPr>
              <w:t>Ramatou</w:t>
            </w:r>
            <w:proofErr w:type="spellEnd"/>
            <w:r w:rsidRPr="00E8520A">
              <w:rPr>
                <w:rFonts w:asciiTheme="minorBidi" w:hAnsiTheme="minorBidi"/>
                <w:bCs/>
              </w:rPr>
              <w:t xml:space="preserve"> Hassan </w:t>
            </w:r>
            <w:proofErr w:type="spellStart"/>
            <w:r w:rsidRPr="00E8520A">
              <w:rPr>
                <w:rFonts w:asciiTheme="minorBidi" w:hAnsiTheme="minorBidi"/>
                <w:bCs/>
              </w:rPr>
              <w:t>Hinsa</w:t>
            </w:r>
            <w:proofErr w:type="spellEnd"/>
            <w:r w:rsidRPr="00E8520A">
              <w:rPr>
                <w:rFonts w:asciiTheme="minorBidi" w:hAnsiTheme="minorBidi"/>
                <w:bCs/>
              </w:rPr>
              <w:t xml:space="preserve">, agronome, ATN junior ; M. Abdoulaye </w:t>
            </w:r>
            <w:proofErr w:type="spellStart"/>
            <w:r w:rsidRPr="00E8520A">
              <w:rPr>
                <w:rFonts w:asciiTheme="minorBidi" w:hAnsiTheme="minorBidi"/>
                <w:bCs/>
              </w:rPr>
              <w:t>Soumana</w:t>
            </w:r>
            <w:proofErr w:type="spellEnd"/>
            <w:r w:rsidRPr="00E8520A">
              <w:rPr>
                <w:rFonts w:asciiTheme="minorBidi" w:hAnsiTheme="minorBidi"/>
                <w:bCs/>
              </w:rPr>
              <w:t xml:space="preserve">, ingénieur du génie rural, ATN junior. La partie gouvernementale était composée de : M. Abdou Chaibou, CT/MAG, Chef de mission ; M. Moussa </w:t>
            </w:r>
            <w:proofErr w:type="spellStart"/>
            <w:r w:rsidRPr="00E8520A">
              <w:rPr>
                <w:rFonts w:asciiTheme="minorBidi" w:hAnsiTheme="minorBidi"/>
                <w:bCs/>
              </w:rPr>
              <w:t>Hassane</w:t>
            </w:r>
            <w:proofErr w:type="spellEnd"/>
            <w:r w:rsidRPr="00E8520A">
              <w:rPr>
                <w:rFonts w:asciiTheme="minorBidi" w:hAnsiTheme="minorBidi"/>
                <w:bCs/>
              </w:rPr>
              <w:t xml:space="preserve">, DEP/MAG ; M. </w:t>
            </w:r>
            <w:proofErr w:type="spellStart"/>
            <w:r w:rsidRPr="00E8520A">
              <w:rPr>
                <w:rFonts w:asciiTheme="minorBidi" w:hAnsiTheme="minorBidi"/>
                <w:bCs/>
              </w:rPr>
              <w:t>Kadri</w:t>
            </w:r>
            <w:proofErr w:type="spellEnd"/>
            <w:r w:rsidR="00DB5844">
              <w:rPr>
                <w:rFonts w:asciiTheme="minorBidi" w:hAnsiTheme="minorBidi"/>
                <w:bCs/>
              </w:rPr>
              <w:t xml:space="preserve"> </w:t>
            </w:r>
            <w:proofErr w:type="spellStart"/>
            <w:r w:rsidRPr="00E8520A">
              <w:rPr>
                <w:rFonts w:asciiTheme="minorBidi" w:hAnsiTheme="minorBidi"/>
                <w:bCs/>
              </w:rPr>
              <w:t>Bizo</w:t>
            </w:r>
            <w:proofErr w:type="spellEnd"/>
            <w:r w:rsidRPr="00E8520A">
              <w:rPr>
                <w:rFonts w:asciiTheme="minorBidi" w:hAnsiTheme="minorBidi"/>
                <w:bCs/>
              </w:rPr>
              <w:t xml:space="preserve"> Mahamadou, DPP/DGP/MP/AT/DC ; M. </w:t>
            </w:r>
            <w:proofErr w:type="spellStart"/>
            <w:r w:rsidRPr="00E8520A">
              <w:rPr>
                <w:rFonts w:asciiTheme="minorBidi" w:hAnsiTheme="minorBidi"/>
                <w:bCs/>
              </w:rPr>
              <w:t>Gadagé</w:t>
            </w:r>
            <w:proofErr w:type="spellEnd"/>
            <w:r w:rsidRPr="00E8520A">
              <w:rPr>
                <w:rFonts w:asciiTheme="minorBidi" w:hAnsiTheme="minorBidi"/>
                <w:bCs/>
              </w:rPr>
              <w:t xml:space="preserve"> Aboubacar, DGEEF/MHE ; M. </w:t>
            </w:r>
            <w:proofErr w:type="spellStart"/>
            <w:r w:rsidRPr="00E8520A">
              <w:rPr>
                <w:rFonts w:asciiTheme="minorBidi" w:hAnsiTheme="minorBidi"/>
                <w:bCs/>
              </w:rPr>
              <w:t>Moudy</w:t>
            </w:r>
            <w:proofErr w:type="spellEnd"/>
            <w:r w:rsidR="00DB5844">
              <w:rPr>
                <w:rFonts w:asciiTheme="minorBidi" w:hAnsiTheme="minorBidi"/>
                <w:bCs/>
              </w:rPr>
              <w:t xml:space="preserve"> </w:t>
            </w:r>
            <w:proofErr w:type="spellStart"/>
            <w:r w:rsidRPr="00E8520A">
              <w:rPr>
                <w:rFonts w:asciiTheme="minorBidi" w:hAnsiTheme="minorBidi"/>
                <w:bCs/>
              </w:rPr>
              <w:t>Mamane</w:t>
            </w:r>
            <w:proofErr w:type="spellEnd"/>
            <w:r w:rsidRPr="00E8520A">
              <w:rPr>
                <w:rFonts w:asciiTheme="minorBidi" w:hAnsiTheme="minorBidi"/>
                <w:bCs/>
              </w:rPr>
              <w:t xml:space="preserve"> Sani, personne ressource. M. Vincenzo Galastro, Chargé de Portefeuille du FIDA pour le Niger, s’est joint à la mission à partir du 13 juin.</w:t>
            </w:r>
          </w:p>
        </w:tc>
      </w:tr>
      <w:tr w:rsidR="00F91E22" w:rsidRPr="00CB635D" w:rsidTr="00F91E22">
        <w:tc>
          <w:tcPr>
            <w:tcW w:w="14170" w:type="dxa"/>
            <w:gridSpan w:val="5"/>
            <w:vAlign w:val="center"/>
          </w:tcPr>
          <w:p w:rsidR="00F91E22" w:rsidRPr="00CB635D" w:rsidRDefault="00F91E22" w:rsidP="00C1633E">
            <w:pPr>
              <w:spacing w:line="240" w:lineRule="auto"/>
              <w:rPr>
                <w:rFonts w:asciiTheme="minorBidi" w:hAnsiTheme="minorBidi"/>
                <w:b/>
                <w:bCs/>
                <w:i/>
                <w:iCs/>
              </w:rPr>
            </w:pPr>
            <w:r w:rsidRPr="00CB635D">
              <w:rPr>
                <w:rFonts w:asciiTheme="minorBidi" w:hAnsiTheme="minorBidi"/>
                <w:b/>
                <w:bCs/>
                <w:i/>
                <w:iCs/>
              </w:rPr>
              <w:t>État d'avancement de l'exécution du Programme</w:t>
            </w:r>
          </w:p>
        </w:tc>
      </w:tr>
      <w:tr w:rsidR="00F91E22" w:rsidRPr="00CB635D" w:rsidTr="00F91E22">
        <w:tc>
          <w:tcPr>
            <w:tcW w:w="1361" w:type="dxa"/>
            <w:vAlign w:val="center"/>
          </w:tcPr>
          <w:p w:rsidR="00F91E22" w:rsidRPr="003B6D8D" w:rsidRDefault="00F91E22" w:rsidP="00C1633E">
            <w:pPr>
              <w:spacing w:line="240" w:lineRule="auto"/>
              <w:jc w:val="center"/>
              <w:rPr>
                <w:rFonts w:asciiTheme="minorBidi" w:hAnsiTheme="minorBidi"/>
                <w:b/>
                <w:bCs/>
              </w:rPr>
            </w:pPr>
            <w:r w:rsidRPr="003B6D8D">
              <w:rPr>
                <w:rFonts w:asciiTheme="minorBidi" w:hAnsiTheme="minorBidi"/>
                <w:b/>
                <w:bCs/>
              </w:rPr>
              <w:t>1</w:t>
            </w:r>
          </w:p>
        </w:tc>
        <w:tc>
          <w:tcPr>
            <w:tcW w:w="6309" w:type="dxa"/>
            <w:vAlign w:val="center"/>
          </w:tcPr>
          <w:p w:rsidR="00F91E22" w:rsidRPr="00546885" w:rsidRDefault="00F91E22" w:rsidP="00C1633E">
            <w:pPr>
              <w:spacing w:line="240" w:lineRule="auto"/>
              <w:rPr>
                <w:rFonts w:asciiTheme="minorBidi" w:hAnsiTheme="minorBidi"/>
              </w:rPr>
            </w:pPr>
            <w:r w:rsidRPr="00546885">
              <w:rPr>
                <w:rFonts w:asciiTheme="minorBidi" w:hAnsiTheme="minorBidi"/>
              </w:rPr>
              <w:t>Accompagner les GACAP pour faciliter leur ancrage dans les CRA</w:t>
            </w:r>
          </w:p>
        </w:tc>
        <w:tc>
          <w:tcPr>
            <w:tcW w:w="2971" w:type="dxa"/>
            <w:vAlign w:val="center"/>
          </w:tcPr>
          <w:p w:rsidR="00F91E22" w:rsidRPr="00546885" w:rsidRDefault="00F91E22" w:rsidP="00C1633E">
            <w:pPr>
              <w:spacing w:line="240" w:lineRule="auto"/>
              <w:rPr>
                <w:rFonts w:asciiTheme="minorBidi" w:hAnsiTheme="minorBidi"/>
              </w:rPr>
            </w:pPr>
            <w:r w:rsidRPr="00546885">
              <w:rPr>
                <w:rFonts w:asciiTheme="minorBidi" w:hAnsiTheme="minorBidi"/>
              </w:rPr>
              <w:t>Responsable Composante A, DRA, GACAP, CRA/MI</w:t>
            </w:r>
          </w:p>
        </w:tc>
        <w:tc>
          <w:tcPr>
            <w:tcW w:w="1880" w:type="dxa"/>
            <w:vAlign w:val="center"/>
          </w:tcPr>
          <w:p w:rsidR="00F91E22" w:rsidRPr="00546885" w:rsidRDefault="00F91E22" w:rsidP="00C1633E">
            <w:pPr>
              <w:spacing w:line="240" w:lineRule="auto"/>
              <w:rPr>
                <w:rFonts w:asciiTheme="minorBidi" w:hAnsiTheme="minorBidi"/>
              </w:rPr>
            </w:pPr>
            <w:r w:rsidRPr="00546885">
              <w:rPr>
                <w:rFonts w:asciiTheme="minorBidi" w:hAnsiTheme="minorBidi"/>
              </w:rPr>
              <w:t xml:space="preserve">31 </w:t>
            </w:r>
            <w:r>
              <w:rPr>
                <w:rFonts w:asciiTheme="minorBidi" w:hAnsiTheme="minorBidi"/>
              </w:rPr>
              <w:t>j</w:t>
            </w:r>
            <w:r w:rsidRPr="00546885">
              <w:rPr>
                <w:rFonts w:asciiTheme="minorBidi" w:hAnsiTheme="minorBidi"/>
              </w:rPr>
              <w:t>uillet 2014</w:t>
            </w:r>
          </w:p>
        </w:tc>
        <w:tc>
          <w:tcPr>
            <w:tcW w:w="1649" w:type="dxa"/>
            <w:vAlign w:val="center"/>
          </w:tcPr>
          <w:p w:rsidR="00F91E22" w:rsidRPr="00CB635D" w:rsidRDefault="00F91E22" w:rsidP="00C1633E">
            <w:pPr>
              <w:spacing w:line="240" w:lineRule="auto"/>
              <w:rPr>
                <w:rFonts w:asciiTheme="minorBidi" w:hAnsiTheme="minorBidi"/>
              </w:rPr>
            </w:pPr>
            <w:r w:rsidRPr="00CB635D">
              <w:rPr>
                <w:rFonts w:asciiTheme="minorBidi" w:hAnsiTheme="minorBidi"/>
              </w:rPr>
              <w:t>Mise en œuvre</w:t>
            </w:r>
          </w:p>
        </w:tc>
      </w:tr>
      <w:tr w:rsidR="00F91E22" w:rsidRPr="00CB635D" w:rsidTr="00F91E22">
        <w:tc>
          <w:tcPr>
            <w:tcW w:w="1361" w:type="dxa"/>
            <w:vAlign w:val="center"/>
          </w:tcPr>
          <w:p w:rsidR="00F91E22" w:rsidRPr="003B6D8D" w:rsidRDefault="00F91E22" w:rsidP="00C1633E">
            <w:pPr>
              <w:spacing w:line="240" w:lineRule="auto"/>
              <w:jc w:val="center"/>
              <w:rPr>
                <w:rFonts w:asciiTheme="minorBidi" w:hAnsiTheme="minorBidi"/>
                <w:b/>
                <w:bCs/>
              </w:rPr>
            </w:pPr>
            <w:r w:rsidRPr="003B6D8D">
              <w:rPr>
                <w:rFonts w:asciiTheme="minorBidi" w:hAnsiTheme="minorBidi"/>
                <w:b/>
                <w:bCs/>
              </w:rPr>
              <w:t>2</w:t>
            </w:r>
          </w:p>
        </w:tc>
        <w:tc>
          <w:tcPr>
            <w:tcW w:w="6309" w:type="dxa"/>
            <w:vAlign w:val="center"/>
          </w:tcPr>
          <w:p w:rsidR="00F91E22" w:rsidRPr="00CB635D" w:rsidRDefault="00F91E22" w:rsidP="00C1633E">
            <w:pPr>
              <w:spacing w:line="240" w:lineRule="auto"/>
              <w:rPr>
                <w:rFonts w:asciiTheme="minorBidi" w:hAnsiTheme="minorBidi"/>
              </w:rPr>
            </w:pPr>
            <w:r w:rsidRPr="00CB635D">
              <w:rPr>
                <w:rFonts w:asciiTheme="minorBidi" w:hAnsiTheme="minorBidi"/>
              </w:rPr>
              <w:t>Adapter les démonstrations aux besoins des bénéficiaires et aux opportunités de marché des « pôles de développement »</w:t>
            </w:r>
          </w:p>
        </w:tc>
        <w:tc>
          <w:tcPr>
            <w:tcW w:w="2971" w:type="dxa"/>
            <w:vAlign w:val="center"/>
          </w:tcPr>
          <w:p w:rsidR="00F91E22" w:rsidRPr="00CB635D" w:rsidRDefault="00F91E22" w:rsidP="00C1633E">
            <w:pPr>
              <w:spacing w:line="240" w:lineRule="auto"/>
              <w:rPr>
                <w:rFonts w:asciiTheme="minorBidi" w:hAnsiTheme="minorBidi"/>
              </w:rPr>
            </w:pPr>
            <w:r w:rsidRPr="00CB635D">
              <w:rPr>
                <w:rFonts w:asciiTheme="minorBidi" w:hAnsiTheme="minorBidi"/>
              </w:rPr>
              <w:t>Responsable Composante A, DRA, GACAP, CRA/MI</w:t>
            </w:r>
          </w:p>
        </w:tc>
        <w:tc>
          <w:tcPr>
            <w:tcW w:w="1880" w:type="dxa"/>
            <w:vAlign w:val="center"/>
          </w:tcPr>
          <w:p w:rsidR="00F91E22" w:rsidRPr="00CB635D" w:rsidRDefault="00F91E22" w:rsidP="00C1633E">
            <w:pPr>
              <w:spacing w:line="240" w:lineRule="auto"/>
              <w:rPr>
                <w:rFonts w:asciiTheme="minorBidi" w:hAnsiTheme="minorBidi"/>
              </w:rPr>
            </w:pPr>
            <w:r>
              <w:rPr>
                <w:rFonts w:asciiTheme="minorBidi" w:hAnsiTheme="minorBidi"/>
              </w:rPr>
              <w:t>31 a</w:t>
            </w:r>
            <w:r w:rsidRPr="00CB635D">
              <w:rPr>
                <w:rFonts w:asciiTheme="minorBidi" w:hAnsiTheme="minorBidi"/>
              </w:rPr>
              <w:t>oût 2014</w:t>
            </w:r>
          </w:p>
        </w:tc>
        <w:tc>
          <w:tcPr>
            <w:tcW w:w="1649" w:type="dxa"/>
            <w:vAlign w:val="center"/>
          </w:tcPr>
          <w:p w:rsidR="00F91E22" w:rsidRPr="00CB635D" w:rsidRDefault="00F91E22" w:rsidP="00C1633E">
            <w:pPr>
              <w:spacing w:line="240" w:lineRule="auto"/>
              <w:rPr>
                <w:rFonts w:asciiTheme="minorBidi" w:hAnsiTheme="minorBidi"/>
              </w:rPr>
            </w:pPr>
            <w:r w:rsidRPr="00CB635D">
              <w:rPr>
                <w:rFonts w:asciiTheme="minorBidi" w:hAnsiTheme="minorBidi"/>
              </w:rPr>
              <w:t>Mise en œuvre</w:t>
            </w:r>
          </w:p>
        </w:tc>
      </w:tr>
      <w:tr w:rsidR="00F91E22" w:rsidRPr="00CB635D" w:rsidTr="00F91E22">
        <w:tc>
          <w:tcPr>
            <w:tcW w:w="1361" w:type="dxa"/>
            <w:vAlign w:val="center"/>
          </w:tcPr>
          <w:p w:rsidR="00F91E22" w:rsidRPr="003B6D8D" w:rsidRDefault="00F91E22" w:rsidP="00C1633E">
            <w:pPr>
              <w:spacing w:line="240" w:lineRule="auto"/>
              <w:jc w:val="center"/>
              <w:rPr>
                <w:rFonts w:asciiTheme="minorBidi" w:hAnsiTheme="minorBidi"/>
                <w:b/>
                <w:bCs/>
              </w:rPr>
            </w:pPr>
            <w:r w:rsidRPr="003B6D8D">
              <w:rPr>
                <w:rFonts w:asciiTheme="minorBidi" w:hAnsiTheme="minorBidi"/>
                <w:b/>
                <w:bCs/>
              </w:rPr>
              <w:t>3</w:t>
            </w:r>
          </w:p>
        </w:tc>
        <w:tc>
          <w:tcPr>
            <w:tcW w:w="6309" w:type="dxa"/>
            <w:vAlign w:val="center"/>
          </w:tcPr>
          <w:p w:rsidR="00F91E22" w:rsidRPr="00CB635D" w:rsidRDefault="00F91E22" w:rsidP="00C1633E">
            <w:pPr>
              <w:spacing w:line="240" w:lineRule="auto"/>
              <w:rPr>
                <w:rFonts w:asciiTheme="minorBidi" w:hAnsiTheme="minorBidi"/>
              </w:rPr>
            </w:pPr>
            <w:r w:rsidRPr="00CB635D">
              <w:rPr>
                <w:rFonts w:asciiTheme="minorBidi" w:hAnsiTheme="minorBidi"/>
              </w:rPr>
              <w:t>Assurer la cohérence des recommandations techniques utilisées par les CEP et les GACAP en lien avec les recommandations de la FAO</w:t>
            </w:r>
          </w:p>
        </w:tc>
        <w:tc>
          <w:tcPr>
            <w:tcW w:w="2971" w:type="dxa"/>
            <w:vAlign w:val="center"/>
          </w:tcPr>
          <w:p w:rsidR="00F91E22" w:rsidRPr="00CB635D" w:rsidRDefault="00F91E22" w:rsidP="00C1633E">
            <w:pPr>
              <w:spacing w:line="240" w:lineRule="auto"/>
              <w:rPr>
                <w:rFonts w:asciiTheme="minorBidi" w:hAnsiTheme="minorBidi"/>
              </w:rPr>
            </w:pPr>
            <w:r w:rsidRPr="00CB635D">
              <w:rPr>
                <w:rFonts w:asciiTheme="minorBidi" w:hAnsiTheme="minorBidi"/>
              </w:rPr>
              <w:t>Responsable Composante A, DRA, GACAP, CRA/MI</w:t>
            </w:r>
          </w:p>
        </w:tc>
        <w:tc>
          <w:tcPr>
            <w:tcW w:w="1880" w:type="dxa"/>
            <w:vAlign w:val="center"/>
          </w:tcPr>
          <w:p w:rsidR="00F91E22" w:rsidRPr="00CB635D" w:rsidRDefault="00F91E22" w:rsidP="00C1633E">
            <w:pPr>
              <w:spacing w:line="240" w:lineRule="auto"/>
              <w:rPr>
                <w:rFonts w:asciiTheme="minorBidi" w:hAnsiTheme="minorBidi"/>
              </w:rPr>
            </w:pPr>
            <w:r>
              <w:rPr>
                <w:rFonts w:asciiTheme="minorBidi" w:hAnsiTheme="minorBidi"/>
              </w:rPr>
              <w:t>31 d</w:t>
            </w:r>
            <w:r w:rsidRPr="00CB635D">
              <w:rPr>
                <w:rFonts w:asciiTheme="minorBidi" w:hAnsiTheme="minorBidi"/>
              </w:rPr>
              <w:t>écembre 2014</w:t>
            </w:r>
          </w:p>
        </w:tc>
        <w:tc>
          <w:tcPr>
            <w:tcW w:w="1649" w:type="dxa"/>
            <w:vAlign w:val="center"/>
          </w:tcPr>
          <w:p w:rsidR="00F91E22" w:rsidRPr="00CB635D" w:rsidRDefault="00F91E22" w:rsidP="00C1633E">
            <w:pPr>
              <w:spacing w:line="240" w:lineRule="auto"/>
              <w:rPr>
                <w:rFonts w:asciiTheme="minorBidi" w:hAnsiTheme="minorBidi"/>
              </w:rPr>
            </w:pPr>
            <w:r w:rsidRPr="00CB635D">
              <w:rPr>
                <w:rFonts w:asciiTheme="minorBidi" w:hAnsiTheme="minorBidi"/>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sidRPr="003B6D8D">
              <w:rPr>
                <w:rFonts w:asciiTheme="minorBidi" w:hAnsiTheme="minorBidi"/>
                <w:b/>
                <w:bCs/>
              </w:rPr>
              <w:t>5</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Intégrer le volet GDT à la composante A du PASADEM et le restructurer pour valoriser les activités de GDT</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Directeur, Responsable Composante A, équipe GRN, Service Administratif et Financier (SAF)</w:t>
            </w:r>
          </w:p>
        </w:tc>
        <w:tc>
          <w:tcPr>
            <w:tcW w:w="1880" w:type="dxa"/>
            <w:vAlign w:val="center"/>
          </w:tcPr>
          <w:p w:rsidR="00F91E22" w:rsidRPr="00CB635D" w:rsidRDefault="00F91E22" w:rsidP="00EE6043">
            <w:pPr>
              <w:spacing w:line="240" w:lineRule="auto"/>
              <w:rPr>
                <w:rFonts w:asciiTheme="minorBidi" w:hAnsiTheme="minorBidi"/>
              </w:rPr>
            </w:pPr>
            <w:r>
              <w:rPr>
                <w:rFonts w:asciiTheme="minorBidi" w:hAnsiTheme="minorBidi"/>
              </w:rPr>
              <w:t>31 a</w:t>
            </w:r>
            <w:r w:rsidRPr="00CB635D">
              <w:rPr>
                <w:rFonts w:asciiTheme="minorBidi" w:hAnsiTheme="minorBidi"/>
              </w:rPr>
              <w:t>oût 2014</w:t>
            </w:r>
          </w:p>
        </w:tc>
        <w:tc>
          <w:tcPr>
            <w:tcW w:w="1649" w:type="dxa"/>
            <w:vAlign w:val="center"/>
          </w:tcPr>
          <w:p w:rsidR="00F91E22" w:rsidRPr="00CB635D" w:rsidRDefault="00F91E22" w:rsidP="00EE6043">
            <w:pPr>
              <w:spacing w:line="240" w:lineRule="auto"/>
              <w:rPr>
                <w:rFonts w:asciiTheme="minorBidi" w:hAnsiTheme="minorBidi"/>
              </w:rPr>
            </w:pPr>
            <w:r>
              <w:rPr>
                <w:rFonts w:asciiTheme="minorBidi" w:hAnsiTheme="minorBidi"/>
              </w:rPr>
              <w:t>M</w:t>
            </w:r>
            <w:r w:rsidRPr="00CB635D">
              <w:rPr>
                <w:rFonts w:asciiTheme="minorBidi" w:hAnsiTheme="minorBidi"/>
              </w:rPr>
              <w:t>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sidRPr="003B6D8D">
              <w:rPr>
                <w:rFonts w:asciiTheme="minorBidi" w:hAnsiTheme="minorBidi"/>
                <w:b/>
                <w:bCs/>
              </w:rPr>
              <w:t>6</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Adopter une stratégie d’adaptation aux risques climatiques intégrant les acquis du PPILDA et les attentes du Fonds ASAP.</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Responsable Composante A, équipe GRN</w:t>
            </w:r>
          </w:p>
        </w:tc>
        <w:tc>
          <w:tcPr>
            <w:tcW w:w="1880" w:type="dxa"/>
            <w:vAlign w:val="center"/>
          </w:tcPr>
          <w:p w:rsidR="00F91E22" w:rsidRPr="00CB635D" w:rsidRDefault="00F91E22" w:rsidP="00EE6043">
            <w:pPr>
              <w:spacing w:line="240" w:lineRule="auto"/>
              <w:rPr>
                <w:rFonts w:asciiTheme="minorBidi" w:hAnsiTheme="minorBidi"/>
              </w:rPr>
            </w:pPr>
            <w:r>
              <w:rPr>
                <w:rFonts w:asciiTheme="minorBidi" w:hAnsiTheme="minorBidi"/>
              </w:rPr>
              <w:t>30 s</w:t>
            </w:r>
            <w:r w:rsidRPr="00CB635D">
              <w:rPr>
                <w:rFonts w:asciiTheme="minorBidi" w:hAnsiTheme="minorBidi"/>
              </w:rPr>
              <w:t>eptembre 2013</w:t>
            </w:r>
          </w:p>
        </w:tc>
        <w:tc>
          <w:tcPr>
            <w:tcW w:w="164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7</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Valoriser les CEP en GDT de 2014 pour mener un pilote sur l</w:t>
            </w:r>
            <w:r w:rsidRPr="00CB635D">
              <w:rPr>
                <w:rFonts w:asciiTheme="minorBidi" w:hAnsi="Cambria"/>
              </w:rPr>
              <w:t>’</w:t>
            </w:r>
            <w:r w:rsidRPr="00CB635D">
              <w:rPr>
                <w:rFonts w:asciiTheme="minorBidi" w:hAnsiTheme="minorBidi"/>
              </w:rPr>
              <w:t xml:space="preserve">utilisation </w:t>
            </w:r>
            <w:proofErr w:type="spellStart"/>
            <w:r w:rsidRPr="00CB635D">
              <w:rPr>
                <w:rFonts w:asciiTheme="minorBidi" w:hAnsiTheme="minorBidi"/>
              </w:rPr>
              <w:t>sylvo</w:t>
            </w:r>
            <w:proofErr w:type="spellEnd"/>
            <w:r w:rsidRPr="00CB635D">
              <w:rPr>
                <w:rFonts w:asciiTheme="minorBidi" w:hAnsiTheme="minorBidi"/>
              </w:rPr>
              <w:t>-pastorale ou agricole des demi-lunes (expérience en Parcelle d</w:t>
            </w:r>
            <w:r w:rsidRPr="00CB635D">
              <w:rPr>
                <w:rFonts w:ascii="Cambria" w:hAnsi="Cambria"/>
              </w:rPr>
              <w:t>’</w:t>
            </w:r>
            <w:r w:rsidRPr="00CB635D">
              <w:rPr>
                <w:rFonts w:asciiTheme="minorBidi" w:hAnsiTheme="minorBidi"/>
              </w:rPr>
              <w:t>Innovation Paysanne du PPILDA)</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Responsable Composante A</w:t>
            </w:r>
          </w:p>
        </w:tc>
        <w:tc>
          <w:tcPr>
            <w:tcW w:w="1880"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31 mars 2015</w:t>
            </w:r>
          </w:p>
        </w:tc>
        <w:tc>
          <w:tcPr>
            <w:tcW w:w="1649" w:type="dxa"/>
            <w:vAlign w:val="center"/>
          </w:tcPr>
          <w:p w:rsidR="00F91E22" w:rsidRPr="00CB635D" w:rsidRDefault="00F91E22" w:rsidP="00EE6043">
            <w:pPr>
              <w:spacing w:line="240" w:lineRule="auto"/>
              <w:rPr>
                <w:rFonts w:asciiTheme="minorBidi" w:hAnsiTheme="minorBidi"/>
              </w:rPr>
            </w:pPr>
            <w:r>
              <w:rPr>
                <w:rFonts w:asciiTheme="minorBidi" w:hAnsiTheme="minorBidi"/>
              </w:rPr>
              <w:t>M</w:t>
            </w:r>
            <w:r w:rsidRPr="00CB635D">
              <w:rPr>
                <w:rFonts w:asciiTheme="minorBidi" w:hAnsiTheme="minorBidi"/>
              </w:rPr>
              <w:t>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8</w:t>
            </w:r>
          </w:p>
        </w:tc>
        <w:tc>
          <w:tcPr>
            <w:tcW w:w="6309" w:type="dxa"/>
            <w:vAlign w:val="center"/>
          </w:tcPr>
          <w:p w:rsidR="00F91E22" w:rsidRPr="00D0696B" w:rsidRDefault="00F91E22" w:rsidP="00EE6043">
            <w:pPr>
              <w:spacing w:line="240" w:lineRule="auto"/>
              <w:rPr>
                <w:rFonts w:asciiTheme="minorBidi" w:hAnsiTheme="minorBidi"/>
              </w:rPr>
            </w:pPr>
            <w:r w:rsidRPr="00D0696B">
              <w:rPr>
                <w:rFonts w:asciiTheme="minorBidi" w:hAnsiTheme="minorBidi"/>
              </w:rPr>
              <w:t>Lier le Centre de Documentation et d’Information au centre multimédia (synergies et des économies d’échelle).</w:t>
            </w:r>
          </w:p>
        </w:tc>
        <w:tc>
          <w:tcPr>
            <w:tcW w:w="2971" w:type="dxa"/>
            <w:vAlign w:val="center"/>
          </w:tcPr>
          <w:p w:rsidR="00F91E22" w:rsidRPr="00D0696B" w:rsidRDefault="00F91E22" w:rsidP="00EE6043">
            <w:pPr>
              <w:spacing w:line="240" w:lineRule="auto"/>
              <w:rPr>
                <w:rFonts w:asciiTheme="minorBidi" w:hAnsiTheme="minorBidi"/>
              </w:rPr>
            </w:pPr>
            <w:r w:rsidRPr="00D0696B">
              <w:rPr>
                <w:rFonts w:asciiTheme="minorBidi" w:hAnsiTheme="minorBidi"/>
              </w:rPr>
              <w:t>PASADEM ; S&amp;E GRN ; chargé de communication</w:t>
            </w:r>
          </w:p>
        </w:tc>
        <w:tc>
          <w:tcPr>
            <w:tcW w:w="1880" w:type="dxa"/>
            <w:vAlign w:val="center"/>
          </w:tcPr>
          <w:p w:rsidR="00F91E22" w:rsidRPr="00D0696B" w:rsidRDefault="00F91E22" w:rsidP="00EE6043">
            <w:pPr>
              <w:spacing w:line="240" w:lineRule="auto"/>
              <w:rPr>
                <w:rFonts w:asciiTheme="minorBidi" w:hAnsiTheme="minorBidi"/>
              </w:rPr>
            </w:pPr>
            <w:r w:rsidRPr="00D0696B">
              <w:rPr>
                <w:rFonts w:asciiTheme="minorBidi" w:hAnsiTheme="minorBidi"/>
              </w:rPr>
              <w:t>Continu</w:t>
            </w:r>
          </w:p>
        </w:tc>
        <w:tc>
          <w:tcPr>
            <w:tcW w:w="1649" w:type="dxa"/>
            <w:vAlign w:val="center"/>
          </w:tcPr>
          <w:p w:rsidR="00F91E22" w:rsidRPr="00D0696B" w:rsidRDefault="00F91E22" w:rsidP="00EE6043">
            <w:pPr>
              <w:spacing w:line="240" w:lineRule="auto"/>
              <w:rPr>
                <w:rFonts w:asciiTheme="minorBidi" w:hAnsiTheme="minorBidi"/>
              </w:rPr>
            </w:pPr>
            <w:r w:rsidRPr="00D0696B">
              <w:rPr>
                <w:rFonts w:asciiTheme="minorBidi" w:hAnsiTheme="minorBidi"/>
              </w:rPr>
              <w:t>Non 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9</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Garantir l’implication des bénéficiaires et leur appropriation des ouvrages en priorisant la formation des COGES et leur rattachement aux communes</w:t>
            </w:r>
            <w:r>
              <w:rPr>
                <w:rStyle w:val="FootnoteReference"/>
                <w:rFonts w:asciiTheme="minorBidi" w:hAnsiTheme="minorBidi"/>
              </w:rPr>
              <w:footnoteReference w:id="43"/>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Responsable Composante A, Equipe GRN, COGES, Communes</w:t>
            </w:r>
          </w:p>
        </w:tc>
        <w:tc>
          <w:tcPr>
            <w:tcW w:w="1880" w:type="dxa"/>
            <w:vAlign w:val="center"/>
          </w:tcPr>
          <w:p w:rsidR="00F91E22" w:rsidRPr="00CB635D" w:rsidRDefault="00F91E22" w:rsidP="00EE6043">
            <w:pPr>
              <w:spacing w:line="240" w:lineRule="auto"/>
              <w:rPr>
                <w:rFonts w:asciiTheme="minorBidi" w:hAnsiTheme="minorBidi"/>
              </w:rPr>
            </w:pPr>
            <w:r>
              <w:rPr>
                <w:rFonts w:asciiTheme="minorBidi" w:hAnsiTheme="minorBidi"/>
              </w:rPr>
              <w:t>30 s</w:t>
            </w:r>
            <w:r w:rsidRPr="00CB635D">
              <w:rPr>
                <w:rFonts w:asciiTheme="minorBidi" w:hAnsiTheme="minorBidi"/>
              </w:rPr>
              <w:t xml:space="preserve">eptembre 2015 </w:t>
            </w:r>
          </w:p>
        </w:tc>
        <w:tc>
          <w:tcPr>
            <w:tcW w:w="164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Partiellement 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sidRPr="003B6D8D">
              <w:rPr>
                <w:rFonts w:asciiTheme="minorBidi" w:hAnsiTheme="minorBidi"/>
                <w:b/>
                <w:bCs/>
              </w:rPr>
              <w:t>1</w:t>
            </w:r>
            <w:r>
              <w:rPr>
                <w:rFonts w:asciiTheme="minorBidi" w:hAnsiTheme="minorBidi"/>
                <w:b/>
                <w:bCs/>
              </w:rPr>
              <w:t>0</w:t>
            </w:r>
          </w:p>
        </w:tc>
        <w:tc>
          <w:tcPr>
            <w:tcW w:w="6309" w:type="dxa"/>
            <w:vAlign w:val="center"/>
          </w:tcPr>
          <w:p w:rsidR="00F91E22" w:rsidRPr="00D0696B" w:rsidRDefault="00F91E22" w:rsidP="00EE6043">
            <w:pPr>
              <w:spacing w:line="240" w:lineRule="auto"/>
              <w:rPr>
                <w:rFonts w:asciiTheme="minorBidi" w:hAnsiTheme="minorBidi"/>
              </w:rPr>
            </w:pPr>
            <w:r w:rsidRPr="00D0696B">
              <w:rPr>
                <w:rFonts w:asciiTheme="minorBidi" w:hAnsiTheme="minorBidi"/>
              </w:rPr>
              <w:t xml:space="preserve">Valoriser les acquis du PPILDA et appuyer tous les partenaires (DRE, </w:t>
            </w:r>
            <w:proofErr w:type="spellStart"/>
            <w:r w:rsidRPr="00D0696B">
              <w:rPr>
                <w:rFonts w:asciiTheme="minorBidi" w:hAnsiTheme="minorBidi"/>
              </w:rPr>
              <w:t>Karkara</w:t>
            </w:r>
            <w:proofErr w:type="spellEnd"/>
            <w:r w:rsidRPr="00D0696B">
              <w:rPr>
                <w:rFonts w:asciiTheme="minorBidi" w:hAnsiTheme="minorBidi"/>
              </w:rPr>
              <w:t>, AREN) dans la maîtrise des approches/technologies (recyclages)</w:t>
            </w:r>
          </w:p>
        </w:tc>
        <w:tc>
          <w:tcPr>
            <w:tcW w:w="2971" w:type="dxa"/>
            <w:vAlign w:val="center"/>
          </w:tcPr>
          <w:p w:rsidR="00F91E22" w:rsidRPr="00D0696B" w:rsidRDefault="00F91E22" w:rsidP="00EE6043">
            <w:pPr>
              <w:spacing w:line="240" w:lineRule="auto"/>
              <w:rPr>
                <w:rFonts w:asciiTheme="minorBidi" w:hAnsiTheme="minorBidi"/>
              </w:rPr>
            </w:pPr>
            <w:r w:rsidRPr="00D0696B">
              <w:rPr>
                <w:rFonts w:asciiTheme="minorBidi" w:hAnsiTheme="minorBidi"/>
              </w:rPr>
              <w:t xml:space="preserve">Responsable Composante A, DRA, GACAP, CRA/MI, RSE, Gestion des savoirs GRN/PASADEM et autres </w:t>
            </w:r>
            <w:r w:rsidRPr="00D0696B">
              <w:rPr>
                <w:rFonts w:asciiTheme="minorBidi" w:hAnsiTheme="minorBidi"/>
              </w:rPr>
              <w:lastRenderedPageBreak/>
              <w:t>partenaires</w:t>
            </w:r>
          </w:p>
        </w:tc>
        <w:tc>
          <w:tcPr>
            <w:tcW w:w="1880" w:type="dxa"/>
            <w:vAlign w:val="center"/>
          </w:tcPr>
          <w:p w:rsidR="00F91E22" w:rsidRPr="00D0696B" w:rsidRDefault="00F91E22" w:rsidP="00EE6043">
            <w:pPr>
              <w:spacing w:line="240" w:lineRule="auto"/>
              <w:rPr>
                <w:rFonts w:asciiTheme="minorBidi" w:hAnsiTheme="minorBidi"/>
              </w:rPr>
            </w:pPr>
            <w:r>
              <w:rPr>
                <w:rFonts w:asciiTheme="minorBidi" w:hAnsiTheme="minorBidi"/>
              </w:rPr>
              <w:lastRenderedPageBreak/>
              <w:t>31 d</w:t>
            </w:r>
            <w:r w:rsidRPr="00D0696B">
              <w:rPr>
                <w:rFonts w:asciiTheme="minorBidi" w:hAnsiTheme="minorBidi"/>
              </w:rPr>
              <w:t>écembre 2015</w:t>
            </w:r>
          </w:p>
        </w:tc>
        <w:tc>
          <w:tcPr>
            <w:tcW w:w="164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sidRPr="003B6D8D">
              <w:rPr>
                <w:rFonts w:asciiTheme="minorBidi" w:hAnsiTheme="minorBidi"/>
                <w:b/>
                <w:bCs/>
              </w:rPr>
              <w:lastRenderedPageBreak/>
              <w:t>1</w:t>
            </w:r>
            <w:r>
              <w:rPr>
                <w:rFonts w:asciiTheme="minorBidi" w:hAnsiTheme="minorBidi"/>
                <w:b/>
                <w:bCs/>
              </w:rPr>
              <w:t>1</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Concentrer l’étude pour l’identification des AGR sur la valorisation des sous-produits ligneux de la zone du PASADEM et du PPILDA (AGR ou COGES)</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Equipe GRN</w:t>
            </w:r>
          </w:p>
        </w:tc>
        <w:tc>
          <w:tcPr>
            <w:tcW w:w="1880" w:type="dxa"/>
            <w:vAlign w:val="center"/>
          </w:tcPr>
          <w:p w:rsidR="00F91E22" w:rsidRPr="00CB635D" w:rsidRDefault="00F91E22" w:rsidP="00EE6043">
            <w:pPr>
              <w:spacing w:line="240" w:lineRule="auto"/>
              <w:rPr>
                <w:rFonts w:asciiTheme="minorBidi" w:hAnsiTheme="minorBidi"/>
              </w:rPr>
            </w:pPr>
            <w:r>
              <w:rPr>
                <w:rFonts w:asciiTheme="minorBidi" w:hAnsiTheme="minorBidi"/>
              </w:rPr>
              <w:t>31 a</w:t>
            </w:r>
            <w:r w:rsidRPr="00CB635D">
              <w:rPr>
                <w:rFonts w:asciiTheme="minorBidi" w:hAnsiTheme="minorBidi"/>
              </w:rPr>
              <w:t>oût 2014</w:t>
            </w:r>
          </w:p>
        </w:tc>
        <w:tc>
          <w:tcPr>
            <w:tcW w:w="164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sidRPr="003B6D8D">
              <w:rPr>
                <w:rFonts w:asciiTheme="minorBidi" w:hAnsiTheme="minorBidi"/>
                <w:b/>
                <w:bCs/>
              </w:rPr>
              <w:t>1</w:t>
            </w:r>
            <w:r>
              <w:rPr>
                <w:rFonts w:asciiTheme="minorBidi" w:hAnsiTheme="minorBidi"/>
                <w:b/>
                <w:bCs/>
              </w:rPr>
              <w:t>2</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Faire le lien avec la cellule de Suivi-Evaluation et gestion des savoirs du PASADEM</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Chargé S&amp;E GRN et responsable S&amp;E PASADEM</w:t>
            </w:r>
          </w:p>
        </w:tc>
        <w:tc>
          <w:tcPr>
            <w:tcW w:w="1880"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31 mars 2015</w:t>
            </w:r>
          </w:p>
        </w:tc>
        <w:tc>
          <w:tcPr>
            <w:tcW w:w="164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sidRPr="003B6D8D">
              <w:rPr>
                <w:rFonts w:asciiTheme="minorBidi" w:hAnsiTheme="minorBidi"/>
                <w:b/>
                <w:bCs/>
              </w:rPr>
              <w:t>1</w:t>
            </w:r>
            <w:r>
              <w:rPr>
                <w:rFonts w:asciiTheme="minorBidi" w:hAnsiTheme="minorBidi"/>
                <w:b/>
                <w:bCs/>
              </w:rPr>
              <w:t>3</w:t>
            </w:r>
          </w:p>
        </w:tc>
        <w:tc>
          <w:tcPr>
            <w:tcW w:w="6309" w:type="dxa"/>
            <w:vAlign w:val="center"/>
          </w:tcPr>
          <w:p w:rsidR="00F91E22" w:rsidRPr="00CB635D" w:rsidRDefault="00F91E22" w:rsidP="00EE6043">
            <w:pPr>
              <w:spacing w:line="240" w:lineRule="auto"/>
              <w:rPr>
                <w:rFonts w:asciiTheme="minorBidi" w:hAnsiTheme="minorBidi"/>
              </w:rPr>
            </w:pPr>
            <w:r w:rsidRPr="00CB635D">
              <w:rPr>
                <w:rStyle w:val="CommentReference"/>
                <w:rFonts w:asciiTheme="minorBidi" w:hAnsiTheme="minorBidi"/>
              </w:rPr>
              <w:t xml:space="preserve">Faire le point sur </w:t>
            </w:r>
            <w:r w:rsidRPr="00CB635D">
              <w:rPr>
                <w:rFonts w:asciiTheme="minorBidi" w:hAnsiTheme="minorBidi"/>
              </w:rPr>
              <w:t>l’investissement PAM des 2 premières années pour la planification des dépenses pour 2014</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Responsable Composante A, équipe GRN (S&amp;E)</w:t>
            </w:r>
          </w:p>
        </w:tc>
        <w:tc>
          <w:tcPr>
            <w:tcW w:w="1880" w:type="dxa"/>
            <w:vAlign w:val="center"/>
          </w:tcPr>
          <w:p w:rsidR="00F91E22" w:rsidRPr="00CB635D" w:rsidRDefault="00F91E22" w:rsidP="00EE6043">
            <w:pPr>
              <w:spacing w:line="240" w:lineRule="auto"/>
              <w:rPr>
                <w:rFonts w:asciiTheme="minorBidi" w:hAnsiTheme="minorBidi"/>
              </w:rPr>
            </w:pPr>
            <w:r>
              <w:rPr>
                <w:rFonts w:asciiTheme="minorBidi" w:hAnsiTheme="minorBidi"/>
              </w:rPr>
              <w:t>30 n</w:t>
            </w:r>
            <w:r w:rsidRPr="00CB635D">
              <w:rPr>
                <w:rFonts w:asciiTheme="minorBidi" w:hAnsiTheme="minorBidi"/>
              </w:rPr>
              <w:t>ovembre 2013</w:t>
            </w:r>
          </w:p>
        </w:tc>
        <w:tc>
          <w:tcPr>
            <w:tcW w:w="164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14</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Préparer et suivre une feuille de route sur 18 mois pour le décaissement dans les temps du financement FEM</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Responsable Composante A, Chargé S&amp;E GRN et comptable GRN</w:t>
            </w:r>
          </w:p>
        </w:tc>
        <w:tc>
          <w:tcPr>
            <w:tcW w:w="1880"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31</w:t>
            </w:r>
            <w:r>
              <w:rPr>
                <w:rFonts w:asciiTheme="minorBidi" w:hAnsiTheme="minorBidi"/>
              </w:rPr>
              <w:t xml:space="preserve"> juillet </w:t>
            </w:r>
            <w:r w:rsidRPr="00CB635D">
              <w:rPr>
                <w:rFonts w:asciiTheme="minorBidi" w:hAnsiTheme="minorBidi"/>
              </w:rPr>
              <w:t>2015</w:t>
            </w:r>
          </w:p>
        </w:tc>
        <w:tc>
          <w:tcPr>
            <w:tcW w:w="164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Mise en œuvre</w:t>
            </w:r>
          </w:p>
        </w:tc>
      </w:tr>
      <w:tr w:rsidR="00F91E22" w:rsidRPr="00CB635D" w:rsidTr="00F91E22">
        <w:tc>
          <w:tcPr>
            <w:tcW w:w="14170" w:type="dxa"/>
            <w:gridSpan w:val="5"/>
            <w:vAlign w:val="center"/>
          </w:tcPr>
          <w:p w:rsidR="00F91E22" w:rsidRPr="00E8520A" w:rsidRDefault="00F91E22" w:rsidP="00E85E85">
            <w:pPr>
              <w:spacing w:before="80" w:after="80" w:line="240" w:lineRule="auto"/>
              <w:rPr>
                <w:rFonts w:asciiTheme="minorBidi" w:hAnsiTheme="minorBidi"/>
                <w:b/>
                <w:bCs/>
                <w:u w:val="single"/>
              </w:rPr>
            </w:pPr>
            <w:r w:rsidRPr="00E8520A">
              <w:rPr>
                <w:rFonts w:asciiTheme="minorBidi" w:hAnsiTheme="minorBidi"/>
                <w:b/>
                <w:bCs/>
                <w:u w:val="single"/>
              </w:rPr>
              <w:t xml:space="preserve">Mission de supervision du10 - 26 février 2014 </w:t>
            </w:r>
          </w:p>
          <w:p w:rsidR="00F91E22" w:rsidRPr="00CB635D" w:rsidRDefault="00F91E22" w:rsidP="00A737A4">
            <w:pPr>
              <w:spacing w:before="80" w:after="80" w:line="240" w:lineRule="auto"/>
              <w:rPr>
                <w:rFonts w:asciiTheme="minorBidi" w:hAnsiTheme="minorBidi"/>
                <w:b/>
                <w:bCs/>
              </w:rPr>
            </w:pPr>
            <w:r>
              <w:rPr>
                <w:rFonts w:asciiTheme="minorBidi" w:hAnsiTheme="minorBidi"/>
                <w:b/>
                <w:bCs/>
              </w:rPr>
              <w:t xml:space="preserve">Membres : </w:t>
            </w:r>
            <w:r w:rsidRPr="00A737A4">
              <w:rPr>
                <w:rFonts w:asciiTheme="minorBidi" w:hAnsiTheme="minorBidi"/>
              </w:rPr>
              <w:t>L’équipeFIDAétaitcomposéedeM.DamienNgendahayo,agronome,Chefdemission;M.ThierryLassalle, agroéconomiste,</w:t>
            </w:r>
            <w:r w:rsidR="00DB5844">
              <w:rPr>
                <w:rFonts w:asciiTheme="minorBidi" w:hAnsiTheme="minorBidi"/>
              </w:rPr>
              <w:t xml:space="preserve"> </w:t>
            </w:r>
            <w:r w:rsidRPr="00A737A4">
              <w:rPr>
                <w:rFonts w:asciiTheme="minorBidi" w:hAnsiTheme="minorBidi"/>
              </w:rPr>
              <w:t xml:space="preserve">expert en marchés et OP; Mme Reine </w:t>
            </w:r>
            <w:proofErr w:type="spellStart"/>
            <w:r w:rsidRPr="00A737A4">
              <w:rPr>
                <w:rFonts w:asciiTheme="minorBidi" w:hAnsiTheme="minorBidi"/>
              </w:rPr>
              <w:t>Anani</w:t>
            </w:r>
            <w:proofErr w:type="spellEnd"/>
            <w:r w:rsidRPr="00A737A4">
              <w:rPr>
                <w:rFonts w:asciiTheme="minorBidi" w:hAnsiTheme="minorBidi"/>
              </w:rPr>
              <w:t xml:space="preserve">, suivi et évaluation, analyse des impacts; Mme Lisa Hubert, économiste ;M. </w:t>
            </w:r>
            <w:proofErr w:type="spellStart"/>
            <w:r w:rsidRPr="00A737A4">
              <w:rPr>
                <w:rFonts w:asciiTheme="minorBidi" w:hAnsiTheme="minorBidi"/>
              </w:rPr>
              <w:t>Amza</w:t>
            </w:r>
            <w:proofErr w:type="spellEnd"/>
            <w:r w:rsidR="00DB5844">
              <w:rPr>
                <w:rFonts w:asciiTheme="minorBidi" w:hAnsiTheme="minorBidi"/>
              </w:rPr>
              <w:t xml:space="preserve"> </w:t>
            </w:r>
            <w:proofErr w:type="spellStart"/>
            <w:r w:rsidRPr="00A737A4">
              <w:rPr>
                <w:rFonts w:asciiTheme="minorBidi" w:hAnsiTheme="minorBidi"/>
              </w:rPr>
              <w:t>Tahirou</w:t>
            </w:r>
            <w:proofErr w:type="spellEnd"/>
            <w:r w:rsidRPr="00A737A4">
              <w:rPr>
                <w:rFonts w:asciiTheme="minorBidi" w:hAnsiTheme="minorBidi"/>
              </w:rPr>
              <w:t xml:space="preserve">, sociologue, expert en développement local et Société Civile Organisée; Mme Maëlle Peltier, agronome; M. </w:t>
            </w:r>
            <w:proofErr w:type="spellStart"/>
            <w:r w:rsidRPr="00A737A4">
              <w:rPr>
                <w:rFonts w:asciiTheme="minorBidi" w:hAnsiTheme="minorBidi"/>
              </w:rPr>
              <w:t>Nouafel</w:t>
            </w:r>
            <w:proofErr w:type="spellEnd"/>
            <w:r w:rsidR="00DB5844">
              <w:rPr>
                <w:rFonts w:asciiTheme="minorBidi" w:hAnsiTheme="minorBidi"/>
              </w:rPr>
              <w:t xml:space="preserve"> </w:t>
            </w:r>
            <w:r w:rsidRPr="00A737A4">
              <w:rPr>
                <w:rFonts w:asciiTheme="minorBidi" w:hAnsiTheme="minorBidi"/>
              </w:rPr>
              <w:t>Telahigue, Spécialiste Climat et Environnement/FIDA;</w:t>
            </w:r>
            <w:r w:rsidR="00DB5844">
              <w:rPr>
                <w:rFonts w:asciiTheme="minorBidi" w:hAnsiTheme="minorBidi"/>
              </w:rPr>
              <w:t xml:space="preserve"> </w:t>
            </w:r>
            <w:r w:rsidRPr="00A737A4">
              <w:rPr>
                <w:rFonts w:asciiTheme="minorBidi" w:hAnsiTheme="minorBidi"/>
              </w:rPr>
              <w:t>Mme Anna Cerutti, genre; M.</w:t>
            </w:r>
            <w:r w:rsidR="00DB5844">
              <w:rPr>
                <w:rFonts w:asciiTheme="minorBidi" w:hAnsiTheme="minorBidi"/>
              </w:rPr>
              <w:t xml:space="preserve"> </w:t>
            </w:r>
            <w:r w:rsidRPr="00A737A4">
              <w:rPr>
                <w:rFonts w:asciiTheme="minorBidi" w:hAnsiTheme="minorBidi"/>
              </w:rPr>
              <w:t xml:space="preserve">Papa Alioune Mbaye, aspects fiduciaires, financières et comptables; M. </w:t>
            </w:r>
            <w:proofErr w:type="spellStart"/>
            <w:r w:rsidRPr="00A737A4">
              <w:rPr>
                <w:rFonts w:asciiTheme="minorBidi" w:hAnsiTheme="minorBidi"/>
              </w:rPr>
              <w:t>Seybou</w:t>
            </w:r>
            <w:proofErr w:type="spellEnd"/>
            <w:r w:rsidRPr="00A737A4">
              <w:rPr>
                <w:rFonts w:asciiTheme="minorBidi" w:hAnsiTheme="minorBidi"/>
              </w:rPr>
              <w:t xml:space="preserve"> Hamidou, consultant national, génie rural; M. Moustapha Malam</w:t>
            </w:r>
            <w:r w:rsidR="00DB5844">
              <w:rPr>
                <w:rFonts w:asciiTheme="minorBidi" w:hAnsiTheme="minorBidi"/>
              </w:rPr>
              <w:t xml:space="preserve"> </w:t>
            </w:r>
            <w:proofErr w:type="spellStart"/>
            <w:r w:rsidRPr="00A737A4">
              <w:rPr>
                <w:rFonts w:asciiTheme="minorBidi" w:hAnsiTheme="minorBidi"/>
              </w:rPr>
              <w:t>Kimé</w:t>
            </w:r>
            <w:proofErr w:type="spellEnd"/>
            <w:r w:rsidRPr="00A737A4">
              <w:rPr>
                <w:rFonts w:asciiTheme="minorBidi" w:hAnsiTheme="minorBidi"/>
              </w:rPr>
              <w:t>,</w:t>
            </w:r>
            <w:r w:rsidR="00DB5844">
              <w:rPr>
                <w:rFonts w:asciiTheme="minorBidi" w:hAnsiTheme="minorBidi"/>
              </w:rPr>
              <w:t xml:space="preserve"> </w:t>
            </w:r>
            <w:r w:rsidRPr="00A737A4">
              <w:rPr>
                <w:rFonts w:asciiTheme="minorBidi" w:hAnsiTheme="minorBidi"/>
              </w:rPr>
              <w:t>agronome,</w:t>
            </w:r>
            <w:r w:rsidR="00DB5844">
              <w:rPr>
                <w:rFonts w:asciiTheme="minorBidi" w:hAnsiTheme="minorBidi"/>
              </w:rPr>
              <w:t xml:space="preserve"> </w:t>
            </w:r>
            <w:r w:rsidRPr="00A737A4">
              <w:rPr>
                <w:rFonts w:asciiTheme="minorBidi" w:hAnsiTheme="minorBidi"/>
              </w:rPr>
              <w:t>assistant</w:t>
            </w:r>
            <w:r w:rsidR="00DB5844">
              <w:rPr>
                <w:rFonts w:asciiTheme="minorBidi" w:hAnsiTheme="minorBidi"/>
              </w:rPr>
              <w:t xml:space="preserve"> </w:t>
            </w:r>
            <w:r w:rsidRPr="00A737A4">
              <w:rPr>
                <w:rFonts w:asciiTheme="minorBidi" w:hAnsiTheme="minorBidi"/>
              </w:rPr>
              <w:t>technique</w:t>
            </w:r>
            <w:r w:rsidR="00DB5844">
              <w:rPr>
                <w:rFonts w:asciiTheme="minorBidi" w:hAnsiTheme="minorBidi"/>
              </w:rPr>
              <w:t xml:space="preserve"> </w:t>
            </w:r>
            <w:r w:rsidRPr="00A737A4">
              <w:rPr>
                <w:rFonts w:asciiTheme="minorBidi" w:hAnsiTheme="minorBidi"/>
              </w:rPr>
              <w:t>national</w:t>
            </w:r>
            <w:r w:rsidR="00DB5844">
              <w:rPr>
                <w:rFonts w:asciiTheme="minorBidi" w:hAnsiTheme="minorBidi"/>
              </w:rPr>
              <w:t xml:space="preserve"> </w:t>
            </w:r>
            <w:r w:rsidRPr="00A737A4">
              <w:rPr>
                <w:rFonts w:asciiTheme="minorBidi" w:hAnsiTheme="minorBidi"/>
              </w:rPr>
              <w:t>(ATN)</w:t>
            </w:r>
            <w:r w:rsidR="00DB5844">
              <w:rPr>
                <w:rFonts w:asciiTheme="minorBidi" w:hAnsiTheme="minorBidi"/>
              </w:rPr>
              <w:t xml:space="preserve"> </w:t>
            </w:r>
            <w:r w:rsidRPr="00A737A4">
              <w:rPr>
                <w:rFonts w:asciiTheme="minorBidi" w:hAnsiTheme="minorBidi"/>
              </w:rPr>
              <w:t>senior</w:t>
            </w:r>
            <w:r w:rsidR="00DB5844">
              <w:rPr>
                <w:rFonts w:asciiTheme="minorBidi" w:hAnsiTheme="minorBidi"/>
              </w:rPr>
              <w:t xml:space="preserve"> </w:t>
            </w:r>
            <w:r w:rsidRPr="00A737A4">
              <w:rPr>
                <w:rFonts w:asciiTheme="minorBidi" w:hAnsiTheme="minorBidi"/>
              </w:rPr>
              <w:t>du</w:t>
            </w:r>
            <w:r w:rsidR="00DB5844">
              <w:rPr>
                <w:rFonts w:asciiTheme="minorBidi" w:hAnsiTheme="minorBidi"/>
              </w:rPr>
              <w:t xml:space="preserve"> </w:t>
            </w:r>
            <w:r w:rsidRPr="00A737A4">
              <w:rPr>
                <w:rFonts w:asciiTheme="minorBidi" w:hAnsiTheme="minorBidi"/>
              </w:rPr>
              <w:t>Programme</w:t>
            </w:r>
            <w:r w:rsidR="00DB5844">
              <w:rPr>
                <w:rFonts w:asciiTheme="minorBidi" w:hAnsiTheme="minorBidi"/>
              </w:rPr>
              <w:t xml:space="preserve"> </w:t>
            </w:r>
            <w:r w:rsidRPr="00A737A4">
              <w:rPr>
                <w:rFonts w:asciiTheme="minorBidi" w:hAnsiTheme="minorBidi"/>
              </w:rPr>
              <w:t>Niger-FIDA ;</w:t>
            </w:r>
            <w:r w:rsidR="00DB5844">
              <w:rPr>
                <w:rFonts w:asciiTheme="minorBidi" w:hAnsiTheme="minorBidi"/>
              </w:rPr>
              <w:t xml:space="preserve"> </w:t>
            </w:r>
            <w:r w:rsidRPr="00A737A4">
              <w:rPr>
                <w:rFonts w:asciiTheme="minorBidi" w:hAnsiTheme="minorBidi"/>
              </w:rPr>
              <w:t>et</w:t>
            </w:r>
            <w:r w:rsidR="00DB5844">
              <w:rPr>
                <w:rFonts w:asciiTheme="minorBidi" w:hAnsiTheme="minorBidi"/>
              </w:rPr>
              <w:t xml:space="preserve"> </w:t>
            </w:r>
            <w:r w:rsidRPr="00A737A4">
              <w:rPr>
                <w:rFonts w:asciiTheme="minorBidi" w:hAnsiTheme="minorBidi"/>
              </w:rPr>
              <w:t>M.</w:t>
            </w:r>
            <w:r w:rsidR="00DB5844">
              <w:rPr>
                <w:rFonts w:asciiTheme="minorBidi" w:hAnsiTheme="minorBidi"/>
              </w:rPr>
              <w:t xml:space="preserve"> </w:t>
            </w:r>
            <w:r w:rsidRPr="00A737A4">
              <w:rPr>
                <w:rFonts w:asciiTheme="minorBidi" w:hAnsiTheme="minorBidi"/>
              </w:rPr>
              <w:t>Ousmane</w:t>
            </w:r>
            <w:r w:rsidR="00DB5844">
              <w:rPr>
                <w:rFonts w:asciiTheme="minorBidi" w:hAnsiTheme="minorBidi"/>
              </w:rPr>
              <w:t xml:space="preserve"> </w:t>
            </w:r>
            <w:r w:rsidRPr="00A737A4">
              <w:rPr>
                <w:rFonts w:asciiTheme="minorBidi" w:hAnsiTheme="minorBidi"/>
              </w:rPr>
              <w:t xml:space="preserve">Traoré, économiste, ATN junior. La partie gouvernementale était composée de: M. Abdou Chaibou, CT/MAG, Chef de mission; M. </w:t>
            </w:r>
            <w:proofErr w:type="spellStart"/>
            <w:r w:rsidRPr="00A737A4">
              <w:rPr>
                <w:rFonts w:asciiTheme="minorBidi" w:hAnsiTheme="minorBidi"/>
              </w:rPr>
              <w:t>Saley</w:t>
            </w:r>
            <w:proofErr w:type="spellEnd"/>
            <w:r w:rsidR="00DB5844">
              <w:rPr>
                <w:rFonts w:asciiTheme="minorBidi" w:hAnsiTheme="minorBidi"/>
              </w:rPr>
              <w:t xml:space="preserve"> </w:t>
            </w:r>
            <w:r w:rsidRPr="00A737A4">
              <w:rPr>
                <w:rFonts w:asciiTheme="minorBidi" w:hAnsiTheme="minorBidi"/>
              </w:rPr>
              <w:t>Mahamadou,</w:t>
            </w:r>
            <w:r w:rsidR="00DB5844">
              <w:rPr>
                <w:rFonts w:asciiTheme="minorBidi" w:hAnsiTheme="minorBidi"/>
              </w:rPr>
              <w:t xml:space="preserve"> </w:t>
            </w:r>
            <w:r w:rsidRPr="00A737A4">
              <w:rPr>
                <w:rFonts w:asciiTheme="minorBidi" w:hAnsiTheme="minorBidi"/>
              </w:rPr>
              <w:t>DMRC/HC/3N</w:t>
            </w:r>
            <w:r w:rsidR="00DB5844">
              <w:rPr>
                <w:rFonts w:asciiTheme="minorBidi" w:hAnsiTheme="minorBidi"/>
              </w:rPr>
              <w:t xml:space="preserve"> </w:t>
            </w:r>
            <w:r w:rsidRPr="00A737A4">
              <w:rPr>
                <w:rFonts w:asciiTheme="minorBidi" w:hAnsiTheme="minorBidi"/>
              </w:rPr>
              <w:t>;</w:t>
            </w:r>
            <w:r w:rsidR="00DB5844">
              <w:rPr>
                <w:rFonts w:asciiTheme="minorBidi" w:hAnsiTheme="minorBidi"/>
              </w:rPr>
              <w:t xml:space="preserve"> </w:t>
            </w:r>
            <w:r w:rsidRPr="00A737A4">
              <w:rPr>
                <w:rFonts w:asciiTheme="minorBidi" w:hAnsiTheme="minorBidi"/>
              </w:rPr>
              <w:t>Mme</w:t>
            </w:r>
            <w:r w:rsidR="00DB5844">
              <w:rPr>
                <w:rFonts w:asciiTheme="minorBidi" w:hAnsiTheme="minorBidi"/>
              </w:rPr>
              <w:t xml:space="preserve"> </w:t>
            </w:r>
            <w:proofErr w:type="spellStart"/>
            <w:r w:rsidRPr="00A737A4">
              <w:rPr>
                <w:rFonts w:asciiTheme="minorBidi" w:hAnsiTheme="minorBidi"/>
              </w:rPr>
              <w:t>Neino</w:t>
            </w:r>
            <w:proofErr w:type="spellEnd"/>
            <w:r w:rsidR="00DB5844">
              <w:rPr>
                <w:rFonts w:asciiTheme="minorBidi" w:hAnsiTheme="minorBidi"/>
              </w:rPr>
              <w:t xml:space="preserve"> </w:t>
            </w:r>
            <w:proofErr w:type="spellStart"/>
            <w:r w:rsidRPr="00A737A4">
              <w:rPr>
                <w:rFonts w:asciiTheme="minorBidi" w:hAnsiTheme="minorBidi"/>
              </w:rPr>
              <w:t>Fatouma</w:t>
            </w:r>
            <w:proofErr w:type="spellEnd"/>
            <w:r w:rsidR="00DB5844">
              <w:rPr>
                <w:rFonts w:asciiTheme="minorBidi" w:hAnsiTheme="minorBidi"/>
              </w:rPr>
              <w:t xml:space="preserve"> </w:t>
            </w:r>
            <w:proofErr w:type="spellStart"/>
            <w:r w:rsidRPr="00A737A4">
              <w:rPr>
                <w:rFonts w:asciiTheme="minorBidi" w:hAnsiTheme="minorBidi"/>
              </w:rPr>
              <w:t>Elh</w:t>
            </w:r>
            <w:proofErr w:type="spellEnd"/>
            <w:r w:rsidR="00DB5844">
              <w:rPr>
                <w:rFonts w:asciiTheme="minorBidi" w:hAnsiTheme="minorBidi"/>
              </w:rPr>
              <w:t xml:space="preserve"> </w:t>
            </w:r>
            <w:r w:rsidRPr="00A737A4">
              <w:rPr>
                <w:rFonts w:asciiTheme="minorBidi" w:hAnsiTheme="minorBidi"/>
              </w:rPr>
              <w:t>Abdou,</w:t>
            </w:r>
            <w:r w:rsidR="00DB5844">
              <w:rPr>
                <w:rFonts w:asciiTheme="minorBidi" w:hAnsiTheme="minorBidi"/>
              </w:rPr>
              <w:t xml:space="preserve"> </w:t>
            </w:r>
            <w:r w:rsidRPr="00A737A4">
              <w:rPr>
                <w:rFonts w:asciiTheme="minorBidi" w:hAnsiTheme="minorBidi"/>
              </w:rPr>
              <w:t>DPP/DGP/MP/AT/DC;</w:t>
            </w:r>
            <w:r w:rsidR="00DB5844">
              <w:rPr>
                <w:rFonts w:asciiTheme="minorBidi" w:hAnsiTheme="minorBidi"/>
              </w:rPr>
              <w:t xml:space="preserve"> </w:t>
            </w:r>
            <w:r w:rsidRPr="00A737A4">
              <w:rPr>
                <w:rFonts w:asciiTheme="minorBidi" w:hAnsiTheme="minorBidi"/>
              </w:rPr>
              <w:t>M.</w:t>
            </w:r>
            <w:r w:rsidR="00DB5844">
              <w:rPr>
                <w:rFonts w:asciiTheme="minorBidi" w:hAnsiTheme="minorBidi"/>
              </w:rPr>
              <w:t xml:space="preserve"> </w:t>
            </w:r>
            <w:r w:rsidRPr="00A737A4">
              <w:rPr>
                <w:rFonts w:asciiTheme="minorBidi" w:hAnsiTheme="minorBidi"/>
              </w:rPr>
              <w:t>Moussa</w:t>
            </w:r>
            <w:r w:rsidR="00DB5844">
              <w:rPr>
                <w:rFonts w:asciiTheme="minorBidi" w:hAnsiTheme="minorBidi"/>
              </w:rPr>
              <w:t xml:space="preserve"> </w:t>
            </w:r>
            <w:proofErr w:type="spellStart"/>
            <w:r w:rsidRPr="00A737A4">
              <w:rPr>
                <w:rFonts w:asciiTheme="minorBidi" w:hAnsiTheme="minorBidi"/>
              </w:rPr>
              <w:t>Hassane</w:t>
            </w:r>
            <w:proofErr w:type="spellEnd"/>
            <w:r w:rsidRPr="00A737A4">
              <w:rPr>
                <w:rFonts w:asciiTheme="minorBidi" w:hAnsiTheme="minorBidi"/>
              </w:rPr>
              <w:t>, DEP/MAG; et</w:t>
            </w:r>
            <w:r w:rsidR="00DB5844">
              <w:rPr>
                <w:rFonts w:asciiTheme="minorBidi" w:hAnsiTheme="minorBidi"/>
              </w:rPr>
              <w:t xml:space="preserve"> </w:t>
            </w:r>
            <w:proofErr w:type="spellStart"/>
            <w:r w:rsidRPr="00A737A4">
              <w:rPr>
                <w:rFonts w:asciiTheme="minorBidi" w:hAnsiTheme="minorBidi"/>
              </w:rPr>
              <w:t>M.Gadagé</w:t>
            </w:r>
            <w:proofErr w:type="spellEnd"/>
            <w:r w:rsidR="00DB5844">
              <w:rPr>
                <w:rFonts w:asciiTheme="minorBidi" w:hAnsiTheme="minorBidi"/>
              </w:rPr>
              <w:t xml:space="preserve"> </w:t>
            </w:r>
            <w:r w:rsidRPr="00A737A4">
              <w:rPr>
                <w:rFonts w:asciiTheme="minorBidi" w:hAnsiTheme="minorBidi"/>
              </w:rPr>
              <w:t>Aboubacar,</w:t>
            </w:r>
            <w:r w:rsidR="00DB5844">
              <w:rPr>
                <w:rFonts w:asciiTheme="minorBidi" w:hAnsiTheme="minorBidi"/>
              </w:rPr>
              <w:t xml:space="preserve"> </w:t>
            </w:r>
            <w:r w:rsidRPr="00A737A4">
              <w:rPr>
                <w:rFonts w:asciiTheme="minorBidi" w:hAnsiTheme="minorBidi"/>
              </w:rPr>
              <w:t>DAF/R/RT/ME/SU/DD.</w:t>
            </w:r>
            <w:r w:rsidR="00DB5844">
              <w:rPr>
                <w:rFonts w:asciiTheme="minorBidi" w:hAnsiTheme="minorBidi"/>
              </w:rPr>
              <w:t xml:space="preserve"> </w:t>
            </w:r>
            <w:r w:rsidRPr="00A737A4">
              <w:rPr>
                <w:rFonts w:asciiTheme="minorBidi" w:hAnsiTheme="minorBidi"/>
              </w:rPr>
              <w:t>M.</w:t>
            </w:r>
            <w:r w:rsidR="00DB5844">
              <w:rPr>
                <w:rFonts w:asciiTheme="minorBidi" w:hAnsiTheme="minorBidi"/>
              </w:rPr>
              <w:t xml:space="preserve"> </w:t>
            </w:r>
            <w:r w:rsidRPr="00A737A4">
              <w:rPr>
                <w:rFonts w:asciiTheme="minorBidi" w:hAnsiTheme="minorBidi"/>
              </w:rPr>
              <w:t>Vincenzo</w:t>
            </w:r>
            <w:r w:rsidR="00DB5844">
              <w:rPr>
                <w:rFonts w:asciiTheme="minorBidi" w:hAnsiTheme="minorBidi"/>
              </w:rPr>
              <w:t xml:space="preserve"> </w:t>
            </w:r>
            <w:r w:rsidRPr="00A737A4">
              <w:rPr>
                <w:rFonts w:asciiTheme="minorBidi" w:hAnsiTheme="minorBidi"/>
              </w:rPr>
              <w:t>Galastro,</w:t>
            </w:r>
            <w:r w:rsidR="00DB5844">
              <w:rPr>
                <w:rFonts w:asciiTheme="minorBidi" w:hAnsiTheme="minorBidi"/>
              </w:rPr>
              <w:t xml:space="preserve"> </w:t>
            </w:r>
            <w:r w:rsidRPr="00A737A4">
              <w:rPr>
                <w:rFonts w:asciiTheme="minorBidi" w:hAnsiTheme="minorBidi"/>
              </w:rPr>
              <w:t>Chargé</w:t>
            </w:r>
            <w:r w:rsidR="00DB5844">
              <w:rPr>
                <w:rFonts w:asciiTheme="minorBidi" w:hAnsiTheme="minorBidi"/>
              </w:rPr>
              <w:t xml:space="preserve"> </w:t>
            </w:r>
            <w:r w:rsidRPr="00A737A4">
              <w:rPr>
                <w:rFonts w:asciiTheme="minorBidi" w:hAnsiTheme="minorBidi"/>
              </w:rPr>
              <w:t>de</w:t>
            </w:r>
            <w:r w:rsidR="00DB5844">
              <w:rPr>
                <w:rFonts w:asciiTheme="minorBidi" w:hAnsiTheme="minorBidi"/>
              </w:rPr>
              <w:t xml:space="preserve"> </w:t>
            </w:r>
            <w:r w:rsidRPr="00A737A4">
              <w:rPr>
                <w:rFonts w:asciiTheme="minorBidi" w:hAnsiTheme="minorBidi"/>
              </w:rPr>
              <w:t>Portefeuille</w:t>
            </w:r>
            <w:r w:rsidR="00DB5844">
              <w:rPr>
                <w:rFonts w:asciiTheme="minorBidi" w:hAnsiTheme="minorBidi"/>
              </w:rPr>
              <w:t xml:space="preserve"> </w:t>
            </w:r>
            <w:r w:rsidRPr="00A737A4">
              <w:rPr>
                <w:rFonts w:asciiTheme="minorBidi" w:hAnsiTheme="minorBidi"/>
              </w:rPr>
              <w:t>du</w:t>
            </w:r>
            <w:r w:rsidR="00DB5844">
              <w:rPr>
                <w:rFonts w:asciiTheme="minorBidi" w:hAnsiTheme="minorBidi"/>
              </w:rPr>
              <w:t xml:space="preserve"> </w:t>
            </w:r>
            <w:r w:rsidRPr="00A737A4">
              <w:rPr>
                <w:rFonts w:asciiTheme="minorBidi" w:hAnsiTheme="minorBidi"/>
              </w:rPr>
              <w:t>FIDA (CPM/FIDA)</w:t>
            </w:r>
            <w:r w:rsidR="00DB5844">
              <w:rPr>
                <w:rFonts w:asciiTheme="minorBidi" w:hAnsiTheme="minorBidi"/>
              </w:rPr>
              <w:t xml:space="preserve"> </w:t>
            </w:r>
            <w:r w:rsidRPr="00A737A4">
              <w:rPr>
                <w:rFonts w:asciiTheme="minorBidi" w:hAnsiTheme="minorBidi"/>
              </w:rPr>
              <w:t>pour le Niger</w:t>
            </w:r>
            <w:r w:rsidR="00DB5844">
              <w:rPr>
                <w:rFonts w:asciiTheme="minorBidi" w:hAnsiTheme="minorBidi"/>
              </w:rPr>
              <w:t xml:space="preserve"> </w:t>
            </w:r>
            <w:r w:rsidRPr="00A737A4">
              <w:rPr>
                <w:rFonts w:asciiTheme="minorBidi" w:hAnsiTheme="minorBidi"/>
              </w:rPr>
              <w:t>s’est</w:t>
            </w:r>
            <w:r w:rsidR="00DB5844">
              <w:rPr>
                <w:rFonts w:asciiTheme="minorBidi" w:hAnsiTheme="minorBidi"/>
              </w:rPr>
              <w:t xml:space="preserve"> </w:t>
            </w:r>
            <w:r w:rsidRPr="00A737A4">
              <w:rPr>
                <w:rFonts w:asciiTheme="minorBidi" w:hAnsiTheme="minorBidi"/>
              </w:rPr>
              <w:t>joint à la mission</w:t>
            </w:r>
            <w:r w:rsidR="00DB5844">
              <w:rPr>
                <w:rFonts w:asciiTheme="minorBidi" w:hAnsiTheme="minorBidi"/>
              </w:rPr>
              <w:t xml:space="preserve"> </w:t>
            </w:r>
            <w:r w:rsidRPr="00A737A4">
              <w:rPr>
                <w:rFonts w:asciiTheme="minorBidi" w:hAnsiTheme="minorBidi"/>
              </w:rPr>
              <w:t>depuis son démarrage. Mme Laetitia Dujeux,</w:t>
            </w:r>
            <w:r w:rsidR="00DB5844">
              <w:rPr>
                <w:rFonts w:asciiTheme="minorBidi" w:hAnsiTheme="minorBidi"/>
              </w:rPr>
              <w:t xml:space="preserve"> </w:t>
            </w:r>
            <w:r w:rsidRPr="00A737A4">
              <w:rPr>
                <w:rFonts w:asciiTheme="minorBidi" w:hAnsiTheme="minorBidi"/>
              </w:rPr>
              <w:t>Assistante du CPM/FIDA s’est jointe à la mission du 10 au 16 février</w:t>
            </w:r>
          </w:p>
        </w:tc>
      </w:tr>
      <w:tr w:rsidR="00F91E22" w:rsidRPr="00CB635D" w:rsidTr="00F91E22">
        <w:tc>
          <w:tcPr>
            <w:tcW w:w="14170" w:type="dxa"/>
            <w:gridSpan w:val="5"/>
            <w:vAlign w:val="center"/>
          </w:tcPr>
          <w:p w:rsidR="00F91E22" w:rsidRPr="00CB635D" w:rsidRDefault="00F91E22" w:rsidP="00EE6043">
            <w:pPr>
              <w:spacing w:line="240" w:lineRule="auto"/>
              <w:rPr>
                <w:rFonts w:asciiTheme="minorBidi" w:hAnsiTheme="minorBidi"/>
                <w:b/>
                <w:bCs/>
                <w:i/>
                <w:iCs/>
              </w:rPr>
            </w:pPr>
            <w:r w:rsidRPr="00CB635D">
              <w:rPr>
                <w:rFonts w:asciiTheme="minorBidi" w:hAnsiTheme="minorBidi"/>
                <w:b/>
                <w:bCs/>
                <w:i/>
                <w:iCs/>
              </w:rPr>
              <w:t>Produits et effets</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sidRPr="003B6D8D">
              <w:rPr>
                <w:rFonts w:asciiTheme="minorBidi" w:hAnsiTheme="minorBidi"/>
                <w:b/>
                <w:bCs/>
              </w:rPr>
              <w:t>1</w:t>
            </w:r>
          </w:p>
        </w:tc>
        <w:tc>
          <w:tcPr>
            <w:tcW w:w="6309" w:type="dxa"/>
            <w:vAlign w:val="center"/>
          </w:tcPr>
          <w:p w:rsidR="00F91E22" w:rsidRPr="00546885" w:rsidRDefault="00F91E22" w:rsidP="00EE6043">
            <w:pPr>
              <w:spacing w:line="240" w:lineRule="auto"/>
              <w:rPr>
                <w:rFonts w:asciiTheme="minorBidi" w:hAnsiTheme="minorBidi"/>
              </w:rPr>
            </w:pPr>
            <w:r w:rsidRPr="00546885">
              <w:rPr>
                <w:rFonts w:asciiTheme="minorBidi" w:hAnsiTheme="minorBidi"/>
              </w:rPr>
              <w:t>Accompagner les GACAP pour faciliter leur ancrage dans les CRA afin de rendre le processus plus durable</w:t>
            </w:r>
          </w:p>
        </w:tc>
        <w:tc>
          <w:tcPr>
            <w:tcW w:w="2971" w:type="dxa"/>
            <w:vAlign w:val="center"/>
          </w:tcPr>
          <w:p w:rsidR="00F91E22" w:rsidRPr="00546885" w:rsidRDefault="00F91E22" w:rsidP="00EE6043">
            <w:pPr>
              <w:spacing w:line="240" w:lineRule="auto"/>
              <w:rPr>
                <w:rFonts w:asciiTheme="minorBidi" w:hAnsiTheme="minorBidi"/>
              </w:rPr>
            </w:pPr>
            <w:r w:rsidRPr="00546885">
              <w:rPr>
                <w:rFonts w:asciiTheme="minorBidi" w:hAnsiTheme="minorBidi"/>
              </w:rPr>
              <w:t>Responsable Composante A, DRA, GACAP, CRA/MI</w:t>
            </w:r>
          </w:p>
        </w:tc>
        <w:tc>
          <w:tcPr>
            <w:tcW w:w="1880" w:type="dxa"/>
            <w:vAlign w:val="center"/>
          </w:tcPr>
          <w:p w:rsidR="00F91E22" w:rsidRPr="00546885" w:rsidRDefault="00F91E22" w:rsidP="00EE6043">
            <w:pPr>
              <w:spacing w:line="240" w:lineRule="auto"/>
              <w:rPr>
                <w:rFonts w:asciiTheme="minorBidi" w:hAnsiTheme="minorBidi"/>
              </w:rPr>
            </w:pPr>
            <w:r w:rsidRPr="00546885">
              <w:rPr>
                <w:rFonts w:asciiTheme="minorBidi" w:hAnsiTheme="minorBidi"/>
              </w:rPr>
              <w:t>Continu</w:t>
            </w:r>
          </w:p>
        </w:tc>
        <w:tc>
          <w:tcPr>
            <w:tcW w:w="1649" w:type="dxa"/>
            <w:vAlign w:val="center"/>
          </w:tcPr>
          <w:p w:rsidR="00F91E22" w:rsidRPr="00546885" w:rsidRDefault="00F91E22" w:rsidP="00EE6043">
            <w:pPr>
              <w:spacing w:line="240" w:lineRule="auto"/>
              <w:rPr>
                <w:rFonts w:asciiTheme="minorBidi" w:hAnsiTheme="minorBidi"/>
              </w:rPr>
            </w:pPr>
            <w:r w:rsidRPr="00546885">
              <w:rPr>
                <w:rFonts w:asciiTheme="minorBidi" w:hAnsiTheme="minorBidi"/>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2</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Evaluer le taux d’adoption des pratiques vulgarisées</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Responsable Composante A, Responsable S&amp;E, DRA</w:t>
            </w:r>
          </w:p>
        </w:tc>
        <w:tc>
          <w:tcPr>
            <w:tcW w:w="1880"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31</w:t>
            </w:r>
            <w:r>
              <w:rPr>
                <w:rFonts w:asciiTheme="minorBidi" w:hAnsiTheme="minorBidi"/>
              </w:rPr>
              <w:t xml:space="preserve"> juillet </w:t>
            </w:r>
            <w:r w:rsidRPr="00CB635D">
              <w:rPr>
                <w:rFonts w:asciiTheme="minorBidi" w:hAnsiTheme="minorBidi"/>
              </w:rPr>
              <w:t>2014</w:t>
            </w:r>
          </w:p>
        </w:tc>
        <w:tc>
          <w:tcPr>
            <w:tcW w:w="164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3</w:t>
            </w:r>
          </w:p>
        </w:tc>
        <w:tc>
          <w:tcPr>
            <w:tcW w:w="6309" w:type="dxa"/>
            <w:vAlign w:val="center"/>
          </w:tcPr>
          <w:p w:rsidR="00F91E22" w:rsidRPr="00697E0F" w:rsidRDefault="00F91E22" w:rsidP="00EE6043">
            <w:pPr>
              <w:spacing w:line="240" w:lineRule="auto"/>
              <w:rPr>
                <w:rFonts w:asciiTheme="minorBidi" w:hAnsiTheme="minorBidi"/>
              </w:rPr>
            </w:pPr>
            <w:r w:rsidRPr="00697E0F">
              <w:rPr>
                <w:rFonts w:asciiTheme="minorBidi" w:hAnsiTheme="minorBidi"/>
              </w:rPr>
              <w:t>Mettre à profit les ateliers prévus pour la remise en exploitation des terres récupérées pour définir la structuration des COGES et leur encrage institutionnel</w:t>
            </w:r>
          </w:p>
        </w:tc>
        <w:tc>
          <w:tcPr>
            <w:tcW w:w="2971" w:type="dxa"/>
            <w:vAlign w:val="center"/>
          </w:tcPr>
          <w:p w:rsidR="00F91E22" w:rsidRPr="00B8588C" w:rsidRDefault="00F91E22" w:rsidP="00EE6043">
            <w:pPr>
              <w:spacing w:line="240" w:lineRule="auto"/>
              <w:rPr>
                <w:rFonts w:asciiTheme="minorBidi" w:hAnsiTheme="minorBidi"/>
              </w:rPr>
            </w:pPr>
            <w:r w:rsidRPr="00B8588C">
              <w:rPr>
                <w:rFonts w:asciiTheme="minorBidi" w:hAnsiTheme="minorBidi"/>
              </w:rPr>
              <w:t>Equipe GRN, COGES, PAM, communes</w:t>
            </w:r>
          </w:p>
        </w:tc>
        <w:tc>
          <w:tcPr>
            <w:tcW w:w="1880" w:type="dxa"/>
            <w:vAlign w:val="center"/>
          </w:tcPr>
          <w:p w:rsidR="00F91E22" w:rsidRPr="00B8588C" w:rsidRDefault="00F91E22" w:rsidP="00EE6043">
            <w:pPr>
              <w:spacing w:line="240" w:lineRule="auto"/>
              <w:rPr>
                <w:rFonts w:asciiTheme="minorBidi" w:hAnsiTheme="minorBidi"/>
              </w:rPr>
            </w:pPr>
            <w:r w:rsidRPr="00B8588C">
              <w:rPr>
                <w:rFonts w:asciiTheme="minorBidi" w:hAnsiTheme="minorBidi"/>
              </w:rPr>
              <w:t xml:space="preserve">30 juin 2014 </w:t>
            </w:r>
          </w:p>
        </w:tc>
        <w:tc>
          <w:tcPr>
            <w:tcW w:w="1649" w:type="dxa"/>
            <w:vAlign w:val="center"/>
          </w:tcPr>
          <w:p w:rsidR="00F91E22" w:rsidRPr="00B8588C" w:rsidRDefault="00F91E22" w:rsidP="00EE6043">
            <w:pPr>
              <w:spacing w:line="240" w:lineRule="auto"/>
              <w:rPr>
                <w:rFonts w:asciiTheme="minorBidi" w:hAnsiTheme="minorBidi"/>
              </w:rPr>
            </w:pPr>
            <w:r w:rsidRPr="00B8588C">
              <w:rPr>
                <w:rFonts w:asciiTheme="minorBidi" w:hAnsiTheme="minorBidi"/>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4</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 xml:space="preserve">Renforcer les activités contre </w:t>
            </w:r>
            <w:r w:rsidRPr="00CB635D">
              <w:rPr>
                <w:rFonts w:asciiTheme="minorBidi" w:hAnsiTheme="minorBidi"/>
                <w:i/>
                <w:iCs/>
              </w:rPr>
              <w:t xml:space="preserve">Sida </w:t>
            </w:r>
            <w:proofErr w:type="spellStart"/>
            <w:r w:rsidRPr="00CB635D">
              <w:rPr>
                <w:rFonts w:asciiTheme="minorBidi" w:hAnsiTheme="minorBidi"/>
                <w:i/>
                <w:iCs/>
              </w:rPr>
              <w:t>cordifolia</w:t>
            </w:r>
            <w:proofErr w:type="spellEnd"/>
            <w:r w:rsidRPr="00CB635D">
              <w:rPr>
                <w:rFonts w:asciiTheme="minorBidi" w:hAnsiTheme="minorBidi"/>
              </w:rPr>
              <w:t xml:space="preserve"> en encourageant la reprise du couvert arboré (RNA)</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Responsable Composante A, DRE, opérateurs GRN, Equipe GRN</w:t>
            </w:r>
          </w:p>
        </w:tc>
        <w:tc>
          <w:tcPr>
            <w:tcW w:w="1880"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 xml:space="preserve">Continu </w:t>
            </w:r>
          </w:p>
        </w:tc>
        <w:tc>
          <w:tcPr>
            <w:tcW w:w="164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5</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Bien définir les critères de ciblage des AGR et promouvoir des AGR dont l’impact sur l’environnement est bien justifié.</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Responsable Composante A, DRE, opérateurs GRN, Equipe GRN</w:t>
            </w:r>
          </w:p>
        </w:tc>
        <w:tc>
          <w:tcPr>
            <w:tcW w:w="1880"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30</w:t>
            </w:r>
            <w:r>
              <w:rPr>
                <w:rFonts w:asciiTheme="minorBidi" w:hAnsiTheme="minorBidi"/>
              </w:rPr>
              <w:t xml:space="preserve"> mars </w:t>
            </w:r>
            <w:r w:rsidRPr="00CB635D">
              <w:rPr>
                <w:rFonts w:asciiTheme="minorBidi" w:hAnsiTheme="minorBidi"/>
              </w:rPr>
              <w:t>2014</w:t>
            </w:r>
          </w:p>
        </w:tc>
        <w:tc>
          <w:tcPr>
            <w:tcW w:w="1649" w:type="dxa"/>
            <w:vAlign w:val="center"/>
          </w:tcPr>
          <w:p w:rsidR="00F91E22" w:rsidRPr="00CB635D" w:rsidRDefault="00F91E22" w:rsidP="00EE6043">
            <w:pPr>
              <w:spacing w:line="240" w:lineRule="auto"/>
              <w:rPr>
                <w:rFonts w:asciiTheme="minorBidi" w:hAnsiTheme="minorBidi"/>
              </w:rPr>
            </w:pPr>
            <w:r>
              <w:rPr>
                <w:rFonts w:asciiTheme="minorBidi" w:hAnsiTheme="minorBidi"/>
              </w:rPr>
              <w:t>M</w:t>
            </w:r>
            <w:r w:rsidRPr="00CB635D">
              <w:rPr>
                <w:rFonts w:asciiTheme="minorBidi" w:hAnsiTheme="minorBidi"/>
              </w:rPr>
              <w:t>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lastRenderedPageBreak/>
              <w:t>6</w:t>
            </w:r>
          </w:p>
        </w:tc>
        <w:tc>
          <w:tcPr>
            <w:tcW w:w="6309" w:type="dxa"/>
            <w:vAlign w:val="center"/>
          </w:tcPr>
          <w:p w:rsidR="00F91E22" w:rsidRPr="00D0696B" w:rsidRDefault="00F91E22" w:rsidP="00EE6043">
            <w:pPr>
              <w:spacing w:line="240" w:lineRule="auto"/>
              <w:rPr>
                <w:rFonts w:asciiTheme="minorBidi" w:hAnsiTheme="minorBidi"/>
              </w:rPr>
            </w:pPr>
            <w:r w:rsidRPr="00D0696B">
              <w:rPr>
                <w:rFonts w:asciiTheme="minorBidi" w:hAnsiTheme="minorBidi"/>
              </w:rPr>
              <w:t xml:space="preserve">Lier le Centre de Documentation et d’Information au centre multimédia (synergies et des économies d’échelle) </w:t>
            </w:r>
          </w:p>
        </w:tc>
        <w:tc>
          <w:tcPr>
            <w:tcW w:w="2971" w:type="dxa"/>
            <w:vAlign w:val="center"/>
          </w:tcPr>
          <w:p w:rsidR="00F91E22" w:rsidRPr="00D0696B" w:rsidRDefault="00F91E22" w:rsidP="00EE6043">
            <w:pPr>
              <w:spacing w:line="240" w:lineRule="auto"/>
              <w:rPr>
                <w:rFonts w:asciiTheme="minorBidi" w:hAnsiTheme="minorBidi"/>
              </w:rPr>
            </w:pPr>
            <w:r w:rsidRPr="00D0696B">
              <w:rPr>
                <w:rFonts w:asciiTheme="minorBidi" w:hAnsiTheme="minorBidi"/>
              </w:rPr>
              <w:t>PASADEM ; S&amp;E GRN ; chargé de communication PASADEM</w:t>
            </w:r>
          </w:p>
        </w:tc>
        <w:tc>
          <w:tcPr>
            <w:tcW w:w="1880" w:type="dxa"/>
            <w:vAlign w:val="center"/>
          </w:tcPr>
          <w:p w:rsidR="00F91E22" w:rsidRPr="00D0696B" w:rsidRDefault="00F91E22" w:rsidP="00EE6043">
            <w:pPr>
              <w:spacing w:line="240" w:lineRule="auto"/>
              <w:rPr>
                <w:rFonts w:asciiTheme="minorBidi" w:hAnsiTheme="minorBidi"/>
              </w:rPr>
            </w:pPr>
            <w:r w:rsidRPr="00D0696B">
              <w:rPr>
                <w:rFonts w:asciiTheme="minorBidi" w:hAnsiTheme="minorBidi"/>
              </w:rPr>
              <w:t>Dès la mise en place du centre multimédia</w:t>
            </w:r>
          </w:p>
        </w:tc>
        <w:tc>
          <w:tcPr>
            <w:tcW w:w="1649" w:type="dxa"/>
            <w:vAlign w:val="center"/>
          </w:tcPr>
          <w:p w:rsidR="00F91E22" w:rsidRPr="00D0696B" w:rsidRDefault="00F91E22" w:rsidP="00EE6043">
            <w:pPr>
              <w:spacing w:line="240" w:lineRule="auto"/>
              <w:rPr>
                <w:rFonts w:asciiTheme="minorBidi" w:hAnsiTheme="minorBidi"/>
              </w:rPr>
            </w:pPr>
            <w:r w:rsidRPr="00D0696B">
              <w:rPr>
                <w:rFonts w:asciiTheme="minorBidi" w:hAnsiTheme="minorBidi"/>
              </w:rPr>
              <w:t>Non mise en œuvre</w:t>
            </w:r>
          </w:p>
        </w:tc>
      </w:tr>
      <w:tr w:rsidR="00F91E22" w:rsidRPr="00CB635D" w:rsidTr="00F91E22">
        <w:tc>
          <w:tcPr>
            <w:tcW w:w="14170" w:type="dxa"/>
            <w:gridSpan w:val="5"/>
            <w:vAlign w:val="center"/>
          </w:tcPr>
          <w:p w:rsidR="00F91E22" w:rsidRPr="00E8520A" w:rsidRDefault="00F91E22" w:rsidP="00E85E85">
            <w:pPr>
              <w:spacing w:before="80" w:after="80" w:line="240" w:lineRule="auto"/>
              <w:rPr>
                <w:rFonts w:asciiTheme="minorBidi" w:hAnsiTheme="minorBidi"/>
                <w:b/>
                <w:bCs/>
                <w:u w:val="single"/>
              </w:rPr>
            </w:pPr>
            <w:r w:rsidRPr="00E8520A">
              <w:rPr>
                <w:rFonts w:asciiTheme="minorBidi" w:hAnsiTheme="minorBidi"/>
                <w:b/>
                <w:bCs/>
                <w:u w:val="single"/>
              </w:rPr>
              <w:t>Mission de supervision du 17-11-2014 au 09-12-2014</w:t>
            </w:r>
          </w:p>
          <w:p w:rsidR="00F91E22" w:rsidRPr="00E8520A" w:rsidRDefault="00F91E22" w:rsidP="00876545">
            <w:pPr>
              <w:spacing w:before="80" w:after="80" w:line="240" w:lineRule="auto"/>
              <w:rPr>
                <w:rFonts w:asciiTheme="minorBidi" w:hAnsiTheme="minorBidi"/>
                <w:bCs/>
              </w:rPr>
            </w:pPr>
            <w:r>
              <w:rPr>
                <w:rFonts w:asciiTheme="minorBidi" w:hAnsiTheme="minorBidi"/>
                <w:b/>
                <w:bCs/>
              </w:rPr>
              <w:t>Membres :</w:t>
            </w:r>
            <w:r w:rsidR="00876545">
              <w:rPr>
                <w:rFonts w:asciiTheme="minorBidi" w:hAnsiTheme="minorBidi"/>
                <w:b/>
                <w:bCs/>
              </w:rPr>
              <w:t xml:space="preserve"> </w:t>
            </w:r>
            <w:r w:rsidRPr="00CE473F">
              <w:rPr>
                <w:rFonts w:asciiTheme="minorBidi" w:hAnsiTheme="minorBidi"/>
                <w:bCs/>
              </w:rPr>
              <w:t>L’équipe</w:t>
            </w:r>
            <w:r w:rsidR="00876545">
              <w:rPr>
                <w:rFonts w:asciiTheme="minorBidi" w:hAnsiTheme="minorBidi"/>
                <w:bCs/>
              </w:rPr>
              <w:t xml:space="preserve"> </w:t>
            </w:r>
            <w:r w:rsidRPr="00CE473F">
              <w:rPr>
                <w:rFonts w:asciiTheme="minorBidi" w:hAnsiTheme="minorBidi"/>
                <w:bCs/>
              </w:rPr>
              <w:t>FIDA</w:t>
            </w:r>
            <w:r w:rsidR="00876545">
              <w:rPr>
                <w:rFonts w:asciiTheme="minorBidi" w:hAnsiTheme="minorBidi"/>
                <w:bCs/>
              </w:rPr>
              <w:t xml:space="preserve"> </w:t>
            </w:r>
            <w:r w:rsidRPr="00CE473F">
              <w:rPr>
                <w:rFonts w:asciiTheme="minorBidi" w:hAnsiTheme="minorBidi"/>
                <w:bCs/>
              </w:rPr>
              <w:t>était</w:t>
            </w:r>
            <w:r w:rsidR="00876545">
              <w:rPr>
                <w:rFonts w:asciiTheme="minorBidi" w:hAnsiTheme="minorBidi"/>
                <w:bCs/>
              </w:rPr>
              <w:t xml:space="preserve"> </w:t>
            </w:r>
            <w:r w:rsidRPr="00CE473F">
              <w:rPr>
                <w:rFonts w:asciiTheme="minorBidi" w:hAnsiTheme="minorBidi"/>
                <w:bCs/>
              </w:rPr>
              <w:t>composée</w:t>
            </w:r>
            <w:r w:rsidR="00876545">
              <w:rPr>
                <w:rFonts w:asciiTheme="minorBidi" w:hAnsiTheme="minorBidi"/>
                <w:bCs/>
              </w:rPr>
              <w:t xml:space="preserve"> </w:t>
            </w:r>
            <w:r w:rsidRPr="00CE473F">
              <w:rPr>
                <w:rFonts w:asciiTheme="minorBidi" w:hAnsiTheme="minorBidi"/>
                <w:bCs/>
              </w:rPr>
              <w:t>de</w:t>
            </w:r>
            <w:r w:rsidR="00876545">
              <w:rPr>
                <w:rFonts w:asciiTheme="minorBidi" w:hAnsiTheme="minorBidi"/>
                <w:bCs/>
              </w:rPr>
              <w:t xml:space="preserve"> </w:t>
            </w:r>
            <w:r w:rsidRPr="00CE473F">
              <w:rPr>
                <w:rFonts w:asciiTheme="minorBidi" w:hAnsiTheme="minorBidi"/>
                <w:bCs/>
              </w:rPr>
              <w:t>M.</w:t>
            </w:r>
            <w:r w:rsidR="00876545">
              <w:rPr>
                <w:rFonts w:asciiTheme="minorBidi" w:hAnsiTheme="minorBidi"/>
                <w:bCs/>
              </w:rPr>
              <w:t xml:space="preserve"> </w:t>
            </w:r>
            <w:r w:rsidRPr="00CE473F">
              <w:rPr>
                <w:rFonts w:asciiTheme="minorBidi" w:hAnsiTheme="minorBidi"/>
                <w:bCs/>
              </w:rPr>
              <w:t>Damien</w:t>
            </w:r>
            <w:r w:rsidR="00876545">
              <w:rPr>
                <w:rFonts w:asciiTheme="minorBidi" w:hAnsiTheme="minorBidi"/>
                <w:bCs/>
              </w:rPr>
              <w:t xml:space="preserve"> </w:t>
            </w:r>
            <w:r w:rsidRPr="00CE473F">
              <w:rPr>
                <w:rFonts w:asciiTheme="minorBidi" w:hAnsiTheme="minorBidi"/>
                <w:bCs/>
              </w:rPr>
              <w:t>Ngendahayo,</w:t>
            </w:r>
            <w:r w:rsidR="00876545">
              <w:rPr>
                <w:rFonts w:asciiTheme="minorBidi" w:hAnsiTheme="minorBidi"/>
                <w:bCs/>
              </w:rPr>
              <w:t xml:space="preserve"> </w:t>
            </w:r>
            <w:proofErr w:type="spellStart"/>
            <w:r w:rsidRPr="00CE473F">
              <w:rPr>
                <w:rFonts w:asciiTheme="minorBidi" w:hAnsiTheme="minorBidi"/>
                <w:bCs/>
              </w:rPr>
              <w:t>Chefdemission</w:t>
            </w:r>
            <w:proofErr w:type="spellEnd"/>
            <w:r w:rsidRPr="00CE473F">
              <w:rPr>
                <w:rFonts w:asciiTheme="minorBidi" w:hAnsiTheme="minorBidi"/>
                <w:bCs/>
              </w:rPr>
              <w:t>,</w:t>
            </w:r>
            <w:r w:rsidR="00876545">
              <w:rPr>
                <w:rFonts w:asciiTheme="minorBidi" w:hAnsiTheme="minorBidi"/>
                <w:bCs/>
              </w:rPr>
              <w:t xml:space="preserve"> </w:t>
            </w:r>
            <w:r w:rsidRPr="00CE473F">
              <w:rPr>
                <w:rFonts w:asciiTheme="minorBidi" w:hAnsiTheme="minorBidi"/>
                <w:bCs/>
              </w:rPr>
              <w:t>M.</w:t>
            </w:r>
            <w:r w:rsidR="00876545">
              <w:rPr>
                <w:rFonts w:asciiTheme="minorBidi" w:hAnsiTheme="minorBidi"/>
                <w:bCs/>
              </w:rPr>
              <w:t xml:space="preserve"> </w:t>
            </w:r>
            <w:r w:rsidRPr="00CE473F">
              <w:rPr>
                <w:rFonts w:asciiTheme="minorBidi" w:hAnsiTheme="minorBidi"/>
                <w:bCs/>
              </w:rPr>
              <w:t xml:space="preserve">Amadou </w:t>
            </w:r>
            <w:proofErr w:type="spellStart"/>
            <w:r w:rsidRPr="00CE473F">
              <w:rPr>
                <w:rFonts w:asciiTheme="minorBidi" w:hAnsiTheme="minorBidi"/>
                <w:bCs/>
              </w:rPr>
              <w:t>Mamane</w:t>
            </w:r>
            <w:proofErr w:type="spellEnd"/>
            <w:r w:rsidR="00876545">
              <w:rPr>
                <w:rFonts w:asciiTheme="minorBidi" w:hAnsiTheme="minorBidi"/>
                <w:bCs/>
              </w:rPr>
              <w:t xml:space="preserve"> </w:t>
            </w:r>
            <w:proofErr w:type="spellStart"/>
            <w:r w:rsidRPr="00CE473F">
              <w:rPr>
                <w:rFonts w:asciiTheme="minorBidi" w:hAnsiTheme="minorBidi"/>
                <w:bCs/>
              </w:rPr>
              <w:t>Aminou</w:t>
            </w:r>
            <w:proofErr w:type="spellEnd"/>
            <w:r w:rsidRPr="00CE473F">
              <w:rPr>
                <w:rFonts w:asciiTheme="minorBidi" w:hAnsiTheme="minorBidi"/>
                <w:bCs/>
              </w:rPr>
              <w:t>, nutrition et sécurité alimentaire,</w:t>
            </w:r>
            <w:r w:rsidR="00876545">
              <w:rPr>
                <w:rFonts w:asciiTheme="minorBidi" w:hAnsiTheme="minorBidi"/>
                <w:bCs/>
              </w:rPr>
              <w:t xml:space="preserve"> </w:t>
            </w:r>
            <w:r w:rsidRPr="00CE473F">
              <w:rPr>
                <w:rFonts w:asciiTheme="minorBidi" w:hAnsiTheme="minorBidi"/>
                <w:bCs/>
              </w:rPr>
              <w:t xml:space="preserve">Mme Reine </w:t>
            </w:r>
            <w:proofErr w:type="spellStart"/>
            <w:r w:rsidRPr="00CE473F">
              <w:rPr>
                <w:rFonts w:asciiTheme="minorBidi" w:hAnsiTheme="minorBidi"/>
                <w:bCs/>
              </w:rPr>
              <w:t>Anani</w:t>
            </w:r>
            <w:proofErr w:type="spellEnd"/>
            <w:r w:rsidRPr="00CE473F">
              <w:rPr>
                <w:rFonts w:asciiTheme="minorBidi" w:hAnsiTheme="minorBidi"/>
                <w:bCs/>
              </w:rPr>
              <w:t xml:space="preserve">, suivi et évaluation, Mme Brigitte </w:t>
            </w:r>
            <w:proofErr w:type="spellStart"/>
            <w:r w:rsidRPr="00CE473F">
              <w:rPr>
                <w:rFonts w:asciiTheme="minorBidi" w:hAnsiTheme="minorBidi"/>
                <w:bCs/>
              </w:rPr>
              <w:t>Bagnol</w:t>
            </w:r>
            <w:proofErr w:type="spellEnd"/>
            <w:r w:rsidRPr="00CE473F">
              <w:rPr>
                <w:rFonts w:asciiTheme="minorBidi" w:hAnsiTheme="minorBidi"/>
                <w:bCs/>
              </w:rPr>
              <w:t>, genre et ciblage,</w:t>
            </w:r>
            <w:r w:rsidR="00876545">
              <w:rPr>
                <w:rFonts w:asciiTheme="minorBidi" w:hAnsiTheme="minorBidi"/>
                <w:bCs/>
              </w:rPr>
              <w:t xml:space="preserve"> </w:t>
            </w:r>
            <w:r w:rsidRPr="00CE473F">
              <w:rPr>
                <w:rFonts w:asciiTheme="minorBidi" w:hAnsiTheme="minorBidi"/>
                <w:bCs/>
              </w:rPr>
              <w:t>autonomisation</w:t>
            </w:r>
            <w:r w:rsidR="00876545">
              <w:rPr>
                <w:rFonts w:asciiTheme="minorBidi" w:hAnsiTheme="minorBidi"/>
                <w:bCs/>
              </w:rPr>
              <w:t xml:space="preserve"> </w:t>
            </w:r>
            <w:r w:rsidRPr="00CE473F">
              <w:rPr>
                <w:rFonts w:asciiTheme="minorBidi" w:hAnsiTheme="minorBidi"/>
                <w:bCs/>
              </w:rPr>
              <w:t>des</w:t>
            </w:r>
            <w:r w:rsidR="00876545">
              <w:rPr>
                <w:rFonts w:asciiTheme="minorBidi" w:hAnsiTheme="minorBidi"/>
                <w:bCs/>
              </w:rPr>
              <w:t xml:space="preserve"> </w:t>
            </w:r>
            <w:r w:rsidRPr="00CE473F">
              <w:rPr>
                <w:rFonts w:asciiTheme="minorBidi" w:hAnsiTheme="minorBidi"/>
                <w:bCs/>
              </w:rPr>
              <w:t>femmes,</w:t>
            </w:r>
            <w:r w:rsidR="00876545">
              <w:rPr>
                <w:rFonts w:asciiTheme="minorBidi" w:hAnsiTheme="minorBidi"/>
                <w:bCs/>
              </w:rPr>
              <w:t xml:space="preserve"> </w:t>
            </w:r>
            <w:r w:rsidRPr="00CE473F">
              <w:rPr>
                <w:rFonts w:asciiTheme="minorBidi" w:hAnsiTheme="minorBidi"/>
                <w:bCs/>
              </w:rPr>
              <w:t>Mme</w:t>
            </w:r>
            <w:r w:rsidR="00876545">
              <w:rPr>
                <w:rFonts w:asciiTheme="minorBidi" w:hAnsiTheme="minorBidi"/>
                <w:bCs/>
              </w:rPr>
              <w:t xml:space="preserve"> </w:t>
            </w:r>
            <w:r w:rsidRPr="00CE473F">
              <w:rPr>
                <w:rFonts w:asciiTheme="minorBidi" w:hAnsiTheme="minorBidi"/>
                <w:bCs/>
              </w:rPr>
              <w:t>Anna</w:t>
            </w:r>
            <w:r w:rsidR="00876545">
              <w:rPr>
                <w:rFonts w:asciiTheme="minorBidi" w:hAnsiTheme="minorBidi"/>
                <w:bCs/>
              </w:rPr>
              <w:t xml:space="preserve"> </w:t>
            </w:r>
            <w:r w:rsidRPr="00CE473F">
              <w:rPr>
                <w:rFonts w:asciiTheme="minorBidi" w:hAnsiTheme="minorBidi"/>
                <w:bCs/>
              </w:rPr>
              <w:t>Cerutti,</w:t>
            </w:r>
            <w:r w:rsidR="00876545">
              <w:rPr>
                <w:rFonts w:asciiTheme="minorBidi" w:hAnsiTheme="minorBidi"/>
                <w:bCs/>
              </w:rPr>
              <w:t xml:space="preserve"> </w:t>
            </w:r>
            <w:r w:rsidRPr="00CE473F">
              <w:rPr>
                <w:rFonts w:asciiTheme="minorBidi" w:hAnsiTheme="minorBidi"/>
                <w:bCs/>
              </w:rPr>
              <w:t>genre</w:t>
            </w:r>
            <w:r w:rsidR="00876545">
              <w:rPr>
                <w:rFonts w:asciiTheme="minorBidi" w:hAnsiTheme="minorBidi"/>
                <w:bCs/>
              </w:rPr>
              <w:t xml:space="preserve"> </w:t>
            </w:r>
            <w:r w:rsidRPr="00CE473F">
              <w:rPr>
                <w:rFonts w:asciiTheme="minorBidi" w:hAnsiTheme="minorBidi"/>
                <w:bCs/>
              </w:rPr>
              <w:t>et</w:t>
            </w:r>
            <w:r w:rsidR="00876545">
              <w:rPr>
                <w:rFonts w:asciiTheme="minorBidi" w:hAnsiTheme="minorBidi"/>
                <w:bCs/>
              </w:rPr>
              <w:t xml:space="preserve"> </w:t>
            </w:r>
            <w:r w:rsidRPr="00CE473F">
              <w:rPr>
                <w:rFonts w:asciiTheme="minorBidi" w:hAnsiTheme="minorBidi"/>
                <w:bCs/>
              </w:rPr>
              <w:t>ciblage,</w:t>
            </w:r>
            <w:r w:rsidR="00876545">
              <w:rPr>
                <w:rFonts w:asciiTheme="minorBidi" w:hAnsiTheme="minorBidi"/>
                <w:bCs/>
              </w:rPr>
              <w:t xml:space="preserve"> </w:t>
            </w:r>
            <w:r w:rsidRPr="00CE473F">
              <w:rPr>
                <w:rFonts w:asciiTheme="minorBidi" w:hAnsiTheme="minorBidi"/>
                <w:bCs/>
              </w:rPr>
              <w:t>autonomisation</w:t>
            </w:r>
            <w:r w:rsidR="00876545">
              <w:rPr>
                <w:rFonts w:asciiTheme="minorBidi" w:hAnsiTheme="minorBidi"/>
                <w:bCs/>
              </w:rPr>
              <w:t xml:space="preserve"> </w:t>
            </w:r>
            <w:r w:rsidRPr="00CE473F">
              <w:rPr>
                <w:rFonts w:asciiTheme="minorBidi" w:hAnsiTheme="minorBidi"/>
                <w:bCs/>
              </w:rPr>
              <w:t>des</w:t>
            </w:r>
            <w:r w:rsidR="00876545">
              <w:rPr>
                <w:rFonts w:asciiTheme="minorBidi" w:hAnsiTheme="minorBidi"/>
                <w:bCs/>
              </w:rPr>
              <w:t xml:space="preserve"> </w:t>
            </w:r>
            <w:r w:rsidRPr="00CE473F">
              <w:rPr>
                <w:rFonts w:asciiTheme="minorBidi" w:hAnsiTheme="minorBidi"/>
                <w:bCs/>
              </w:rPr>
              <w:t>femmes,</w:t>
            </w:r>
            <w:r w:rsidR="00876545">
              <w:rPr>
                <w:rFonts w:asciiTheme="minorBidi" w:hAnsiTheme="minorBidi"/>
                <w:bCs/>
              </w:rPr>
              <w:t xml:space="preserve"> </w:t>
            </w:r>
            <w:r w:rsidRPr="00CE473F">
              <w:rPr>
                <w:rFonts w:asciiTheme="minorBidi" w:hAnsiTheme="minorBidi"/>
                <w:bCs/>
              </w:rPr>
              <w:t>Mme</w:t>
            </w:r>
            <w:r w:rsidR="00876545">
              <w:rPr>
                <w:rFonts w:asciiTheme="minorBidi" w:hAnsiTheme="minorBidi"/>
                <w:bCs/>
              </w:rPr>
              <w:t xml:space="preserve"> </w:t>
            </w:r>
            <w:r w:rsidRPr="00CE473F">
              <w:rPr>
                <w:rFonts w:asciiTheme="minorBidi" w:hAnsiTheme="minorBidi"/>
                <w:bCs/>
              </w:rPr>
              <w:t xml:space="preserve">Juliane Friedrich (FIDA/PTA), nutrition et sécurité alimentaire, Mme </w:t>
            </w:r>
            <w:proofErr w:type="spellStart"/>
            <w:r w:rsidRPr="00CE473F">
              <w:rPr>
                <w:rFonts w:asciiTheme="minorBidi" w:hAnsiTheme="minorBidi"/>
                <w:bCs/>
              </w:rPr>
              <w:t>Waffa</w:t>
            </w:r>
            <w:proofErr w:type="spellEnd"/>
            <w:r w:rsidRPr="00CE473F">
              <w:rPr>
                <w:rFonts w:asciiTheme="minorBidi" w:hAnsiTheme="minorBidi"/>
                <w:bCs/>
              </w:rPr>
              <w:t xml:space="preserve"> El-Khoury (FIDA/PTA), agronome, </w:t>
            </w:r>
            <w:proofErr w:type="spellStart"/>
            <w:r w:rsidRPr="00CE473F">
              <w:rPr>
                <w:rFonts w:asciiTheme="minorBidi" w:hAnsiTheme="minorBidi"/>
                <w:bCs/>
              </w:rPr>
              <w:t>M.Thierry</w:t>
            </w:r>
            <w:proofErr w:type="spellEnd"/>
            <w:r w:rsidRPr="00CE473F">
              <w:rPr>
                <w:rFonts w:asciiTheme="minorBidi" w:hAnsiTheme="minorBidi"/>
                <w:bCs/>
              </w:rPr>
              <w:t xml:space="preserve"> Lassalle, </w:t>
            </w:r>
            <w:proofErr w:type="spellStart"/>
            <w:r w:rsidRPr="00CE473F">
              <w:rPr>
                <w:rFonts w:asciiTheme="minorBidi" w:hAnsiTheme="minorBidi"/>
                <w:bCs/>
              </w:rPr>
              <w:t>agroéconomiste,développement</w:t>
            </w:r>
            <w:proofErr w:type="spellEnd"/>
            <w:r w:rsidR="00876545">
              <w:rPr>
                <w:rFonts w:asciiTheme="minorBidi" w:hAnsiTheme="minorBidi"/>
                <w:bCs/>
              </w:rPr>
              <w:t xml:space="preserve"> </w:t>
            </w:r>
            <w:r w:rsidRPr="00CE473F">
              <w:rPr>
                <w:rFonts w:asciiTheme="minorBidi" w:hAnsiTheme="minorBidi"/>
                <w:bCs/>
              </w:rPr>
              <w:t>des</w:t>
            </w:r>
            <w:r w:rsidR="00876545">
              <w:rPr>
                <w:rFonts w:asciiTheme="minorBidi" w:hAnsiTheme="minorBidi"/>
                <w:bCs/>
              </w:rPr>
              <w:t xml:space="preserve"> </w:t>
            </w:r>
            <w:r w:rsidRPr="00CE473F">
              <w:rPr>
                <w:rFonts w:asciiTheme="minorBidi" w:hAnsiTheme="minorBidi"/>
                <w:bCs/>
              </w:rPr>
              <w:t>marchés</w:t>
            </w:r>
            <w:r w:rsidR="00876545">
              <w:rPr>
                <w:rFonts w:asciiTheme="minorBidi" w:hAnsiTheme="minorBidi"/>
                <w:bCs/>
              </w:rPr>
              <w:t xml:space="preserve"> </w:t>
            </w:r>
            <w:r w:rsidRPr="00CE473F">
              <w:rPr>
                <w:rFonts w:asciiTheme="minorBidi" w:hAnsiTheme="minorBidi"/>
                <w:bCs/>
              </w:rPr>
              <w:t>de</w:t>
            </w:r>
            <w:r w:rsidR="00876545">
              <w:rPr>
                <w:rFonts w:asciiTheme="minorBidi" w:hAnsiTheme="minorBidi"/>
                <w:bCs/>
              </w:rPr>
              <w:t xml:space="preserve"> </w:t>
            </w:r>
            <w:r w:rsidRPr="00CE473F">
              <w:rPr>
                <w:rFonts w:asciiTheme="minorBidi" w:hAnsiTheme="minorBidi"/>
                <w:bCs/>
              </w:rPr>
              <w:t>demi-gros,</w:t>
            </w:r>
            <w:r w:rsidR="00876545">
              <w:rPr>
                <w:rFonts w:asciiTheme="minorBidi" w:hAnsiTheme="minorBidi"/>
                <w:bCs/>
              </w:rPr>
              <w:t xml:space="preserve"> </w:t>
            </w:r>
            <w:r w:rsidRPr="00CE473F">
              <w:rPr>
                <w:rFonts w:asciiTheme="minorBidi" w:hAnsiTheme="minorBidi"/>
                <w:bCs/>
              </w:rPr>
              <w:t>M.</w:t>
            </w:r>
            <w:r w:rsidR="00876545">
              <w:rPr>
                <w:rFonts w:asciiTheme="minorBidi" w:hAnsiTheme="minorBidi"/>
                <w:bCs/>
              </w:rPr>
              <w:t xml:space="preserve"> </w:t>
            </w:r>
            <w:r w:rsidRPr="00CE473F">
              <w:rPr>
                <w:rFonts w:asciiTheme="minorBidi" w:hAnsiTheme="minorBidi"/>
                <w:bCs/>
              </w:rPr>
              <w:t>Arnaud</w:t>
            </w:r>
            <w:r w:rsidR="00876545">
              <w:rPr>
                <w:rFonts w:asciiTheme="minorBidi" w:hAnsiTheme="minorBidi"/>
                <w:bCs/>
              </w:rPr>
              <w:t xml:space="preserve"> </w:t>
            </w:r>
            <w:proofErr w:type="spellStart"/>
            <w:r w:rsidRPr="00CE473F">
              <w:rPr>
                <w:rFonts w:asciiTheme="minorBidi" w:hAnsiTheme="minorBidi"/>
                <w:bCs/>
              </w:rPr>
              <w:t>Leidgens</w:t>
            </w:r>
            <w:proofErr w:type="spellEnd"/>
            <w:r w:rsidRPr="00CE473F">
              <w:rPr>
                <w:rFonts w:asciiTheme="minorBidi" w:hAnsiTheme="minorBidi"/>
                <w:bCs/>
              </w:rPr>
              <w:t>,</w:t>
            </w:r>
            <w:r w:rsidR="00876545">
              <w:rPr>
                <w:rFonts w:asciiTheme="minorBidi" w:hAnsiTheme="minorBidi"/>
                <w:bCs/>
              </w:rPr>
              <w:t xml:space="preserve"> </w:t>
            </w:r>
            <w:r w:rsidRPr="00CE473F">
              <w:rPr>
                <w:rFonts w:asciiTheme="minorBidi" w:hAnsiTheme="minorBidi"/>
                <w:bCs/>
              </w:rPr>
              <w:t>Gestion</w:t>
            </w:r>
            <w:r w:rsidR="00876545">
              <w:rPr>
                <w:rFonts w:asciiTheme="minorBidi" w:hAnsiTheme="minorBidi"/>
                <w:bCs/>
              </w:rPr>
              <w:t xml:space="preserve"> </w:t>
            </w:r>
            <w:r w:rsidRPr="00CE473F">
              <w:rPr>
                <w:rFonts w:asciiTheme="minorBidi" w:hAnsiTheme="minorBidi"/>
                <w:bCs/>
              </w:rPr>
              <w:t>des</w:t>
            </w:r>
            <w:r w:rsidR="00876545">
              <w:rPr>
                <w:rFonts w:asciiTheme="minorBidi" w:hAnsiTheme="minorBidi"/>
                <w:bCs/>
              </w:rPr>
              <w:t xml:space="preserve"> </w:t>
            </w:r>
            <w:r w:rsidRPr="00CE473F">
              <w:rPr>
                <w:rFonts w:asciiTheme="minorBidi" w:hAnsiTheme="minorBidi"/>
                <w:bCs/>
              </w:rPr>
              <w:t>Ressources</w:t>
            </w:r>
            <w:r w:rsidR="00876545">
              <w:rPr>
                <w:rFonts w:asciiTheme="minorBidi" w:hAnsiTheme="minorBidi"/>
                <w:bCs/>
              </w:rPr>
              <w:t xml:space="preserve"> </w:t>
            </w:r>
            <w:r w:rsidRPr="00CE473F">
              <w:rPr>
                <w:rFonts w:asciiTheme="minorBidi" w:hAnsiTheme="minorBidi"/>
                <w:bCs/>
              </w:rPr>
              <w:t xml:space="preserve">Naturelles, Environnement et </w:t>
            </w:r>
            <w:proofErr w:type="spellStart"/>
            <w:r w:rsidRPr="00CE473F">
              <w:rPr>
                <w:rFonts w:asciiTheme="minorBidi" w:hAnsiTheme="minorBidi"/>
                <w:bCs/>
              </w:rPr>
              <w:t>SIG,Habibou</w:t>
            </w:r>
            <w:proofErr w:type="spellEnd"/>
            <w:r w:rsidRPr="00CE473F">
              <w:rPr>
                <w:rFonts w:asciiTheme="minorBidi" w:hAnsiTheme="minorBidi"/>
                <w:bCs/>
              </w:rPr>
              <w:t xml:space="preserve"> Mahamadou, ingénieur du génie rural,</w:t>
            </w:r>
            <w:r w:rsidR="00876545">
              <w:rPr>
                <w:rFonts w:asciiTheme="minorBidi" w:hAnsiTheme="minorBidi"/>
                <w:bCs/>
              </w:rPr>
              <w:t xml:space="preserve"> </w:t>
            </w:r>
            <w:r w:rsidRPr="00CE473F">
              <w:rPr>
                <w:rFonts w:asciiTheme="minorBidi" w:hAnsiTheme="minorBidi"/>
                <w:bCs/>
              </w:rPr>
              <w:t>M. Papa Alioune Mbaye, gestion fiduciaire,</w:t>
            </w:r>
            <w:r w:rsidR="00876545">
              <w:rPr>
                <w:rFonts w:asciiTheme="minorBidi" w:hAnsiTheme="minorBidi"/>
                <w:bCs/>
              </w:rPr>
              <w:t xml:space="preserve"> </w:t>
            </w:r>
            <w:r w:rsidRPr="00CE473F">
              <w:rPr>
                <w:rFonts w:asciiTheme="minorBidi" w:hAnsiTheme="minorBidi"/>
                <w:bCs/>
              </w:rPr>
              <w:t>Mme Maëlle</w:t>
            </w:r>
            <w:r w:rsidR="00876545">
              <w:rPr>
                <w:rFonts w:asciiTheme="minorBidi" w:hAnsiTheme="minorBidi"/>
                <w:bCs/>
              </w:rPr>
              <w:t xml:space="preserve"> </w:t>
            </w:r>
            <w:r w:rsidRPr="00CE473F">
              <w:rPr>
                <w:rFonts w:asciiTheme="minorBidi" w:hAnsiTheme="minorBidi"/>
                <w:bCs/>
              </w:rPr>
              <w:t>Peltier,</w:t>
            </w:r>
            <w:r w:rsidR="00876545">
              <w:rPr>
                <w:rFonts w:asciiTheme="minorBidi" w:hAnsiTheme="minorBidi"/>
                <w:bCs/>
              </w:rPr>
              <w:t xml:space="preserve"> </w:t>
            </w:r>
            <w:r w:rsidRPr="00CE473F">
              <w:rPr>
                <w:rFonts w:asciiTheme="minorBidi" w:hAnsiTheme="minorBidi"/>
                <w:bCs/>
              </w:rPr>
              <w:t>RMP/FEM,</w:t>
            </w:r>
            <w:r w:rsidR="00876545">
              <w:rPr>
                <w:rFonts w:asciiTheme="minorBidi" w:hAnsiTheme="minorBidi"/>
                <w:bCs/>
              </w:rPr>
              <w:t xml:space="preserve"> </w:t>
            </w:r>
            <w:r w:rsidRPr="00CE473F">
              <w:rPr>
                <w:rFonts w:asciiTheme="minorBidi" w:hAnsiTheme="minorBidi"/>
                <w:bCs/>
              </w:rPr>
              <w:t>Pierre</w:t>
            </w:r>
            <w:r w:rsidR="00876545">
              <w:rPr>
                <w:rFonts w:asciiTheme="minorBidi" w:hAnsiTheme="minorBidi"/>
                <w:bCs/>
              </w:rPr>
              <w:t xml:space="preserve"> </w:t>
            </w:r>
            <w:proofErr w:type="spellStart"/>
            <w:r w:rsidRPr="00CE473F">
              <w:rPr>
                <w:rFonts w:asciiTheme="minorBidi" w:hAnsiTheme="minorBidi"/>
                <w:bCs/>
              </w:rPr>
              <w:t>Scheirman</w:t>
            </w:r>
            <w:proofErr w:type="spellEnd"/>
            <w:r w:rsidRPr="00CE473F">
              <w:rPr>
                <w:rFonts w:asciiTheme="minorBidi" w:hAnsiTheme="minorBidi"/>
                <w:bCs/>
              </w:rPr>
              <w:t>,</w:t>
            </w:r>
            <w:r w:rsidR="00876545">
              <w:rPr>
                <w:rFonts w:asciiTheme="minorBidi" w:hAnsiTheme="minorBidi"/>
                <w:bCs/>
              </w:rPr>
              <w:t xml:space="preserve"> </w:t>
            </w:r>
            <w:r w:rsidRPr="00CE473F">
              <w:rPr>
                <w:rFonts w:asciiTheme="minorBidi" w:hAnsiTheme="minorBidi"/>
                <w:bCs/>
              </w:rPr>
              <w:t>ingénieur</w:t>
            </w:r>
            <w:r w:rsidR="00876545">
              <w:rPr>
                <w:rFonts w:asciiTheme="minorBidi" w:hAnsiTheme="minorBidi"/>
                <w:bCs/>
              </w:rPr>
              <w:t xml:space="preserve"> </w:t>
            </w:r>
            <w:r w:rsidRPr="00CE473F">
              <w:rPr>
                <w:rFonts w:asciiTheme="minorBidi" w:hAnsiTheme="minorBidi"/>
                <w:bCs/>
              </w:rPr>
              <w:t>du</w:t>
            </w:r>
            <w:r w:rsidR="00876545">
              <w:rPr>
                <w:rFonts w:asciiTheme="minorBidi" w:hAnsiTheme="minorBidi"/>
                <w:bCs/>
              </w:rPr>
              <w:t xml:space="preserve"> </w:t>
            </w:r>
            <w:proofErr w:type="spellStart"/>
            <w:r w:rsidRPr="00CE473F">
              <w:rPr>
                <w:rFonts w:asciiTheme="minorBidi" w:hAnsiTheme="minorBidi"/>
                <w:bCs/>
              </w:rPr>
              <w:t>génierural</w:t>
            </w:r>
            <w:proofErr w:type="spellEnd"/>
            <w:r w:rsidRPr="00CE473F">
              <w:rPr>
                <w:rFonts w:asciiTheme="minorBidi" w:hAnsiTheme="minorBidi"/>
                <w:bCs/>
              </w:rPr>
              <w:t>,</w:t>
            </w:r>
            <w:r w:rsidR="00876545">
              <w:rPr>
                <w:rFonts w:asciiTheme="minorBidi" w:hAnsiTheme="minorBidi"/>
                <w:bCs/>
              </w:rPr>
              <w:t xml:space="preserve"> </w:t>
            </w:r>
            <w:r w:rsidRPr="00CE473F">
              <w:rPr>
                <w:rFonts w:asciiTheme="minorBidi" w:hAnsiTheme="minorBidi"/>
                <w:bCs/>
              </w:rPr>
              <w:t>M.</w:t>
            </w:r>
            <w:r w:rsidR="00876545">
              <w:rPr>
                <w:rFonts w:asciiTheme="minorBidi" w:hAnsiTheme="minorBidi"/>
                <w:bCs/>
              </w:rPr>
              <w:t xml:space="preserve"> </w:t>
            </w:r>
            <w:r w:rsidRPr="00CE473F">
              <w:rPr>
                <w:rFonts w:asciiTheme="minorBidi" w:hAnsiTheme="minorBidi"/>
                <w:bCs/>
              </w:rPr>
              <w:t>Jean-Marc</w:t>
            </w:r>
            <w:r w:rsidR="00876545">
              <w:rPr>
                <w:rFonts w:asciiTheme="minorBidi" w:hAnsiTheme="minorBidi"/>
                <w:bCs/>
              </w:rPr>
              <w:t xml:space="preserve"> </w:t>
            </w:r>
            <w:r w:rsidRPr="00CE473F">
              <w:rPr>
                <w:rFonts w:asciiTheme="minorBidi" w:hAnsiTheme="minorBidi"/>
                <w:bCs/>
              </w:rPr>
              <w:t>Sinnassamy,</w:t>
            </w:r>
            <w:r w:rsidR="00876545">
              <w:rPr>
                <w:rFonts w:asciiTheme="minorBidi" w:hAnsiTheme="minorBidi"/>
                <w:bCs/>
              </w:rPr>
              <w:t xml:space="preserve"> </w:t>
            </w:r>
            <w:proofErr w:type="spellStart"/>
            <w:r w:rsidRPr="00CE473F">
              <w:rPr>
                <w:rFonts w:asciiTheme="minorBidi" w:hAnsiTheme="minorBidi"/>
                <w:bCs/>
              </w:rPr>
              <w:t>Responsablede</w:t>
            </w:r>
            <w:proofErr w:type="spellEnd"/>
            <w:r w:rsidRPr="00CE473F">
              <w:rPr>
                <w:rFonts w:asciiTheme="minorBidi" w:hAnsiTheme="minorBidi"/>
                <w:bCs/>
              </w:rPr>
              <w:t xml:space="preserve"> programme au Secrétariat du FEM,M. </w:t>
            </w:r>
            <w:proofErr w:type="spellStart"/>
            <w:r w:rsidRPr="00CE473F">
              <w:rPr>
                <w:rFonts w:asciiTheme="minorBidi" w:hAnsiTheme="minorBidi"/>
                <w:bCs/>
              </w:rPr>
              <w:t>Bakiene</w:t>
            </w:r>
            <w:proofErr w:type="spellEnd"/>
            <w:r w:rsidRPr="00CE473F">
              <w:rPr>
                <w:rFonts w:asciiTheme="minorBidi" w:hAnsiTheme="minorBidi"/>
                <w:bCs/>
              </w:rPr>
              <w:t xml:space="preserve"> Son, </w:t>
            </w:r>
            <w:proofErr w:type="spellStart"/>
            <w:r w:rsidRPr="00CE473F">
              <w:rPr>
                <w:rFonts w:asciiTheme="minorBidi" w:hAnsiTheme="minorBidi"/>
                <w:bCs/>
              </w:rPr>
              <w:t>agronome.La</w:t>
            </w:r>
            <w:proofErr w:type="spellEnd"/>
            <w:r w:rsidRPr="00CE473F">
              <w:rPr>
                <w:rFonts w:asciiTheme="minorBidi" w:hAnsiTheme="minorBidi"/>
                <w:bCs/>
              </w:rPr>
              <w:t xml:space="preserve"> partie gouvernementale était composée </w:t>
            </w:r>
            <w:proofErr w:type="spellStart"/>
            <w:r w:rsidRPr="00CE473F">
              <w:rPr>
                <w:rFonts w:asciiTheme="minorBidi" w:hAnsiTheme="minorBidi"/>
                <w:bCs/>
              </w:rPr>
              <w:t>deM</w:t>
            </w:r>
            <w:proofErr w:type="spellEnd"/>
            <w:r w:rsidRPr="00CE473F">
              <w:rPr>
                <w:rFonts w:asciiTheme="minorBidi" w:hAnsiTheme="minorBidi"/>
                <w:bCs/>
              </w:rPr>
              <w:t xml:space="preserve">. Abdou </w:t>
            </w:r>
            <w:proofErr w:type="spellStart"/>
            <w:r w:rsidRPr="00CE473F">
              <w:rPr>
                <w:rFonts w:asciiTheme="minorBidi" w:hAnsiTheme="minorBidi"/>
                <w:bCs/>
              </w:rPr>
              <w:t>Chaibou,ConseillertechniqueauMAG,Chefdemission,M.Alyou</w:t>
            </w:r>
            <w:proofErr w:type="spellEnd"/>
            <w:r w:rsidRPr="00CE473F">
              <w:rPr>
                <w:rFonts w:asciiTheme="minorBidi" w:hAnsiTheme="minorBidi"/>
                <w:bCs/>
              </w:rPr>
              <w:t xml:space="preserve"> Abdou Ali, DSI/MP/AT/DC,M. Boubacar </w:t>
            </w:r>
            <w:proofErr w:type="spellStart"/>
            <w:r w:rsidRPr="00CE473F">
              <w:rPr>
                <w:rFonts w:asciiTheme="minorBidi" w:hAnsiTheme="minorBidi"/>
                <w:bCs/>
              </w:rPr>
              <w:t>Arié</w:t>
            </w:r>
            <w:proofErr w:type="spellEnd"/>
            <w:r w:rsidRPr="00CE473F">
              <w:rPr>
                <w:rFonts w:asciiTheme="minorBidi" w:hAnsiTheme="minorBidi"/>
                <w:bCs/>
              </w:rPr>
              <w:t xml:space="preserve">, DGGR/MAG, M. Amadou Bachir, HC-3N, </w:t>
            </w:r>
            <w:proofErr w:type="spellStart"/>
            <w:r w:rsidRPr="00CE473F">
              <w:rPr>
                <w:rFonts w:asciiTheme="minorBidi" w:hAnsiTheme="minorBidi"/>
                <w:bCs/>
              </w:rPr>
              <w:t>M.Salifou</w:t>
            </w:r>
            <w:proofErr w:type="spellEnd"/>
            <w:r w:rsidRPr="00CE473F">
              <w:rPr>
                <w:rFonts w:asciiTheme="minorBidi" w:hAnsiTheme="minorBidi"/>
                <w:bCs/>
              </w:rPr>
              <w:t xml:space="preserve"> Maman Bassirou, DEP/ME/SU/DD, M. Ali </w:t>
            </w:r>
            <w:proofErr w:type="spellStart"/>
            <w:r w:rsidRPr="00CE473F">
              <w:rPr>
                <w:rFonts w:asciiTheme="minorBidi" w:hAnsiTheme="minorBidi"/>
                <w:bCs/>
              </w:rPr>
              <w:t>Djibo</w:t>
            </w:r>
            <w:proofErr w:type="spellEnd"/>
            <w:r w:rsidRPr="00CE473F">
              <w:rPr>
                <w:rFonts w:asciiTheme="minorBidi" w:hAnsiTheme="minorBidi"/>
                <w:bCs/>
              </w:rPr>
              <w:t xml:space="preserve">, DGRR/M/E. M. </w:t>
            </w:r>
            <w:proofErr w:type="spellStart"/>
            <w:r w:rsidRPr="00CE473F">
              <w:rPr>
                <w:rFonts w:asciiTheme="minorBidi" w:hAnsiTheme="minorBidi"/>
                <w:bCs/>
              </w:rPr>
              <w:t>KadreKadei</w:t>
            </w:r>
            <w:proofErr w:type="spellEnd"/>
            <w:r w:rsidRPr="00CE473F">
              <w:rPr>
                <w:rFonts w:asciiTheme="minorBidi" w:hAnsiTheme="minorBidi"/>
                <w:bCs/>
              </w:rPr>
              <w:t>, CPO/FIDA, M. HalidouIdrissaAmadou,M.NamataIssaMamane,M.MamanMoustapha,M.OusmaneTraoré respectivement vétérinaire, agronome, sociologue et économiste du Groupe d’Assista</w:t>
            </w:r>
            <w:r>
              <w:rPr>
                <w:rFonts w:asciiTheme="minorBidi" w:hAnsiTheme="minorBidi"/>
                <w:bCs/>
              </w:rPr>
              <w:t>nce Technique et d’Études (GATE</w:t>
            </w:r>
            <w:r w:rsidRPr="00CE473F">
              <w:rPr>
                <w:rFonts w:asciiTheme="minorBidi" w:hAnsiTheme="minorBidi"/>
                <w:bCs/>
              </w:rPr>
              <w:t xml:space="preserve">) du Programme FIDA au </w:t>
            </w:r>
            <w:r w:rsidR="002B3DE3" w:rsidRPr="00CE473F">
              <w:rPr>
                <w:rFonts w:asciiTheme="minorBidi" w:hAnsiTheme="minorBidi"/>
                <w:bCs/>
              </w:rPr>
              <w:t>Niger, faisaient</w:t>
            </w:r>
            <w:r w:rsidRPr="00CE473F">
              <w:rPr>
                <w:rFonts w:asciiTheme="minorBidi" w:hAnsiTheme="minorBidi"/>
                <w:bCs/>
              </w:rPr>
              <w:t xml:space="preserve"> partie intégrante de la mission.</w:t>
            </w:r>
            <w:r w:rsidR="002B3DE3">
              <w:rPr>
                <w:rFonts w:asciiTheme="minorBidi" w:hAnsiTheme="minorBidi"/>
                <w:bCs/>
              </w:rPr>
              <w:t xml:space="preserve"> </w:t>
            </w:r>
            <w:r w:rsidRPr="00CE473F">
              <w:rPr>
                <w:rFonts w:asciiTheme="minorBidi" w:hAnsiTheme="minorBidi"/>
                <w:bCs/>
              </w:rPr>
              <w:t xml:space="preserve">M. Vincenzo Galastro, Chargé de portefeuille du FIDApourleNigers’estjointàlamissiondu28novembreau09décembre.M.PaulinoIsidoro-RamirezetMmeAna </w:t>
            </w:r>
            <w:proofErr w:type="spellStart"/>
            <w:r w:rsidRPr="00CE473F">
              <w:rPr>
                <w:rFonts w:asciiTheme="minorBidi" w:hAnsiTheme="minorBidi"/>
                <w:bCs/>
              </w:rPr>
              <w:t>Castilo</w:t>
            </w:r>
            <w:proofErr w:type="spellEnd"/>
            <w:r w:rsidRPr="00CE473F">
              <w:rPr>
                <w:rFonts w:asciiTheme="minorBidi" w:hAnsiTheme="minorBidi"/>
                <w:bCs/>
              </w:rPr>
              <w:t>,</w:t>
            </w:r>
            <w:r w:rsidR="002B3DE3">
              <w:rPr>
                <w:rFonts w:asciiTheme="minorBidi" w:hAnsiTheme="minorBidi"/>
                <w:bCs/>
              </w:rPr>
              <w:t xml:space="preserve"> </w:t>
            </w:r>
            <w:r w:rsidRPr="00CE473F">
              <w:rPr>
                <w:rFonts w:asciiTheme="minorBidi" w:hAnsiTheme="minorBidi"/>
                <w:bCs/>
              </w:rPr>
              <w:t>respectivement Chargé des projets et Chargée des programmes de développement rural, OTC/AECID Niger, ont participé aux visites de terrain de la mission du 19 au 29 novembre</w:t>
            </w:r>
          </w:p>
        </w:tc>
      </w:tr>
      <w:tr w:rsidR="00F91E22" w:rsidRPr="00CB635D" w:rsidTr="00F91E22">
        <w:tc>
          <w:tcPr>
            <w:tcW w:w="14170" w:type="dxa"/>
            <w:gridSpan w:val="5"/>
            <w:vAlign w:val="center"/>
          </w:tcPr>
          <w:p w:rsidR="00F91E22" w:rsidRPr="00CB635D" w:rsidRDefault="00F91E22" w:rsidP="00EE6043">
            <w:pPr>
              <w:spacing w:line="240" w:lineRule="auto"/>
              <w:rPr>
                <w:rFonts w:asciiTheme="minorBidi" w:hAnsiTheme="minorBidi"/>
                <w:b/>
                <w:bCs/>
                <w:i/>
                <w:iCs/>
              </w:rPr>
            </w:pPr>
            <w:r w:rsidRPr="00CB635D">
              <w:rPr>
                <w:rFonts w:asciiTheme="minorBidi" w:hAnsiTheme="minorBidi"/>
                <w:b/>
                <w:bCs/>
                <w:i/>
                <w:iCs/>
              </w:rPr>
              <w:t>Produits et effets</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sidRPr="003B6D8D">
              <w:rPr>
                <w:rFonts w:asciiTheme="minorBidi" w:hAnsiTheme="minorBidi"/>
                <w:b/>
                <w:bCs/>
              </w:rPr>
              <w:t>1</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Mener la réflexion sur une exploitation durable et rentable des terres restaurées par les communautés, ainsi que la structuration et l’ancrage institutionnel des COGES</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Opérateurs ONG</w:t>
            </w:r>
          </w:p>
        </w:tc>
        <w:tc>
          <w:tcPr>
            <w:tcW w:w="1880"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31</w:t>
            </w:r>
            <w:r>
              <w:rPr>
                <w:rFonts w:asciiTheme="minorBidi" w:hAnsiTheme="minorBidi"/>
              </w:rPr>
              <w:t xml:space="preserve"> décembre </w:t>
            </w:r>
            <w:r w:rsidRPr="00CB635D">
              <w:rPr>
                <w:rFonts w:asciiTheme="minorBidi" w:hAnsiTheme="minorBidi"/>
              </w:rPr>
              <w:t>2015</w:t>
            </w:r>
          </w:p>
        </w:tc>
        <w:tc>
          <w:tcPr>
            <w:tcW w:w="1649"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sidRPr="003B6D8D">
              <w:rPr>
                <w:rFonts w:asciiTheme="minorBidi" w:hAnsiTheme="minorBidi"/>
                <w:b/>
                <w:bCs/>
              </w:rPr>
              <w:t>2</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Assurer la transition pour que la plateforme GDT se dynamise et intègre le dispositif régional de l’i3N</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Responsable composante A, DRE, Plateforme, Equipe GDT, coordination régionale i3N</w:t>
            </w:r>
          </w:p>
        </w:tc>
        <w:tc>
          <w:tcPr>
            <w:tcW w:w="1880" w:type="dxa"/>
            <w:vAlign w:val="center"/>
          </w:tcPr>
          <w:p w:rsidR="00F91E22" w:rsidRPr="00CB635D" w:rsidRDefault="00F91E22" w:rsidP="00EE6043">
            <w:pPr>
              <w:spacing w:line="240" w:lineRule="auto"/>
              <w:rPr>
                <w:rFonts w:asciiTheme="minorBidi" w:hAnsiTheme="minorBidi"/>
              </w:rPr>
            </w:pPr>
            <w:r>
              <w:rPr>
                <w:rFonts w:asciiTheme="minorBidi" w:hAnsiTheme="minorBidi"/>
              </w:rPr>
              <w:t xml:space="preserve">28 février </w:t>
            </w:r>
            <w:r w:rsidRPr="00CB635D">
              <w:rPr>
                <w:rFonts w:asciiTheme="minorBidi" w:hAnsiTheme="minorBidi"/>
              </w:rPr>
              <w:t>2015</w:t>
            </w:r>
          </w:p>
        </w:tc>
        <w:tc>
          <w:tcPr>
            <w:tcW w:w="1649"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3</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bCs/>
              </w:rPr>
              <w:t xml:space="preserve">Capitaliser </w:t>
            </w:r>
            <w:r w:rsidRPr="00CB635D">
              <w:rPr>
                <w:rFonts w:asciiTheme="minorBidi" w:hAnsiTheme="minorBidi"/>
              </w:rPr>
              <w:t xml:space="preserve">(et répliquer) les succès en termes de diffusion de pratiques de </w:t>
            </w:r>
            <w:r w:rsidRPr="00CB635D">
              <w:rPr>
                <w:rFonts w:asciiTheme="minorBidi" w:hAnsiTheme="minorBidi"/>
                <w:bCs/>
              </w:rPr>
              <w:t>récupération sur les terres agricoles</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Responsable composante A, Equipe GDT, ONG partenaires, COGES, CRA, mairies</w:t>
            </w:r>
          </w:p>
        </w:tc>
        <w:tc>
          <w:tcPr>
            <w:tcW w:w="1880"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Continu</w:t>
            </w:r>
          </w:p>
        </w:tc>
        <w:tc>
          <w:tcPr>
            <w:tcW w:w="1649"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Mise en œuvre</w:t>
            </w:r>
          </w:p>
        </w:tc>
      </w:tr>
      <w:tr w:rsidR="00F91E22" w:rsidRPr="00CB635D" w:rsidTr="00F91E22">
        <w:tc>
          <w:tcPr>
            <w:tcW w:w="14170" w:type="dxa"/>
            <w:gridSpan w:val="5"/>
            <w:vAlign w:val="center"/>
          </w:tcPr>
          <w:p w:rsidR="00F91E22" w:rsidRPr="00CB635D" w:rsidRDefault="00F91E22" w:rsidP="00EE6043">
            <w:pPr>
              <w:spacing w:line="240" w:lineRule="auto"/>
              <w:rPr>
                <w:rFonts w:asciiTheme="minorBidi" w:hAnsiTheme="minorBidi"/>
                <w:b/>
                <w:bCs/>
                <w:i/>
                <w:iCs/>
              </w:rPr>
            </w:pPr>
            <w:r w:rsidRPr="00CB635D">
              <w:rPr>
                <w:rFonts w:asciiTheme="minorBidi" w:hAnsiTheme="minorBidi"/>
                <w:b/>
                <w:bCs/>
                <w:i/>
                <w:iCs/>
              </w:rPr>
              <w:t>État d'avancement de l'exécution du Programme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4</w:t>
            </w:r>
          </w:p>
        </w:tc>
        <w:tc>
          <w:tcPr>
            <w:tcW w:w="6309"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Réaliser la collecte des données pour établir la situation de référence des exploitations agricoles familiales (compte d'exploitation) en cohérence avec l'étude prévue</w:t>
            </w:r>
            <w:r>
              <w:rPr>
                <w:rStyle w:val="FootnoteReference"/>
                <w:rFonts w:asciiTheme="minorBidi" w:hAnsiTheme="minorBidi"/>
                <w:lang w:eastAsia="fr-FR"/>
              </w:rPr>
              <w:footnoteReference w:id="44"/>
            </w:r>
          </w:p>
        </w:tc>
        <w:tc>
          <w:tcPr>
            <w:tcW w:w="2971"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RSE, GATE, Opérateurs, DRA</w:t>
            </w:r>
          </w:p>
        </w:tc>
        <w:tc>
          <w:tcPr>
            <w:tcW w:w="1880"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30</w:t>
            </w:r>
            <w:r>
              <w:rPr>
                <w:rFonts w:asciiTheme="minorBidi" w:hAnsiTheme="minorBidi"/>
                <w:lang w:eastAsia="fr-FR"/>
              </w:rPr>
              <w:t xml:space="preserve"> juin </w:t>
            </w:r>
            <w:r w:rsidRPr="00CB635D">
              <w:rPr>
                <w:rFonts w:asciiTheme="minorBidi" w:hAnsiTheme="minorBidi"/>
                <w:lang w:eastAsia="fr-FR"/>
              </w:rPr>
              <w:t xml:space="preserve">2015 </w:t>
            </w:r>
          </w:p>
        </w:tc>
        <w:tc>
          <w:tcPr>
            <w:tcW w:w="1649"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Partiellement 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5</w:t>
            </w:r>
          </w:p>
        </w:tc>
        <w:tc>
          <w:tcPr>
            <w:tcW w:w="6309" w:type="dxa"/>
            <w:vAlign w:val="center"/>
          </w:tcPr>
          <w:p w:rsidR="00F91E22" w:rsidRPr="00697E0F" w:rsidRDefault="00F91E22" w:rsidP="00EE6043">
            <w:pPr>
              <w:spacing w:line="240" w:lineRule="auto"/>
              <w:rPr>
                <w:rFonts w:asciiTheme="minorBidi" w:hAnsiTheme="minorBidi"/>
                <w:lang w:eastAsia="fr-FR"/>
              </w:rPr>
            </w:pPr>
            <w:r w:rsidRPr="00F06EC3">
              <w:rPr>
                <w:rFonts w:asciiTheme="minorBidi" w:hAnsiTheme="minorBidi"/>
                <w:lang w:eastAsia="fr-FR"/>
              </w:rPr>
              <w:t xml:space="preserve">Actualiser les indicateurs du cadre logique sur la base de l’approche </w:t>
            </w:r>
            <w:r w:rsidRPr="00F06EC3">
              <w:rPr>
                <w:rFonts w:asciiTheme="minorBidi" w:hAnsiTheme="minorBidi"/>
                <w:lang w:eastAsia="fr-FR"/>
              </w:rPr>
              <w:lastRenderedPageBreak/>
              <w:t>actuelle d’intervention du projet</w:t>
            </w:r>
          </w:p>
        </w:tc>
        <w:tc>
          <w:tcPr>
            <w:tcW w:w="2971" w:type="dxa"/>
            <w:vAlign w:val="center"/>
          </w:tcPr>
          <w:p w:rsidR="00F91E22" w:rsidRPr="00697E0F" w:rsidRDefault="00F91E22" w:rsidP="00EE6043">
            <w:pPr>
              <w:spacing w:line="240" w:lineRule="auto"/>
              <w:rPr>
                <w:rFonts w:asciiTheme="minorBidi" w:hAnsiTheme="minorBidi"/>
                <w:lang w:eastAsia="fr-FR"/>
              </w:rPr>
            </w:pPr>
            <w:r w:rsidRPr="00697E0F">
              <w:rPr>
                <w:rFonts w:asciiTheme="minorBidi" w:hAnsiTheme="minorBidi"/>
                <w:lang w:eastAsia="fr-FR"/>
              </w:rPr>
              <w:lastRenderedPageBreak/>
              <w:t>Responsable du S&amp;E</w:t>
            </w:r>
          </w:p>
        </w:tc>
        <w:tc>
          <w:tcPr>
            <w:tcW w:w="1880" w:type="dxa"/>
            <w:vAlign w:val="center"/>
          </w:tcPr>
          <w:p w:rsidR="00F91E22" w:rsidRPr="00697E0F" w:rsidRDefault="00F91E22" w:rsidP="00EE6043">
            <w:pPr>
              <w:spacing w:line="240" w:lineRule="auto"/>
              <w:rPr>
                <w:rFonts w:asciiTheme="minorBidi" w:hAnsiTheme="minorBidi"/>
                <w:lang w:eastAsia="fr-FR"/>
              </w:rPr>
            </w:pPr>
            <w:r w:rsidRPr="00697E0F">
              <w:rPr>
                <w:rFonts w:asciiTheme="minorBidi" w:hAnsiTheme="minorBidi"/>
                <w:lang w:eastAsia="fr-FR"/>
              </w:rPr>
              <w:t xml:space="preserve">31 mars 2015 </w:t>
            </w:r>
          </w:p>
        </w:tc>
        <w:tc>
          <w:tcPr>
            <w:tcW w:w="1649" w:type="dxa"/>
            <w:vAlign w:val="center"/>
          </w:tcPr>
          <w:p w:rsidR="00F91E22" w:rsidRPr="00697E0F" w:rsidRDefault="00F91E22" w:rsidP="00EE6043">
            <w:pPr>
              <w:spacing w:line="240" w:lineRule="auto"/>
              <w:rPr>
                <w:rFonts w:asciiTheme="minorBidi" w:hAnsiTheme="minorBidi"/>
                <w:lang w:eastAsia="fr-FR"/>
              </w:rPr>
            </w:pPr>
            <w:r w:rsidRPr="00697E0F">
              <w:rPr>
                <w:rFonts w:asciiTheme="minorBidi" w:hAnsiTheme="minorBidi"/>
                <w:lang w:eastAsia="fr-FR"/>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lastRenderedPageBreak/>
              <w:t>6</w:t>
            </w:r>
          </w:p>
        </w:tc>
        <w:tc>
          <w:tcPr>
            <w:tcW w:w="6309"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Adapter les fiches de collecte du S&amp;E afin de désagréger l'information par entités géographiques (point, lignes, polygones)</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Responsable SIG</w:t>
            </w:r>
          </w:p>
        </w:tc>
        <w:tc>
          <w:tcPr>
            <w:tcW w:w="1880"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24</w:t>
            </w:r>
            <w:r>
              <w:rPr>
                <w:rFonts w:asciiTheme="minorBidi" w:hAnsiTheme="minorBidi"/>
                <w:lang w:eastAsia="fr-FR"/>
              </w:rPr>
              <w:t xml:space="preserve"> mars </w:t>
            </w:r>
            <w:r w:rsidRPr="00CB635D">
              <w:rPr>
                <w:rFonts w:asciiTheme="minorBidi" w:hAnsiTheme="minorBidi"/>
                <w:lang w:eastAsia="fr-FR"/>
              </w:rPr>
              <w:t xml:space="preserve">2015 </w:t>
            </w:r>
          </w:p>
        </w:tc>
        <w:tc>
          <w:tcPr>
            <w:tcW w:w="1649"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7</w:t>
            </w:r>
          </w:p>
        </w:tc>
        <w:tc>
          <w:tcPr>
            <w:tcW w:w="6309"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Mobiliser le GATE pour conduire des études en matière d’agriculture familiale</w:t>
            </w:r>
          </w:p>
        </w:tc>
        <w:tc>
          <w:tcPr>
            <w:tcW w:w="2971"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RSE, Directeur, GATE</w:t>
            </w:r>
          </w:p>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ab/>
            </w:r>
          </w:p>
        </w:tc>
        <w:tc>
          <w:tcPr>
            <w:tcW w:w="1880"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31</w:t>
            </w:r>
            <w:r>
              <w:rPr>
                <w:rFonts w:asciiTheme="minorBidi" w:hAnsiTheme="minorBidi"/>
                <w:lang w:eastAsia="fr-FR"/>
              </w:rPr>
              <w:t xml:space="preserve"> décembre </w:t>
            </w:r>
            <w:r w:rsidRPr="00CB635D">
              <w:rPr>
                <w:rFonts w:asciiTheme="minorBidi" w:hAnsiTheme="minorBidi"/>
                <w:lang w:eastAsia="fr-FR"/>
              </w:rPr>
              <w:t xml:space="preserve">2015 </w:t>
            </w:r>
          </w:p>
        </w:tc>
        <w:tc>
          <w:tcPr>
            <w:tcW w:w="1649"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8</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 xml:space="preserve">Préparer la clôture et l’achèvement selon la feuille de route proposée </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Responsable composante A, Equipe GDT, RSE, Consultant, DRE, Opérateurs GRN, Université</w:t>
            </w:r>
          </w:p>
        </w:tc>
        <w:tc>
          <w:tcPr>
            <w:tcW w:w="1880"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31</w:t>
            </w:r>
            <w:r>
              <w:rPr>
                <w:rFonts w:asciiTheme="minorBidi" w:hAnsiTheme="minorBidi"/>
                <w:lang w:eastAsia="fr-FR"/>
              </w:rPr>
              <w:t xml:space="preserve"> décembre </w:t>
            </w:r>
            <w:r w:rsidRPr="00CB635D">
              <w:rPr>
                <w:rFonts w:asciiTheme="minorBidi" w:hAnsiTheme="minorBidi"/>
                <w:lang w:eastAsia="fr-FR"/>
              </w:rPr>
              <w:t xml:space="preserve">2015 </w:t>
            </w:r>
          </w:p>
        </w:tc>
        <w:tc>
          <w:tcPr>
            <w:tcW w:w="1649" w:type="dxa"/>
            <w:vAlign w:val="center"/>
          </w:tcPr>
          <w:p w:rsidR="00F91E22" w:rsidRPr="00CB635D" w:rsidRDefault="00F91E22" w:rsidP="00EE6043">
            <w:pPr>
              <w:spacing w:line="240" w:lineRule="auto"/>
              <w:rPr>
                <w:rFonts w:asciiTheme="minorBidi" w:hAnsiTheme="minorBidi"/>
                <w:lang w:eastAsia="fr-FR"/>
              </w:rPr>
            </w:pPr>
            <w:r w:rsidRPr="00CB635D">
              <w:rPr>
                <w:rFonts w:asciiTheme="minorBidi" w:hAnsiTheme="minorBidi"/>
                <w:lang w:eastAsia="fr-FR"/>
              </w:rPr>
              <w:t>Mise en œuvre</w:t>
            </w:r>
          </w:p>
        </w:tc>
      </w:tr>
      <w:tr w:rsidR="00F91E22" w:rsidRPr="00CB635D" w:rsidTr="00F91E22">
        <w:tc>
          <w:tcPr>
            <w:tcW w:w="1361" w:type="dxa"/>
            <w:vAlign w:val="center"/>
          </w:tcPr>
          <w:p w:rsidR="00F91E22" w:rsidRPr="003B6D8D" w:rsidRDefault="00F91E22" w:rsidP="00EE6043">
            <w:pPr>
              <w:spacing w:line="240" w:lineRule="auto"/>
              <w:jc w:val="center"/>
              <w:rPr>
                <w:rFonts w:asciiTheme="minorBidi" w:hAnsiTheme="minorBidi"/>
                <w:b/>
                <w:bCs/>
              </w:rPr>
            </w:pPr>
            <w:r>
              <w:rPr>
                <w:rFonts w:asciiTheme="minorBidi" w:hAnsiTheme="minorBidi"/>
                <w:b/>
                <w:bCs/>
              </w:rPr>
              <w:t>9</w:t>
            </w:r>
          </w:p>
        </w:tc>
        <w:tc>
          <w:tcPr>
            <w:tcW w:w="6309"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Renforcer la communication au niveau institutionnel en partageant davantage les résultats (notes d’informations et ateliers de partage)</w:t>
            </w:r>
          </w:p>
        </w:tc>
        <w:tc>
          <w:tcPr>
            <w:tcW w:w="2971"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rPr>
              <w:t>Responsable composante A, Equipe GDT, RSE, Consultant, DRE, Opérateurs GRN, Université</w:t>
            </w:r>
          </w:p>
        </w:tc>
        <w:tc>
          <w:tcPr>
            <w:tcW w:w="1880" w:type="dxa"/>
            <w:vAlign w:val="center"/>
          </w:tcPr>
          <w:p w:rsidR="00F91E22" w:rsidRPr="00CB635D" w:rsidRDefault="00F91E22" w:rsidP="00EE6043">
            <w:pPr>
              <w:spacing w:line="240" w:lineRule="auto"/>
              <w:rPr>
                <w:rFonts w:asciiTheme="minorBidi" w:hAnsiTheme="minorBidi"/>
              </w:rPr>
            </w:pPr>
            <w:r w:rsidRPr="00CB635D">
              <w:rPr>
                <w:rFonts w:asciiTheme="minorBidi" w:hAnsiTheme="minorBidi"/>
                <w:lang w:eastAsia="fr-FR"/>
              </w:rPr>
              <w:t>31</w:t>
            </w:r>
            <w:r>
              <w:rPr>
                <w:rFonts w:asciiTheme="minorBidi" w:hAnsiTheme="minorBidi"/>
                <w:lang w:eastAsia="fr-FR"/>
              </w:rPr>
              <w:t xml:space="preserve"> décembre </w:t>
            </w:r>
            <w:r w:rsidRPr="00CB635D">
              <w:rPr>
                <w:rFonts w:asciiTheme="minorBidi" w:hAnsiTheme="minorBidi"/>
                <w:lang w:eastAsia="fr-FR"/>
              </w:rPr>
              <w:t>2015</w:t>
            </w:r>
          </w:p>
        </w:tc>
        <w:tc>
          <w:tcPr>
            <w:tcW w:w="1649" w:type="dxa"/>
            <w:vAlign w:val="center"/>
          </w:tcPr>
          <w:p w:rsidR="00F91E22" w:rsidRPr="00CB635D" w:rsidRDefault="00F91E22" w:rsidP="00EE6043">
            <w:pPr>
              <w:spacing w:line="240" w:lineRule="auto"/>
              <w:rPr>
                <w:rFonts w:asciiTheme="minorBidi" w:hAnsiTheme="minorBidi"/>
              </w:rPr>
            </w:pPr>
            <w:r>
              <w:rPr>
                <w:rFonts w:asciiTheme="minorBidi" w:hAnsiTheme="minorBidi"/>
              </w:rPr>
              <w:t>M</w:t>
            </w:r>
            <w:r w:rsidRPr="00CB635D">
              <w:rPr>
                <w:rFonts w:asciiTheme="minorBidi" w:hAnsiTheme="minorBidi"/>
              </w:rPr>
              <w:t>ise en œuvre</w:t>
            </w:r>
          </w:p>
          <w:p w:rsidR="00F91E22" w:rsidRPr="00CB635D" w:rsidRDefault="00F91E22" w:rsidP="00EE6043">
            <w:pPr>
              <w:spacing w:line="240" w:lineRule="auto"/>
              <w:rPr>
                <w:rFonts w:asciiTheme="minorBidi" w:hAnsiTheme="minorBidi"/>
              </w:rPr>
            </w:pPr>
          </w:p>
          <w:p w:rsidR="00F91E22" w:rsidRPr="00CB635D" w:rsidRDefault="00F91E22" w:rsidP="00EE6043">
            <w:pPr>
              <w:spacing w:line="240" w:lineRule="auto"/>
              <w:rPr>
                <w:rFonts w:asciiTheme="minorBidi" w:hAnsiTheme="minorBidi"/>
              </w:rPr>
            </w:pPr>
          </w:p>
        </w:tc>
      </w:tr>
      <w:tr w:rsidR="00F91E22" w:rsidRPr="00CB635D" w:rsidTr="00F91E22">
        <w:tc>
          <w:tcPr>
            <w:tcW w:w="14170" w:type="dxa"/>
            <w:gridSpan w:val="5"/>
            <w:vAlign w:val="center"/>
          </w:tcPr>
          <w:p w:rsidR="00F91E22" w:rsidRPr="00CB635D" w:rsidRDefault="00F91E22" w:rsidP="00EE6043">
            <w:pPr>
              <w:spacing w:line="240" w:lineRule="auto"/>
              <w:rPr>
                <w:rFonts w:asciiTheme="minorBidi" w:hAnsiTheme="minorBidi"/>
                <w:b/>
                <w:bCs/>
                <w:i/>
                <w:iCs/>
              </w:rPr>
            </w:pPr>
            <w:r w:rsidRPr="00CB635D">
              <w:rPr>
                <w:rFonts w:asciiTheme="minorBidi" w:hAnsiTheme="minorBidi"/>
                <w:b/>
                <w:bCs/>
                <w:i/>
                <w:iCs/>
              </w:rPr>
              <w:t>Gestion et coordination du projet</w:t>
            </w:r>
          </w:p>
        </w:tc>
      </w:tr>
      <w:tr w:rsidR="00F91E22" w:rsidRPr="00CB635D" w:rsidTr="00F91E22">
        <w:tc>
          <w:tcPr>
            <w:tcW w:w="1361" w:type="dxa"/>
            <w:vAlign w:val="center"/>
          </w:tcPr>
          <w:p w:rsidR="00F91E22" w:rsidRPr="00B8588C" w:rsidRDefault="00F91E22" w:rsidP="00EE6043">
            <w:pPr>
              <w:spacing w:line="240" w:lineRule="auto"/>
              <w:jc w:val="center"/>
              <w:rPr>
                <w:rFonts w:asciiTheme="minorBidi" w:hAnsiTheme="minorBidi"/>
                <w:b/>
                <w:bCs/>
              </w:rPr>
            </w:pPr>
            <w:r w:rsidRPr="00B8588C">
              <w:rPr>
                <w:rFonts w:asciiTheme="minorBidi" w:hAnsiTheme="minorBidi"/>
                <w:b/>
                <w:bCs/>
              </w:rPr>
              <w:t>1</w:t>
            </w:r>
            <w:r>
              <w:rPr>
                <w:rFonts w:asciiTheme="minorBidi" w:hAnsiTheme="minorBidi"/>
                <w:b/>
                <w:bCs/>
              </w:rPr>
              <w:t>0</w:t>
            </w:r>
          </w:p>
        </w:tc>
        <w:tc>
          <w:tcPr>
            <w:tcW w:w="6309" w:type="dxa"/>
            <w:vAlign w:val="center"/>
          </w:tcPr>
          <w:p w:rsidR="00F91E22" w:rsidRPr="00B8588C" w:rsidRDefault="00F91E22" w:rsidP="00EE6043">
            <w:pPr>
              <w:spacing w:line="240" w:lineRule="auto"/>
              <w:rPr>
                <w:rFonts w:asciiTheme="minorBidi" w:hAnsiTheme="minorBidi"/>
              </w:rPr>
            </w:pPr>
            <w:r w:rsidRPr="00B8588C">
              <w:rPr>
                <w:rFonts w:asciiTheme="minorBidi" w:hAnsiTheme="minorBidi"/>
              </w:rPr>
              <w:t>Développer le dispositif de suivi environnemental (hectares de paysages productifs restaurés, échantillonnage carbone, biodiversité, suivi participatif)</w:t>
            </w:r>
          </w:p>
        </w:tc>
        <w:tc>
          <w:tcPr>
            <w:tcW w:w="2971" w:type="dxa"/>
            <w:vAlign w:val="center"/>
          </w:tcPr>
          <w:p w:rsidR="00F91E22" w:rsidRPr="00B8588C" w:rsidRDefault="00F91E22" w:rsidP="00EE6043">
            <w:pPr>
              <w:spacing w:line="240" w:lineRule="auto"/>
              <w:rPr>
                <w:rFonts w:asciiTheme="minorBidi" w:hAnsiTheme="minorBidi"/>
              </w:rPr>
            </w:pPr>
            <w:r w:rsidRPr="00B8588C">
              <w:rPr>
                <w:rFonts w:asciiTheme="minorBidi" w:hAnsiTheme="minorBidi"/>
              </w:rPr>
              <w:t>S&amp;E GDT</w:t>
            </w:r>
          </w:p>
        </w:tc>
        <w:tc>
          <w:tcPr>
            <w:tcW w:w="1880" w:type="dxa"/>
            <w:vAlign w:val="center"/>
          </w:tcPr>
          <w:p w:rsidR="00F91E22" w:rsidRPr="00B8588C" w:rsidRDefault="00F91E22" w:rsidP="00EE6043">
            <w:pPr>
              <w:spacing w:line="240" w:lineRule="auto"/>
              <w:rPr>
                <w:rFonts w:asciiTheme="minorBidi" w:hAnsiTheme="minorBidi"/>
              </w:rPr>
            </w:pPr>
            <w:r w:rsidRPr="00B8588C">
              <w:rPr>
                <w:rFonts w:asciiTheme="minorBidi" w:hAnsiTheme="minorBidi"/>
              </w:rPr>
              <w:t>Immédiat et continu</w:t>
            </w:r>
          </w:p>
        </w:tc>
        <w:tc>
          <w:tcPr>
            <w:tcW w:w="1649" w:type="dxa"/>
            <w:vAlign w:val="center"/>
          </w:tcPr>
          <w:p w:rsidR="00F91E22" w:rsidRPr="00B8588C" w:rsidRDefault="00F91E22" w:rsidP="00EE6043">
            <w:pPr>
              <w:spacing w:line="240" w:lineRule="auto"/>
              <w:rPr>
                <w:rFonts w:asciiTheme="minorBidi" w:hAnsiTheme="minorBidi"/>
              </w:rPr>
            </w:pPr>
            <w:r w:rsidRPr="00B8588C">
              <w:rPr>
                <w:rFonts w:asciiTheme="minorBidi" w:hAnsiTheme="minorBidi"/>
              </w:rPr>
              <w:t>Mise en œuvre</w:t>
            </w:r>
          </w:p>
        </w:tc>
      </w:tr>
      <w:tr w:rsidR="00F91E22" w:rsidRPr="00CB635D" w:rsidTr="00F91E22">
        <w:tc>
          <w:tcPr>
            <w:tcW w:w="14170" w:type="dxa"/>
            <w:gridSpan w:val="5"/>
            <w:vAlign w:val="center"/>
          </w:tcPr>
          <w:p w:rsidR="00F91E22" w:rsidRPr="00E8520A" w:rsidRDefault="00F91E22" w:rsidP="00977F3F">
            <w:pPr>
              <w:spacing w:before="80" w:after="80" w:line="240" w:lineRule="auto"/>
              <w:rPr>
                <w:rFonts w:asciiTheme="minorBidi" w:hAnsiTheme="minorBidi"/>
                <w:b/>
                <w:bCs/>
                <w:u w:val="single"/>
              </w:rPr>
            </w:pPr>
            <w:r w:rsidRPr="00E8520A">
              <w:rPr>
                <w:rFonts w:asciiTheme="minorBidi" w:hAnsiTheme="minorBidi"/>
                <w:b/>
                <w:bCs/>
                <w:u w:val="single"/>
              </w:rPr>
              <w:t>Mission d’évaluation à mi-parcours du 05-24 octobre 2015 </w:t>
            </w:r>
          </w:p>
          <w:p w:rsidR="00F91E22" w:rsidRPr="00B8588C" w:rsidRDefault="00F91E22" w:rsidP="00EE6043">
            <w:pPr>
              <w:spacing w:line="240" w:lineRule="auto"/>
              <w:rPr>
                <w:rFonts w:asciiTheme="minorBidi" w:hAnsiTheme="minorBidi"/>
              </w:rPr>
            </w:pPr>
            <w:r>
              <w:rPr>
                <w:rFonts w:asciiTheme="minorBidi" w:hAnsiTheme="minorBidi"/>
                <w:b/>
                <w:bCs/>
              </w:rPr>
              <w:t>Membres :</w:t>
            </w:r>
            <w:r w:rsidR="002B3DE3">
              <w:rPr>
                <w:rFonts w:asciiTheme="minorBidi" w:hAnsiTheme="minorBidi"/>
                <w:b/>
                <w:bCs/>
              </w:rPr>
              <w:t xml:space="preserve"> </w:t>
            </w:r>
            <w:r w:rsidRPr="00DB39FB">
              <w:rPr>
                <w:rFonts w:asciiTheme="minorBidi" w:hAnsiTheme="minorBidi"/>
                <w:bCs/>
              </w:rPr>
              <w:t xml:space="preserve">L’équipe FIDA était composée de M. Damien Ngendahayo, agronome, Chef de mission ; M. Thierry Lassalle, </w:t>
            </w:r>
            <w:proofErr w:type="spellStart"/>
            <w:r w:rsidRPr="00DB39FB">
              <w:rPr>
                <w:rFonts w:asciiTheme="minorBidi" w:hAnsiTheme="minorBidi"/>
                <w:bCs/>
              </w:rPr>
              <w:t>agroéconomiste,expert</w:t>
            </w:r>
            <w:proofErr w:type="spellEnd"/>
            <w:r w:rsidRPr="00DB39FB">
              <w:rPr>
                <w:rFonts w:asciiTheme="minorBidi" w:hAnsiTheme="minorBidi"/>
                <w:bCs/>
              </w:rPr>
              <w:t xml:space="preserve"> en marchés et OP; M. Sanon Marius, expert en infrastructures rurales; M. Papa Alioune Mbaye, expert en gestion fiduciaire; M. </w:t>
            </w:r>
            <w:proofErr w:type="spellStart"/>
            <w:r w:rsidRPr="00DB39FB">
              <w:rPr>
                <w:rFonts w:asciiTheme="minorBidi" w:hAnsiTheme="minorBidi"/>
                <w:bCs/>
              </w:rPr>
              <w:t>IbroManoni</w:t>
            </w:r>
            <w:proofErr w:type="spellEnd"/>
            <w:r w:rsidRPr="00DB39FB">
              <w:rPr>
                <w:rFonts w:asciiTheme="minorBidi" w:hAnsiTheme="minorBidi"/>
                <w:bCs/>
              </w:rPr>
              <w:t xml:space="preserve">, spécialiste de l’analyse financière et COSTAB; et M. </w:t>
            </w:r>
            <w:proofErr w:type="spellStart"/>
            <w:r w:rsidRPr="00DB39FB">
              <w:rPr>
                <w:rFonts w:asciiTheme="minorBidi" w:hAnsiTheme="minorBidi"/>
                <w:bCs/>
              </w:rPr>
              <w:t>KadeiKadre</w:t>
            </w:r>
            <w:proofErr w:type="spellEnd"/>
            <w:r w:rsidRPr="00DB39FB">
              <w:rPr>
                <w:rFonts w:asciiTheme="minorBidi" w:hAnsiTheme="minorBidi"/>
                <w:bCs/>
              </w:rPr>
              <w:t xml:space="preserve">, CPO/WCA. La partie gouvernementale était composée de : M. Abdou Chaibou, CT/MAG, Chef de mission; Dr </w:t>
            </w:r>
            <w:proofErr w:type="spellStart"/>
            <w:r w:rsidRPr="00DB39FB">
              <w:rPr>
                <w:rFonts w:asciiTheme="minorBidi" w:hAnsiTheme="minorBidi"/>
                <w:bCs/>
              </w:rPr>
              <w:t>BoureimaKarimou</w:t>
            </w:r>
            <w:proofErr w:type="spellEnd"/>
            <w:r w:rsidRPr="00DB39FB">
              <w:rPr>
                <w:rFonts w:asciiTheme="minorBidi" w:hAnsiTheme="minorBidi"/>
                <w:bCs/>
              </w:rPr>
              <w:t xml:space="preserve">, HC3N; M. </w:t>
            </w:r>
            <w:proofErr w:type="spellStart"/>
            <w:r w:rsidRPr="00DB39FB">
              <w:rPr>
                <w:rFonts w:asciiTheme="minorBidi" w:hAnsiTheme="minorBidi"/>
                <w:bCs/>
              </w:rPr>
              <w:t>Alyou</w:t>
            </w:r>
            <w:proofErr w:type="spellEnd"/>
            <w:r w:rsidRPr="00DB39FB">
              <w:rPr>
                <w:rFonts w:asciiTheme="minorBidi" w:hAnsiTheme="minorBidi"/>
                <w:bCs/>
              </w:rPr>
              <w:t xml:space="preserve"> Abdou Ali, MEF; M. </w:t>
            </w:r>
            <w:proofErr w:type="spellStart"/>
            <w:r w:rsidRPr="00DB39FB">
              <w:rPr>
                <w:rFonts w:asciiTheme="minorBidi" w:hAnsiTheme="minorBidi"/>
                <w:bCs/>
              </w:rPr>
              <w:t>BizoBriguiza</w:t>
            </w:r>
            <w:proofErr w:type="spellEnd"/>
            <w:r w:rsidRPr="00DB39FB">
              <w:rPr>
                <w:rFonts w:asciiTheme="minorBidi" w:hAnsiTheme="minorBidi"/>
                <w:bCs/>
              </w:rPr>
              <w:t xml:space="preserve">, DGA/MAG, M. </w:t>
            </w:r>
            <w:proofErr w:type="spellStart"/>
            <w:r w:rsidRPr="00DB39FB">
              <w:rPr>
                <w:rFonts w:asciiTheme="minorBidi" w:hAnsiTheme="minorBidi"/>
                <w:bCs/>
              </w:rPr>
              <w:t>MahamanTassiou</w:t>
            </w:r>
            <w:proofErr w:type="spellEnd"/>
            <w:r w:rsidRPr="00DB39FB">
              <w:rPr>
                <w:rFonts w:asciiTheme="minorBidi" w:hAnsiTheme="minorBidi"/>
                <w:bCs/>
              </w:rPr>
              <w:t xml:space="preserve"> Sani, DGGR/MAG; M. </w:t>
            </w:r>
            <w:proofErr w:type="spellStart"/>
            <w:r w:rsidRPr="00DB39FB">
              <w:rPr>
                <w:rFonts w:asciiTheme="minorBidi" w:hAnsiTheme="minorBidi"/>
                <w:bCs/>
              </w:rPr>
              <w:t>OuseiniHalidou</w:t>
            </w:r>
            <w:proofErr w:type="spellEnd"/>
            <w:r w:rsidRPr="00DB39FB">
              <w:rPr>
                <w:rFonts w:asciiTheme="minorBidi" w:hAnsiTheme="minorBidi"/>
                <w:bCs/>
              </w:rPr>
              <w:t xml:space="preserve">, DEP/MAG;M. Souleymane </w:t>
            </w:r>
            <w:proofErr w:type="spellStart"/>
            <w:r w:rsidRPr="00DB39FB">
              <w:rPr>
                <w:rFonts w:asciiTheme="minorBidi" w:hAnsiTheme="minorBidi"/>
                <w:bCs/>
              </w:rPr>
              <w:t>Halidou</w:t>
            </w:r>
            <w:proofErr w:type="spellEnd"/>
            <w:r w:rsidRPr="00DB39FB">
              <w:rPr>
                <w:rFonts w:asciiTheme="minorBidi" w:hAnsiTheme="minorBidi"/>
                <w:bCs/>
              </w:rPr>
              <w:t xml:space="preserve">, </w:t>
            </w:r>
            <w:proofErr w:type="spellStart"/>
            <w:r w:rsidRPr="00DB39FB">
              <w:rPr>
                <w:rFonts w:asciiTheme="minorBidi" w:hAnsiTheme="minorBidi"/>
                <w:bCs/>
              </w:rPr>
              <w:t>MEl</w:t>
            </w:r>
            <w:proofErr w:type="spellEnd"/>
            <w:r w:rsidRPr="00DB39FB">
              <w:rPr>
                <w:rFonts w:asciiTheme="minorBidi" w:hAnsiTheme="minorBidi"/>
                <w:bCs/>
              </w:rPr>
              <w:t xml:space="preserve">; et M. </w:t>
            </w:r>
            <w:proofErr w:type="spellStart"/>
            <w:r w:rsidRPr="00DB39FB">
              <w:rPr>
                <w:rFonts w:asciiTheme="minorBidi" w:hAnsiTheme="minorBidi"/>
                <w:bCs/>
              </w:rPr>
              <w:t>Salifou</w:t>
            </w:r>
            <w:proofErr w:type="spellEnd"/>
            <w:r w:rsidRPr="00DB39FB">
              <w:rPr>
                <w:rFonts w:asciiTheme="minorBidi" w:hAnsiTheme="minorBidi"/>
                <w:bCs/>
              </w:rPr>
              <w:t xml:space="preserve"> Maman Bassirou, ME/SU/DD. L’équipe des personnes ressources était composée de: M. </w:t>
            </w:r>
            <w:proofErr w:type="spellStart"/>
            <w:r w:rsidRPr="00DB39FB">
              <w:rPr>
                <w:rFonts w:asciiTheme="minorBidi" w:hAnsiTheme="minorBidi"/>
                <w:bCs/>
              </w:rPr>
              <w:t>Harouna</w:t>
            </w:r>
            <w:proofErr w:type="spellEnd"/>
            <w:r w:rsidRPr="00DB39FB">
              <w:rPr>
                <w:rFonts w:asciiTheme="minorBidi" w:hAnsiTheme="minorBidi"/>
                <w:bCs/>
              </w:rPr>
              <w:t xml:space="preserve"> Mamadou Traoré, coordonnateur régional/</w:t>
            </w:r>
            <w:proofErr w:type="spellStart"/>
            <w:r w:rsidRPr="00DB39FB">
              <w:rPr>
                <w:rFonts w:asciiTheme="minorBidi" w:hAnsiTheme="minorBidi"/>
                <w:bCs/>
              </w:rPr>
              <w:t>ProDAF</w:t>
            </w:r>
            <w:proofErr w:type="spellEnd"/>
            <w:r w:rsidRPr="00DB39FB">
              <w:rPr>
                <w:rFonts w:asciiTheme="minorBidi" w:hAnsiTheme="minorBidi"/>
                <w:bCs/>
              </w:rPr>
              <w:t xml:space="preserve">, expert en suivi-évaluation, Dr </w:t>
            </w:r>
            <w:proofErr w:type="spellStart"/>
            <w:r w:rsidRPr="00DB39FB">
              <w:rPr>
                <w:rFonts w:asciiTheme="minorBidi" w:hAnsiTheme="minorBidi"/>
                <w:bCs/>
              </w:rPr>
              <w:t>Baïna</w:t>
            </w:r>
            <w:proofErr w:type="spellEnd"/>
            <w:r w:rsidRPr="00DB39FB">
              <w:rPr>
                <w:rFonts w:asciiTheme="minorBidi" w:hAnsiTheme="minorBidi"/>
                <w:bCs/>
              </w:rPr>
              <w:t xml:space="preserve"> Dan </w:t>
            </w:r>
            <w:proofErr w:type="spellStart"/>
            <w:r w:rsidRPr="00DB39FB">
              <w:rPr>
                <w:rFonts w:asciiTheme="minorBidi" w:hAnsiTheme="minorBidi"/>
                <w:bCs/>
              </w:rPr>
              <w:t>Djimo</w:t>
            </w:r>
            <w:proofErr w:type="spellEnd"/>
            <w:r w:rsidRPr="00DB39FB">
              <w:rPr>
                <w:rFonts w:asciiTheme="minorBidi" w:hAnsiTheme="minorBidi"/>
                <w:bCs/>
              </w:rPr>
              <w:t xml:space="preserve">, consultant, agronome spécialistes en cultures pluviales ; M. Sani Ismaël, consultant, expert en genre et ciblage; M. Traoré Ousmane, économiste, AT/GATE; Mme </w:t>
            </w:r>
            <w:proofErr w:type="spellStart"/>
            <w:r w:rsidRPr="00DB39FB">
              <w:rPr>
                <w:rFonts w:asciiTheme="minorBidi" w:hAnsiTheme="minorBidi"/>
                <w:bCs/>
              </w:rPr>
              <w:t>HinsaRamatou</w:t>
            </w:r>
            <w:proofErr w:type="spellEnd"/>
            <w:r w:rsidRPr="00DB39FB">
              <w:rPr>
                <w:rFonts w:asciiTheme="minorBidi" w:hAnsiTheme="minorBidi"/>
                <w:bCs/>
              </w:rPr>
              <w:t xml:space="preserve">, agronome, AT/GATE; et Dr </w:t>
            </w:r>
            <w:proofErr w:type="spellStart"/>
            <w:r w:rsidRPr="00DB39FB">
              <w:rPr>
                <w:rFonts w:asciiTheme="minorBidi" w:hAnsiTheme="minorBidi"/>
                <w:bCs/>
              </w:rPr>
              <w:t>Halidou</w:t>
            </w:r>
            <w:proofErr w:type="spellEnd"/>
            <w:r w:rsidRPr="00DB39FB">
              <w:rPr>
                <w:rFonts w:asciiTheme="minorBidi" w:hAnsiTheme="minorBidi"/>
                <w:bCs/>
              </w:rPr>
              <w:t xml:space="preserve"> Idrissa </w:t>
            </w:r>
            <w:proofErr w:type="spellStart"/>
            <w:r w:rsidRPr="00DB39FB">
              <w:rPr>
                <w:rFonts w:asciiTheme="minorBidi" w:hAnsiTheme="minorBidi"/>
                <w:bCs/>
              </w:rPr>
              <w:t>Adamou</w:t>
            </w:r>
            <w:proofErr w:type="spellEnd"/>
            <w:r w:rsidRPr="00DB39FB">
              <w:rPr>
                <w:rFonts w:asciiTheme="minorBidi" w:hAnsiTheme="minorBidi"/>
                <w:bCs/>
              </w:rPr>
              <w:t>, spécialiste de l’élevage, AT/GATE. M. Vincenzo Galastro, CPM/FIDA pour le Niger, s’est joint à la mission du 17 au 22 octobre.</w:t>
            </w:r>
          </w:p>
        </w:tc>
      </w:tr>
      <w:tr w:rsidR="00F91E22" w:rsidRPr="00CB635D" w:rsidTr="00F91E22">
        <w:tc>
          <w:tcPr>
            <w:tcW w:w="14170" w:type="dxa"/>
            <w:gridSpan w:val="5"/>
            <w:vAlign w:val="center"/>
          </w:tcPr>
          <w:p w:rsidR="00F91E22" w:rsidRPr="00B8588C" w:rsidRDefault="00F91E22" w:rsidP="00E23013">
            <w:pPr>
              <w:spacing w:line="240" w:lineRule="auto"/>
              <w:rPr>
                <w:rFonts w:asciiTheme="minorBidi" w:hAnsiTheme="minorBidi"/>
              </w:rPr>
            </w:pPr>
            <w:r>
              <w:rPr>
                <w:rFonts w:asciiTheme="minorBidi" w:hAnsiTheme="minorBidi"/>
              </w:rPr>
              <w:t xml:space="preserve">Cette mission n’a pas fait des recommandations en ce qui concerne la mise en œuvre de la composante FEM du PASADEM mais a insisté sur les modalités de clôture du financement, la capitalisation des acquis et la mise en œuvre des actions de communication/visibilité du projet. </w:t>
            </w:r>
          </w:p>
        </w:tc>
      </w:tr>
    </w:tbl>
    <w:p w:rsidR="0067135B" w:rsidRDefault="0067135B" w:rsidP="00EE6043">
      <w:pPr>
        <w:spacing w:after="120" w:line="240" w:lineRule="auto"/>
      </w:pPr>
    </w:p>
    <w:p w:rsidR="0067135B" w:rsidRDefault="0067135B" w:rsidP="00EE6043">
      <w:pPr>
        <w:spacing w:after="120" w:line="240" w:lineRule="auto"/>
      </w:pPr>
    </w:p>
    <w:p w:rsidR="0067135B" w:rsidRDefault="0067135B" w:rsidP="00EE6043">
      <w:pPr>
        <w:spacing w:after="120" w:line="240" w:lineRule="auto"/>
      </w:pPr>
    </w:p>
    <w:p w:rsidR="00EE6043" w:rsidRDefault="00EE6043">
      <w:pPr>
        <w:spacing w:line="240" w:lineRule="auto"/>
        <w:rPr>
          <w:sz w:val="28"/>
          <w:szCs w:val="28"/>
        </w:rPr>
      </w:pPr>
      <w:bookmarkStart w:id="145" w:name="Appendix3"/>
      <w:bookmarkStart w:id="146" w:name="Appendix4"/>
      <w:bookmarkStart w:id="147" w:name="_Toc337643536"/>
      <w:bookmarkEnd w:id="145"/>
      <w:bookmarkEnd w:id="146"/>
      <w:r>
        <w:rPr>
          <w:b/>
          <w:bCs/>
        </w:rPr>
        <w:br w:type="page"/>
      </w:r>
    </w:p>
    <w:p w:rsidR="00364A62" w:rsidRDefault="00942F46" w:rsidP="0016784A">
      <w:pPr>
        <w:pStyle w:val="Appendix"/>
        <w:tabs>
          <w:tab w:val="left" w:pos="1871"/>
        </w:tabs>
        <w:rPr>
          <w:lang w:val="fr-FR"/>
        </w:rPr>
      </w:pPr>
      <w:bookmarkStart w:id="148" w:name="_Toc432512097"/>
      <w:bookmarkStart w:id="149" w:name="_Toc482626351"/>
      <w:r w:rsidRPr="00942F46">
        <w:rPr>
          <w:lang w:val="fr-FR"/>
        </w:rPr>
        <w:lastRenderedPageBreak/>
        <w:t xml:space="preserve">Appendice </w:t>
      </w:r>
      <w:r w:rsidR="0016784A">
        <w:rPr>
          <w:lang w:val="fr-FR"/>
        </w:rPr>
        <w:t>5</w:t>
      </w:r>
      <w:r w:rsidRPr="00942F46">
        <w:rPr>
          <w:lang w:val="fr-FR"/>
        </w:rPr>
        <w:t>:</w:t>
      </w:r>
      <w:bookmarkEnd w:id="147"/>
      <w:r w:rsidRPr="00942F46">
        <w:rPr>
          <w:lang w:val="fr-FR"/>
        </w:rPr>
        <w:t xml:space="preserve"> Coûts effectifs du projet</w:t>
      </w:r>
      <w:bookmarkEnd w:id="148"/>
      <w:bookmarkEnd w:id="149"/>
    </w:p>
    <w:p w:rsidR="00B610A6" w:rsidRDefault="00766892">
      <w:pPr>
        <w:tabs>
          <w:tab w:val="left" w:pos="1434"/>
          <w:tab w:val="left" w:pos="10560"/>
          <w:tab w:val="left" w:pos="11836"/>
        </w:tabs>
        <w:spacing w:after="120" w:line="240" w:lineRule="auto"/>
        <w:ind w:left="57"/>
        <w:rPr>
          <w:sz w:val="16"/>
          <w:szCs w:val="16"/>
          <w:lang w:eastAsia="fr-FR"/>
        </w:rPr>
      </w:pPr>
      <w:r w:rsidRPr="00766892">
        <w:rPr>
          <w:rFonts w:eastAsia="MS Mincho" w:cs="Times New Roman"/>
          <w:b/>
          <w:i/>
          <w:kern w:val="2"/>
          <w:sz w:val="16"/>
          <w:szCs w:val="16"/>
          <w:u w:val="single"/>
        </w:rPr>
        <w:t xml:space="preserve">Tableau </w:t>
      </w:r>
      <w:r w:rsidR="000503A9">
        <w:rPr>
          <w:rFonts w:eastAsia="MS Mincho" w:cs="Times New Roman"/>
          <w:b/>
          <w:i/>
          <w:kern w:val="2"/>
          <w:sz w:val="16"/>
          <w:szCs w:val="16"/>
          <w:u w:val="single"/>
        </w:rPr>
        <w:t>A</w:t>
      </w:r>
      <w:r w:rsidRPr="00766892">
        <w:rPr>
          <w:b/>
          <w:bCs/>
          <w:sz w:val="16"/>
          <w:szCs w:val="16"/>
          <w:lang w:eastAsia="fr-FR"/>
        </w:rPr>
        <w:t xml:space="preserve"> : </w:t>
      </w:r>
      <w:r w:rsidRPr="0005444E">
        <w:rPr>
          <w:sz w:val="16"/>
          <w:szCs w:val="16"/>
          <w:lang w:eastAsia="fr-FR"/>
        </w:rPr>
        <w:t>Exécution des obligations de financement par composante au 3</w:t>
      </w:r>
      <w:r w:rsidR="007F5E22" w:rsidRPr="0005444E">
        <w:rPr>
          <w:sz w:val="16"/>
          <w:szCs w:val="16"/>
          <w:lang w:eastAsia="fr-FR"/>
        </w:rPr>
        <w:t>1</w:t>
      </w:r>
      <w:r w:rsidRPr="0005444E">
        <w:rPr>
          <w:sz w:val="16"/>
          <w:szCs w:val="16"/>
          <w:lang w:eastAsia="fr-FR"/>
        </w:rPr>
        <w:t>/</w:t>
      </w:r>
      <w:r w:rsidR="005A51B8" w:rsidRPr="0005444E">
        <w:rPr>
          <w:sz w:val="16"/>
          <w:szCs w:val="16"/>
          <w:lang w:eastAsia="fr-FR"/>
        </w:rPr>
        <w:t>0</w:t>
      </w:r>
      <w:r w:rsidR="005A51B8">
        <w:rPr>
          <w:sz w:val="16"/>
          <w:szCs w:val="16"/>
          <w:lang w:eastAsia="fr-FR"/>
        </w:rPr>
        <w:t>8</w:t>
      </w:r>
      <w:r w:rsidRPr="0005444E">
        <w:rPr>
          <w:sz w:val="16"/>
          <w:szCs w:val="16"/>
          <w:lang w:eastAsia="fr-FR"/>
        </w:rPr>
        <w:t>/</w:t>
      </w:r>
      <w:r w:rsidR="006B7207" w:rsidRPr="0005444E">
        <w:rPr>
          <w:sz w:val="16"/>
          <w:szCs w:val="16"/>
          <w:lang w:eastAsia="fr-FR"/>
        </w:rPr>
        <w:t>201</w:t>
      </w:r>
      <w:r w:rsidR="006B7207">
        <w:rPr>
          <w:sz w:val="16"/>
          <w:szCs w:val="16"/>
          <w:lang w:eastAsia="fr-FR"/>
        </w:rPr>
        <w:t>6</w:t>
      </w:r>
    </w:p>
    <w:p w:rsidR="008C3A74" w:rsidRPr="00431AE1" w:rsidRDefault="008C3A74" w:rsidP="008C3A74">
      <w:pPr>
        <w:spacing w:line="240" w:lineRule="auto"/>
        <w:rPr>
          <w:b/>
          <w:bCs/>
          <w:lang w:eastAsia="fr-FR"/>
        </w:rPr>
      </w:pPr>
    </w:p>
    <w:tbl>
      <w:tblPr>
        <w:tblW w:w="13787" w:type="dxa"/>
        <w:tblInd w:w="56" w:type="dxa"/>
        <w:tblLayout w:type="fixed"/>
        <w:tblCellMar>
          <w:left w:w="70" w:type="dxa"/>
          <w:right w:w="70" w:type="dxa"/>
        </w:tblCellMar>
        <w:tblLook w:val="04A0" w:firstRow="1" w:lastRow="0" w:firstColumn="1" w:lastColumn="0" w:noHBand="0" w:noVBand="1"/>
      </w:tblPr>
      <w:tblGrid>
        <w:gridCol w:w="1007"/>
        <w:gridCol w:w="851"/>
        <w:gridCol w:w="960"/>
        <w:gridCol w:w="1042"/>
        <w:gridCol w:w="878"/>
        <w:gridCol w:w="695"/>
        <w:gridCol w:w="834"/>
        <w:gridCol w:w="826"/>
        <w:gridCol w:w="981"/>
        <w:gridCol w:w="871"/>
        <w:gridCol w:w="567"/>
        <w:gridCol w:w="788"/>
        <w:gridCol w:w="757"/>
        <w:gridCol w:w="215"/>
        <w:gridCol w:w="1081"/>
        <w:gridCol w:w="873"/>
        <w:gridCol w:w="561"/>
      </w:tblGrid>
      <w:tr w:rsidR="008C3A74" w:rsidRPr="00B75DB2" w:rsidTr="00DB7B96">
        <w:trPr>
          <w:trHeight w:val="285"/>
        </w:trPr>
        <w:tc>
          <w:tcPr>
            <w:tcW w:w="1007" w:type="dxa"/>
            <w:tcBorders>
              <w:top w:val="single" w:sz="12" w:space="0" w:color="auto"/>
              <w:left w:val="single" w:sz="12" w:space="0" w:color="auto"/>
              <w:bottom w:val="single" w:sz="8" w:space="0" w:color="auto"/>
              <w:right w:val="single" w:sz="8" w:space="0" w:color="auto"/>
            </w:tcBorders>
            <w:shd w:val="clear" w:color="auto" w:fill="auto"/>
            <w:noWrap/>
            <w:vAlign w:val="center"/>
            <w:hideMark/>
          </w:tcPr>
          <w:p w:rsidR="008C3A74" w:rsidRPr="00B75DB2" w:rsidRDefault="008C3A74" w:rsidP="00DB7B96">
            <w:pPr>
              <w:spacing w:line="240" w:lineRule="auto"/>
              <w:jc w:val="center"/>
              <w:rPr>
                <w:b/>
                <w:bCs/>
                <w:sz w:val="12"/>
                <w:szCs w:val="12"/>
                <w:lang w:eastAsia="fr-FR"/>
              </w:rPr>
            </w:pPr>
          </w:p>
        </w:tc>
        <w:tc>
          <w:tcPr>
            <w:tcW w:w="4426" w:type="dxa"/>
            <w:gridSpan w:val="5"/>
            <w:tcBorders>
              <w:top w:val="single" w:sz="12" w:space="0" w:color="auto"/>
              <w:left w:val="nil"/>
              <w:bottom w:val="single" w:sz="8" w:space="0" w:color="auto"/>
              <w:right w:val="single" w:sz="8"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FIDA</w:t>
            </w:r>
          </w:p>
        </w:tc>
        <w:tc>
          <w:tcPr>
            <w:tcW w:w="4079" w:type="dxa"/>
            <w:gridSpan w:val="5"/>
            <w:tcBorders>
              <w:top w:val="single" w:sz="12" w:space="0" w:color="auto"/>
              <w:left w:val="nil"/>
              <w:bottom w:val="single" w:sz="8" w:space="0" w:color="auto"/>
              <w:right w:val="single" w:sz="8" w:space="0" w:color="auto"/>
            </w:tcBorders>
            <w:shd w:val="clear" w:color="auto" w:fill="auto"/>
            <w:noWrap/>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FEM</w:t>
            </w:r>
          </w:p>
        </w:tc>
        <w:tc>
          <w:tcPr>
            <w:tcW w:w="788" w:type="dxa"/>
            <w:tcBorders>
              <w:top w:val="single" w:sz="12" w:space="0" w:color="auto"/>
              <w:left w:val="nil"/>
              <w:bottom w:val="single" w:sz="8" w:space="0" w:color="auto"/>
              <w:right w:val="nil"/>
            </w:tcBorders>
            <w:shd w:val="clear" w:color="auto" w:fill="auto"/>
            <w:noWrap/>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ETAT</w:t>
            </w:r>
          </w:p>
        </w:tc>
        <w:tc>
          <w:tcPr>
            <w:tcW w:w="757" w:type="dxa"/>
            <w:tcBorders>
              <w:top w:val="single" w:sz="12" w:space="0" w:color="auto"/>
              <w:left w:val="nil"/>
              <w:bottom w:val="single" w:sz="8" w:space="0" w:color="auto"/>
              <w:right w:val="nil"/>
            </w:tcBorders>
            <w:shd w:val="clear" w:color="auto" w:fill="auto"/>
            <w:noWrap/>
            <w:vAlign w:val="center"/>
            <w:hideMark/>
          </w:tcPr>
          <w:p w:rsidR="008C3A74" w:rsidRPr="00B75DB2" w:rsidRDefault="008C3A74" w:rsidP="00DB7B96">
            <w:pPr>
              <w:spacing w:line="240" w:lineRule="auto"/>
              <w:jc w:val="center"/>
              <w:rPr>
                <w:b/>
                <w:bCs/>
                <w:sz w:val="12"/>
                <w:szCs w:val="12"/>
                <w:lang w:eastAsia="fr-FR"/>
              </w:rPr>
            </w:pPr>
          </w:p>
        </w:tc>
        <w:tc>
          <w:tcPr>
            <w:tcW w:w="1296" w:type="dxa"/>
            <w:gridSpan w:val="2"/>
            <w:tcBorders>
              <w:top w:val="single" w:sz="12" w:space="0" w:color="auto"/>
              <w:left w:val="nil"/>
              <w:bottom w:val="single" w:sz="8" w:space="0" w:color="auto"/>
              <w:right w:val="nil"/>
            </w:tcBorders>
            <w:shd w:val="clear" w:color="auto" w:fill="auto"/>
            <w:noWrap/>
            <w:vAlign w:val="center"/>
            <w:hideMark/>
          </w:tcPr>
          <w:p w:rsidR="008C3A74" w:rsidRPr="00B75DB2" w:rsidRDefault="008C3A74" w:rsidP="00DB7B96">
            <w:pPr>
              <w:spacing w:line="240" w:lineRule="auto"/>
              <w:jc w:val="center"/>
              <w:rPr>
                <w:b/>
                <w:bCs/>
                <w:sz w:val="12"/>
                <w:szCs w:val="12"/>
                <w:lang w:eastAsia="fr-FR"/>
              </w:rPr>
            </w:pPr>
          </w:p>
        </w:tc>
        <w:tc>
          <w:tcPr>
            <w:tcW w:w="873" w:type="dxa"/>
            <w:tcBorders>
              <w:top w:val="single" w:sz="12" w:space="0" w:color="auto"/>
              <w:left w:val="nil"/>
              <w:bottom w:val="single" w:sz="8" w:space="0" w:color="auto"/>
              <w:right w:val="nil"/>
            </w:tcBorders>
            <w:shd w:val="clear" w:color="auto" w:fill="auto"/>
            <w:noWrap/>
            <w:vAlign w:val="center"/>
            <w:hideMark/>
          </w:tcPr>
          <w:p w:rsidR="008C3A74" w:rsidRPr="00B75DB2" w:rsidRDefault="008C3A74" w:rsidP="00DB7B96">
            <w:pPr>
              <w:spacing w:line="240" w:lineRule="auto"/>
              <w:jc w:val="center"/>
              <w:rPr>
                <w:b/>
                <w:bCs/>
                <w:sz w:val="12"/>
                <w:szCs w:val="12"/>
                <w:lang w:eastAsia="fr-FR"/>
              </w:rPr>
            </w:pPr>
          </w:p>
        </w:tc>
        <w:tc>
          <w:tcPr>
            <w:tcW w:w="561" w:type="dxa"/>
            <w:tcBorders>
              <w:top w:val="single" w:sz="12" w:space="0" w:color="auto"/>
              <w:left w:val="nil"/>
              <w:bottom w:val="single" w:sz="8" w:space="0" w:color="auto"/>
              <w:right w:val="single" w:sz="12" w:space="0" w:color="auto"/>
            </w:tcBorders>
            <w:shd w:val="clear" w:color="auto" w:fill="auto"/>
            <w:noWrap/>
            <w:vAlign w:val="center"/>
            <w:hideMark/>
          </w:tcPr>
          <w:p w:rsidR="008C3A74" w:rsidRPr="00B75DB2" w:rsidRDefault="008C3A74" w:rsidP="00DB7B96">
            <w:pPr>
              <w:spacing w:line="240" w:lineRule="auto"/>
              <w:jc w:val="center"/>
              <w:rPr>
                <w:b/>
                <w:bCs/>
                <w:sz w:val="12"/>
                <w:szCs w:val="12"/>
                <w:lang w:eastAsia="fr-FR"/>
              </w:rPr>
            </w:pPr>
          </w:p>
        </w:tc>
      </w:tr>
      <w:tr w:rsidR="008C3A74" w:rsidRPr="00B75DB2" w:rsidTr="00DB7B96">
        <w:trPr>
          <w:trHeight w:val="1092"/>
        </w:trPr>
        <w:tc>
          <w:tcPr>
            <w:tcW w:w="1007" w:type="dxa"/>
            <w:tcBorders>
              <w:top w:val="nil"/>
              <w:left w:val="single" w:sz="12" w:space="0" w:color="auto"/>
              <w:bottom w:val="single" w:sz="4" w:space="0" w:color="auto"/>
              <w:right w:val="nil"/>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Composantes</w:t>
            </w:r>
          </w:p>
        </w:tc>
        <w:tc>
          <w:tcPr>
            <w:tcW w:w="851" w:type="dxa"/>
            <w:tcBorders>
              <w:top w:val="nil"/>
              <w:left w:val="single" w:sz="8" w:space="0" w:color="auto"/>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approuvé (USD)</w:t>
            </w:r>
          </w:p>
        </w:tc>
        <w:tc>
          <w:tcPr>
            <w:tcW w:w="960"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 xml:space="preserve">Montant USD selon taux de décaissement effectif </w:t>
            </w:r>
            <w:r w:rsidRPr="00B75DB2">
              <w:rPr>
                <w:b/>
                <w:bCs/>
                <w:sz w:val="12"/>
                <w:szCs w:val="12"/>
                <w:lang w:eastAsia="fr-FR"/>
              </w:rPr>
              <w:br/>
              <w:t>(Etats LGS)</w:t>
            </w:r>
          </w:p>
        </w:tc>
        <w:tc>
          <w:tcPr>
            <w:tcW w:w="1042"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effectif  CFA</w:t>
            </w:r>
          </w:p>
        </w:tc>
        <w:tc>
          <w:tcPr>
            <w:tcW w:w="878"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effectif USD</w:t>
            </w:r>
          </w:p>
        </w:tc>
        <w:tc>
          <w:tcPr>
            <w:tcW w:w="695" w:type="dxa"/>
            <w:tcBorders>
              <w:top w:val="nil"/>
              <w:left w:val="nil"/>
              <w:bottom w:val="single" w:sz="4" w:space="0" w:color="auto"/>
              <w:right w:val="single" w:sz="8" w:space="0" w:color="auto"/>
            </w:tcBorders>
            <w:shd w:val="clear" w:color="000000" w:fill="FFFFFF"/>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w:t>
            </w:r>
          </w:p>
        </w:tc>
        <w:tc>
          <w:tcPr>
            <w:tcW w:w="834"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approuvé</w:t>
            </w:r>
          </w:p>
        </w:tc>
        <w:tc>
          <w:tcPr>
            <w:tcW w:w="826"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 xml:space="preserve">Montant USD selon taux de décaissement effectif </w:t>
            </w:r>
            <w:r w:rsidRPr="00B75DB2">
              <w:rPr>
                <w:b/>
                <w:bCs/>
                <w:sz w:val="12"/>
                <w:szCs w:val="12"/>
                <w:lang w:eastAsia="fr-FR"/>
              </w:rPr>
              <w:br/>
              <w:t>(Etats LGS)</w:t>
            </w:r>
          </w:p>
        </w:tc>
        <w:tc>
          <w:tcPr>
            <w:tcW w:w="981"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effectif  CFA</w:t>
            </w:r>
          </w:p>
        </w:tc>
        <w:tc>
          <w:tcPr>
            <w:tcW w:w="871"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effectif USD</w:t>
            </w:r>
          </w:p>
        </w:tc>
        <w:tc>
          <w:tcPr>
            <w:tcW w:w="567" w:type="dxa"/>
            <w:tcBorders>
              <w:top w:val="nil"/>
              <w:left w:val="nil"/>
              <w:bottom w:val="single" w:sz="4" w:space="0" w:color="auto"/>
              <w:right w:val="single" w:sz="8" w:space="0" w:color="auto"/>
            </w:tcBorders>
            <w:shd w:val="clear" w:color="000000" w:fill="FFFFFF"/>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w:t>
            </w:r>
          </w:p>
        </w:tc>
        <w:tc>
          <w:tcPr>
            <w:tcW w:w="788"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approuvé</w:t>
            </w:r>
          </w:p>
        </w:tc>
        <w:tc>
          <w:tcPr>
            <w:tcW w:w="972" w:type="dxa"/>
            <w:gridSpan w:val="2"/>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 xml:space="preserve">Montant USD selon taux de décaissement effectif </w:t>
            </w:r>
            <w:r w:rsidRPr="00B75DB2">
              <w:rPr>
                <w:b/>
                <w:bCs/>
                <w:sz w:val="12"/>
                <w:szCs w:val="12"/>
                <w:lang w:eastAsia="fr-FR"/>
              </w:rPr>
              <w:br/>
              <w:t>(Etats LGS)</w:t>
            </w:r>
          </w:p>
        </w:tc>
        <w:tc>
          <w:tcPr>
            <w:tcW w:w="1081"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effectif  CFA</w:t>
            </w:r>
          </w:p>
        </w:tc>
        <w:tc>
          <w:tcPr>
            <w:tcW w:w="873"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effectif USD</w:t>
            </w:r>
          </w:p>
        </w:tc>
        <w:tc>
          <w:tcPr>
            <w:tcW w:w="561" w:type="dxa"/>
            <w:tcBorders>
              <w:top w:val="nil"/>
              <w:left w:val="nil"/>
              <w:bottom w:val="single" w:sz="4" w:space="0" w:color="auto"/>
              <w:right w:val="single" w:sz="12" w:space="0" w:color="auto"/>
            </w:tcBorders>
            <w:shd w:val="clear" w:color="000000" w:fill="FFFFFF"/>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w:t>
            </w:r>
          </w:p>
        </w:tc>
      </w:tr>
      <w:tr w:rsidR="008C3A74" w:rsidRPr="00B75DB2" w:rsidTr="00DB7B96">
        <w:trPr>
          <w:trHeight w:val="269"/>
        </w:trPr>
        <w:tc>
          <w:tcPr>
            <w:tcW w:w="1007" w:type="dxa"/>
            <w:tcBorders>
              <w:top w:val="nil"/>
              <w:left w:val="single" w:sz="12" w:space="0" w:color="auto"/>
              <w:bottom w:val="single" w:sz="4" w:space="0" w:color="auto"/>
              <w:right w:val="nil"/>
            </w:tcBorders>
            <w:shd w:val="clear" w:color="auto" w:fill="auto"/>
            <w:noWrap/>
            <w:vAlign w:val="center"/>
            <w:hideMark/>
          </w:tcPr>
          <w:p w:rsidR="008C3A74" w:rsidRPr="00B75DB2" w:rsidRDefault="008C3A74" w:rsidP="00DB7B96">
            <w:pPr>
              <w:spacing w:line="240" w:lineRule="auto"/>
              <w:rPr>
                <w:b/>
                <w:bCs/>
                <w:sz w:val="12"/>
                <w:szCs w:val="12"/>
                <w:lang w:eastAsia="fr-FR"/>
              </w:rPr>
            </w:pPr>
            <w:r w:rsidRPr="00B75DB2">
              <w:rPr>
                <w:b/>
                <w:bCs/>
                <w:sz w:val="12"/>
                <w:szCs w:val="12"/>
                <w:lang w:eastAsia="fr-FR"/>
              </w:rPr>
              <w:t xml:space="preserve"> Composante 1 </w:t>
            </w:r>
          </w:p>
        </w:tc>
        <w:tc>
          <w:tcPr>
            <w:tcW w:w="851" w:type="dxa"/>
            <w:tcBorders>
              <w:top w:val="nil"/>
              <w:left w:val="single" w:sz="8" w:space="0" w:color="auto"/>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12 482 499   </w:t>
            </w:r>
          </w:p>
        </w:tc>
        <w:tc>
          <w:tcPr>
            <w:tcW w:w="960"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13 974 468   </w:t>
            </w:r>
          </w:p>
        </w:tc>
        <w:tc>
          <w:tcPr>
            <w:tcW w:w="1042"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5 887 583 771   </w:t>
            </w:r>
          </w:p>
        </w:tc>
        <w:tc>
          <w:tcPr>
            <w:tcW w:w="87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11 678 702   </w:t>
            </w:r>
          </w:p>
        </w:tc>
        <w:tc>
          <w:tcPr>
            <w:tcW w:w="695" w:type="dxa"/>
            <w:tcBorders>
              <w:top w:val="nil"/>
              <w:left w:val="nil"/>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93,56%</w:t>
            </w:r>
          </w:p>
        </w:tc>
        <w:tc>
          <w:tcPr>
            <w:tcW w:w="834"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4 200 000   </w:t>
            </w:r>
          </w:p>
        </w:tc>
        <w:tc>
          <w:tcPr>
            <w:tcW w:w="826"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4 702 004   </w:t>
            </w:r>
          </w:p>
        </w:tc>
        <w:tc>
          <w:tcPr>
            <w:tcW w:w="981"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2 032 718 921   </w:t>
            </w:r>
          </w:p>
        </w:tc>
        <w:tc>
          <w:tcPr>
            <w:tcW w:w="871"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4 061 202,84   </w:t>
            </w:r>
          </w:p>
        </w:tc>
        <w:tc>
          <w:tcPr>
            <w:tcW w:w="567" w:type="dxa"/>
            <w:tcBorders>
              <w:top w:val="nil"/>
              <w:left w:val="nil"/>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96,70%</w:t>
            </w:r>
          </w:p>
        </w:tc>
        <w:tc>
          <w:tcPr>
            <w:tcW w:w="78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5 554 000   </w:t>
            </w:r>
          </w:p>
        </w:tc>
        <w:tc>
          <w:tcPr>
            <w:tcW w:w="972" w:type="dxa"/>
            <w:gridSpan w:val="2"/>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5 130 936   </w:t>
            </w:r>
          </w:p>
        </w:tc>
        <w:tc>
          <w:tcPr>
            <w:tcW w:w="1081"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1 310 771 423</w:t>
            </w:r>
          </w:p>
        </w:tc>
        <w:tc>
          <w:tcPr>
            <w:tcW w:w="873"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2 600 066   </w:t>
            </w:r>
          </w:p>
        </w:tc>
        <w:tc>
          <w:tcPr>
            <w:tcW w:w="561" w:type="dxa"/>
            <w:tcBorders>
              <w:top w:val="nil"/>
              <w:left w:val="nil"/>
              <w:bottom w:val="single" w:sz="4" w:space="0" w:color="auto"/>
              <w:right w:val="single" w:sz="12"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46,81%</w:t>
            </w:r>
          </w:p>
        </w:tc>
      </w:tr>
      <w:tr w:rsidR="008C3A74" w:rsidRPr="00B75DB2" w:rsidTr="00DB7B96">
        <w:trPr>
          <w:trHeight w:val="269"/>
        </w:trPr>
        <w:tc>
          <w:tcPr>
            <w:tcW w:w="1007" w:type="dxa"/>
            <w:tcBorders>
              <w:top w:val="nil"/>
              <w:left w:val="single" w:sz="12" w:space="0" w:color="auto"/>
              <w:bottom w:val="single" w:sz="4" w:space="0" w:color="auto"/>
              <w:right w:val="nil"/>
            </w:tcBorders>
            <w:shd w:val="clear" w:color="auto" w:fill="auto"/>
            <w:noWrap/>
            <w:vAlign w:val="center"/>
            <w:hideMark/>
          </w:tcPr>
          <w:p w:rsidR="008C3A74" w:rsidRPr="00B75DB2" w:rsidRDefault="008C3A74" w:rsidP="00DB7B96">
            <w:pPr>
              <w:spacing w:line="240" w:lineRule="auto"/>
              <w:rPr>
                <w:b/>
                <w:bCs/>
                <w:sz w:val="12"/>
                <w:szCs w:val="12"/>
                <w:lang w:eastAsia="fr-FR"/>
              </w:rPr>
            </w:pPr>
            <w:r w:rsidRPr="00B75DB2">
              <w:rPr>
                <w:b/>
                <w:bCs/>
                <w:sz w:val="12"/>
                <w:szCs w:val="12"/>
                <w:lang w:eastAsia="fr-FR"/>
              </w:rPr>
              <w:t xml:space="preserve"> Composante 2 </w:t>
            </w:r>
          </w:p>
        </w:tc>
        <w:tc>
          <w:tcPr>
            <w:tcW w:w="851" w:type="dxa"/>
            <w:tcBorders>
              <w:top w:val="nil"/>
              <w:left w:val="single" w:sz="8" w:space="0" w:color="auto"/>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4 825 093   </w:t>
            </w:r>
          </w:p>
        </w:tc>
        <w:tc>
          <w:tcPr>
            <w:tcW w:w="960"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5 401 811   </w:t>
            </w:r>
          </w:p>
        </w:tc>
        <w:tc>
          <w:tcPr>
            <w:tcW w:w="1042"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1 596 156 008   </w:t>
            </w:r>
          </w:p>
        </w:tc>
        <w:tc>
          <w:tcPr>
            <w:tcW w:w="87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3 166 160   </w:t>
            </w:r>
          </w:p>
        </w:tc>
        <w:tc>
          <w:tcPr>
            <w:tcW w:w="695" w:type="dxa"/>
            <w:tcBorders>
              <w:top w:val="nil"/>
              <w:left w:val="nil"/>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65,62%</w:t>
            </w:r>
          </w:p>
        </w:tc>
        <w:tc>
          <w:tcPr>
            <w:tcW w:w="834"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c>
          <w:tcPr>
            <w:tcW w:w="826"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c>
          <w:tcPr>
            <w:tcW w:w="981"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c>
          <w:tcPr>
            <w:tcW w:w="871"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     </w:t>
            </w:r>
          </w:p>
        </w:tc>
        <w:tc>
          <w:tcPr>
            <w:tcW w:w="567" w:type="dxa"/>
            <w:tcBorders>
              <w:top w:val="nil"/>
              <w:left w:val="nil"/>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0,00%</w:t>
            </w:r>
          </w:p>
        </w:tc>
        <w:tc>
          <w:tcPr>
            <w:tcW w:w="78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c>
          <w:tcPr>
            <w:tcW w:w="972" w:type="dxa"/>
            <w:gridSpan w:val="2"/>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c>
          <w:tcPr>
            <w:tcW w:w="1081"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873"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     </w:t>
            </w:r>
          </w:p>
        </w:tc>
        <w:tc>
          <w:tcPr>
            <w:tcW w:w="561" w:type="dxa"/>
            <w:tcBorders>
              <w:top w:val="nil"/>
              <w:left w:val="nil"/>
              <w:bottom w:val="single" w:sz="4" w:space="0" w:color="auto"/>
              <w:right w:val="single" w:sz="12"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r>
      <w:tr w:rsidR="008C3A74" w:rsidRPr="00B75DB2" w:rsidTr="00DB7B96">
        <w:trPr>
          <w:trHeight w:val="269"/>
        </w:trPr>
        <w:tc>
          <w:tcPr>
            <w:tcW w:w="1007" w:type="dxa"/>
            <w:tcBorders>
              <w:top w:val="nil"/>
              <w:left w:val="single" w:sz="12" w:space="0" w:color="auto"/>
              <w:bottom w:val="single" w:sz="4" w:space="0" w:color="auto"/>
              <w:right w:val="nil"/>
            </w:tcBorders>
            <w:shd w:val="clear" w:color="auto" w:fill="auto"/>
            <w:noWrap/>
            <w:vAlign w:val="center"/>
            <w:hideMark/>
          </w:tcPr>
          <w:p w:rsidR="008C3A74" w:rsidRPr="00B75DB2" w:rsidRDefault="008C3A74" w:rsidP="00DB7B96">
            <w:pPr>
              <w:spacing w:line="240" w:lineRule="auto"/>
              <w:rPr>
                <w:b/>
                <w:bCs/>
                <w:sz w:val="12"/>
                <w:szCs w:val="12"/>
                <w:lang w:eastAsia="fr-FR"/>
              </w:rPr>
            </w:pPr>
            <w:r w:rsidRPr="00B75DB2">
              <w:rPr>
                <w:b/>
                <w:bCs/>
                <w:sz w:val="12"/>
                <w:szCs w:val="12"/>
                <w:lang w:eastAsia="fr-FR"/>
              </w:rPr>
              <w:t xml:space="preserve"> Composante 3 </w:t>
            </w:r>
          </w:p>
        </w:tc>
        <w:tc>
          <w:tcPr>
            <w:tcW w:w="851" w:type="dxa"/>
            <w:tcBorders>
              <w:top w:val="nil"/>
              <w:left w:val="single" w:sz="8" w:space="0" w:color="auto"/>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4 892 789   </w:t>
            </w:r>
          </w:p>
        </w:tc>
        <w:tc>
          <w:tcPr>
            <w:tcW w:w="960"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5 477 599   </w:t>
            </w:r>
          </w:p>
        </w:tc>
        <w:tc>
          <w:tcPr>
            <w:tcW w:w="1042"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2 916 818 584   </w:t>
            </w:r>
          </w:p>
        </w:tc>
        <w:tc>
          <w:tcPr>
            <w:tcW w:w="87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5 785 846   </w:t>
            </w:r>
          </w:p>
        </w:tc>
        <w:tc>
          <w:tcPr>
            <w:tcW w:w="695" w:type="dxa"/>
            <w:tcBorders>
              <w:top w:val="nil"/>
              <w:left w:val="nil"/>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118,25%</w:t>
            </w:r>
          </w:p>
        </w:tc>
        <w:tc>
          <w:tcPr>
            <w:tcW w:w="834"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c>
          <w:tcPr>
            <w:tcW w:w="826"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c>
          <w:tcPr>
            <w:tcW w:w="981"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c>
          <w:tcPr>
            <w:tcW w:w="871"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c>
          <w:tcPr>
            <w:tcW w:w="567" w:type="dxa"/>
            <w:tcBorders>
              <w:top w:val="nil"/>
              <w:left w:val="nil"/>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0,00%</w:t>
            </w:r>
          </w:p>
        </w:tc>
        <w:tc>
          <w:tcPr>
            <w:tcW w:w="78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c>
          <w:tcPr>
            <w:tcW w:w="972" w:type="dxa"/>
            <w:gridSpan w:val="2"/>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c>
          <w:tcPr>
            <w:tcW w:w="1081"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873"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c>
          <w:tcPr>
            <w:tcW w:w="561" w:type="dxa"/>
            <w:tcBorders>
              <w:top w:val="nil"/>
              <w:left w:val="nil"/>
              <w:bottom w:val="single" w:sz="4" w:space="0" w:color="auto"/>
              <w:right w:val="single" w:sz="12"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w:t>
            </w:r>
          </w:p>
        </w:tc>
      </w:tr>
      <w:tr w:rsidR="008C3A74" w:rsidRPr="00B75DB2" w:rsidTr="002B3DE3">
        <w:trPr>
          <w:trHeight w:val="285"/>
        </w:trPr>
        <w:tc>
          <w:tcPr>
            <w:tcW w:w="1007" w:type="dxa"/>
            <w:tcBorders>
              <w:top w:val="nil"/>
              <w:left w:val="single" w:sz="12" w:space="0" w:color="auto"/>
              <w:bottom w:val="single" w:sz="12" w:space="0" w:color="auto"/>
              <w:right w:val="nil"/>
            </w:tcBorders>
            <w:shd w:val="clear" w:color="auto" w:fill="auto"/>
            <w:noWrap/>
            <w:vAlign w:val="center"/>
            <w:hideMark/>
          </w:tcPr>
          <w:p w:rsidR="008C3A74" w:rsidRPr="00B75DB2" w:rsidRDefault="008C3A74" w:rsidP="002B3DE3">
            <w:pPr>
              <w:spacing w:line="240" w:lineRule="auto"/>
              <w:jc w:val="center"/>
              <w:rPr>
                <w:b/>
                <w:bCs/>
                <w:sz w:val="12"/>
                <w:szCs w:val="12"/>
                <w:lang w:eastAsia="fr-FR"/>
              </w:rPr>
            </w:pPr>
            <w:r w:rsidRPr="00B75DB2">
              <w:rPr>
                <w:b/>
                <w:bCs/>
                <w:sz w:val="12"/>
                <w:szCs w:val="12"/>
                <w:lang w:eastAsia="fr-FR"/>
              </w:rPr>
              <w:t>Total</w:t>
            </w:r>
          </w:p>
        </w:tc>
        <w:tc>
          <w:tcPr>
            <w:tcW w:w="851" w:type="dxa"/>
            <w:tcBorders>
              <w:top w:val="nil"/>
              <w:left w:val="single" w:sz="8" w:space="0" w:color="auto"/>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22 200 381   </w:t>
            </w:r>
          </w:p>
        </w:tc>
        <w:tc>
          <w:tcPr>
            <w:tcW w:w="960"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24 853 878   </w:t>
            </w:r>
          </w:p>
        </w:tc>
        <w:tc>
          <w:tcPr>
            <w:tcW w:w="1042"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10 400 558 363   </w:t>
            </w:r>
          </w:p>
        </w:tc>
        <w:tc>
          <w:tcPr>
            <w:tcW w:w="878"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20 630 707   </w:t>
            </w:r>
          </w:p>
        </w:tc>
        <w:tc>
          <w:tcPr>
            <w:tcW w:w="695" w:type="dxa"/>
            <w:tcBorders>
              <w:top w:val="nil"/>
              <w:left w:val="nil"/>
              <w:bottom w:val="single" w:sz="12"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92,93%</w:t>
            </w:r>
          </w:p>
        </w:tc>
        <w:tc>
          <w:tcPr>
            <w:tcW w:w="834"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4 200 000   </w:t>
            </w:r>
          </w:p>
        </w:tc>
        <w:tc>
          <w:tcPr>
            <w:tcW w:w="826"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4 702 004   </w:t>
            </w:r>
          </w:p>
        </w:tc>
        <w:tc>
          <w:tcPr>
            <w:tcW w:w="981"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2 032 718 921   </w:t>
            </w:r>
          </w:p>
        </w:tc>
        <w:tc>
          <w:tcPr>
            <w:tcW w:w="871"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4 061 202,84   </w:t>
            </w:r>
          </w:p>
        </w:tc>
        <w:tc>
          <w:tcPr>
            <w:tcW w:w="567" w:type="dxa"/>
            <w:tcBorders>
              <w:top w:val="nil"/>
              <w:left w:val="nil"/>
              <w:bottom w:val="single" w:sz="12"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96,70%</w:t>
            </w:r>
          </w:p>
        </w:tc>
        <w:tc>
          <w:tcPr>
            <w:tcW w:w="788"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5 554 000   </w:t>
            </w:r>
          </w:p>
        </w:tc>
        <w:tc>
          <w:tcPr>
            <w:tcW w:w="972" w:type="dxa"/>
            <w:gridSpan w:val="2"/>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5 130 936   </w:t>
            </w:r>
          </w:p>
        </w:tc>
        <w:tc>
          <w:tcPr>
            <w:tcW w:w="1081"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1 310 771 423</w:t>
            </w:r>
          </w:p>
        </w:tc>
        <w:tc>
          <w:tcPr>
            <w:tcW w:w="873"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 xml:space="preserve">    2 600 066   </w:t>
            </w:r>
          </w:p>
        </w:tc>
        <w:tc>
          <w:tcPr>
            <w:tcW w:w="561" w:type="dxa"/>
            <w:tcBorders>
              <w:top w:val="nil"/>
              <w:left w:val="nil"/>
              <w:bottom w:val="single" w:sz="12" w:space="0" w:color="auto"/>
              <w:right w:val="single" w:sz="12"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46,81%</w:t>
            </w:r>
          </w:p>
        </w:tc>
      </w:tr>
    </w:tbl>
    <w:p w:rsidR="008C3A74" w:rsidRDefault="008C3A74" w:rsidP="008C3A74">
      <w:pPr>
        <w:spacing w:line="240" w:lineRule="auto"/>
      </w:pPr>
    </w:p>
    <w:tbl>
      <w:tblPr>
        <w:tblW w:w="13764" w:type="dxa"/>
        <w:tblInd w:w="56" w:type="dxa"/>
        <w:tblCellMar>
          <w:left w:w="70" w:type="dxa"/>
          <w:right w:w="70" w:type="dxa"/>
        </w:tblCellMar>
        <w:tblLook w:val="04A0" w:firstRow="1" w:lastRow="0" w:firstColumn="1" w:lastColumn="0" w:noHBand="0" w:noVBand="1"/>
      </w:tblPr>
      <w:tblGrid>
        <w:gridCol w:w="978"/>
        <w:gridCol w:w="723"/>
        <w:gridCol w:w="978"/>
        <w:gridCol w:w="982"/>
        <w:gridCol w:w="805"/>
        <w:gridCol w:w="643"/>
        <w:gridCol w:w="723"/>
        <w:gridCol w:w="978"/>
        <w:gridCol w:w="874"/>
        <w:gridCol w:w="887"/>
        <w:gridCol w:w="518"/>
        <w:gridCol w:w="819"/>
        <w:gridCol w:w="978"/>
        <w:gridCol w:w="1227"/>
        <w:gridCol w:w="964"/>
        <w:gridCol w:w="687"/>
      </w:tblGrid>
      <w:tr w:rsidR="008C3A74" w:rsidRPr="00B75DB2" w:rsidTr="00DB7B96">
        <w:trPr>
          <w:trHeight w:val="315"/>
        </w:trPr>
        <w:tc>
          <w:tcPr>
            <w:tcW w:w="978" w:type="dxa"/>
            <w:tcBorders>
              <w:top w:val="single" w:sz="12" w:space="0" w:color="auto"/>
              <w:left w:val="single" w:sz="12" w:space="0" w:color="auto"/>
              <w:bottom w:val="single" w:sz="8" w:space="0" w:color="auto"/>
              <w:right w:val="single" w:sz="8" w:space="0" w:color="auto"/>
            </w:tcBorders>
            <w:shd w:val="clear" w:color="auto" w:fill="auto"/>
            <w:noWrap/>
            <w:vAlign w:val="center"/>
            <w:hideMark/>
          </w:tcPr>
          <w:p w:rsidR="008C3A74" w:rsidRPr="00B75DB2" w:rsidRDefault="008C3A74" w:rsidP="00DB7B96">
            <w:pPr>
              <w:spacing w:line="240" w:lineRule="auto"/>
              <w:jc w:val="center"/>
              <w:rPr>
                <w:b/>
                <w:bCs/>
                <w:lang w:eastAsia="fr-FR"/>
              </w:rPr>
            </w:pPr>
          </w:p>
        </w:tc>
        <w:tc>
          <w:tcPr>
            <w:tcW w:w="3488" w:type="dxa"/>
            <w:gridSpan w:val="4"/>
            <w:tcBorders>
              <w:top w:val="single" w:sz="12" w:space="0" w:color="auto"/>
              <w:left w:val="nil"/>
              <w:bottom w:val="single" w:sz="8" w:space="0" w:color="auto"/>
              <w:right w:val="single" w:sz="8" w:space="0" w:color="000000"/>
            </w:tcBorders>
            <w:shd w:val="clear" w:color="auto" w:fill="auto"/>
            <w:noWrap/>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PAM</w:t>
            </w:r>
          </w:p>
        </w:tc>
        <w:tc>
          <w:tcPr>
            <w:tcW w:w="4623" w:type="dxa"/>
            <w:gridSpan w:val="6"/>
            <w:tcBorders>
              <w:top w:val="single" w:sz="12" w:space="0" w:color="auto"/>
              <w:left w:val="nil"/>
              <w:bottom w:val="single" w:sz="8" w:space="0" w:color="auto"/>
              <w:right w:val="single" w:sz="8" w:space="0" w:color="000000"/>
            </w:tcBorders>
            <w:shd w:val="clear" w:color="auto" w:fill="auto"/>
            <w:noWrap/>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BENEFICIAIRE</w:t>
            </w:r>
          </w:p>
        </w:tc>
        <w:tc>
          <w:tcPr>
            <w:tcW w:w="4675" w:type="dxa"/>
            <w:gridSpan w:val="5"/>
            <w:tcBorders>
              <w:top w:val="single" w:sz="12" w:space="0" w:color="auto"/>
              <w:left w:val="nil"/>
              <w:bottom w:val="single" w:sz="8" w:space="0" w:color="auto"/>
              <w:right w:val="single" w:sz="12" w:space="0" w:color="auto"/>
            </w:tcBorders>
            <w:shd w:val="clear" w:color="auto" w:fill="auto"/>
            <w:noWrap/>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TOTAL TOUTES SOURCES DE FINANCEMENT</w:t>
            </w:r>
          </w:p>
        </w:tc>
      </w:tr>
      <w:tr w:rsidR="008C3A74" w:rsidRPr="00B75DB2" w:rsidTr="00DB7B96">
        <w:trPr>
          <w:trHeight w:val="763"/>
        </w:trPr>
        <w:tc>
          <w:tcPr>
            <w:tcW w:w="978" w:type="dxa"/>
            <w:tcBorders>
              <w:top w:val="nil"/>
              <w:left w:val="single" w:sz="12" w:space="0" w:color="auto"/>
              <w:bottom w:val="single" w:sz="4" w:space="0" w:color="auto"/>
              <w:right w:val="single" w:sz="8"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Composantes</w:t>
            </w:r>
          </w:p>
        </w:tc>
        <w:tc>
          <w:tcPr>
            <w:tcW w:w="723"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approuvé</w:t>
            </w:r>
          </w:p>
        </w:tc>
        <w:tc>
          <w:tcPr>
            <w:tcW w:w="978"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 xml:space="preserve">Montant USD selon taux de décaissement effectif </w:t>
            </w:r>
            <w:r w:rsidRPr="00B75DB2">
              <w:rPr>
                <w:b/>
                <w:bCs/>
                <w:sz w:val="12"/>
                <w:szCs w:val="12"/>
                <w:lang w:eastAsia="fr-FR"/>
              </w:rPr>
              <w:br/>
              <w:t>(Etats LGS)</w:t>
            </w:r>
          </w:p>
        </w:tc>
        <w:tc>
          <w:tcPr>
            <w:tcW w:w="982"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effectif  CFA</w:t>
            </w:r>
          </w:p>
        </w:tc>
        <w:tc>
          <w:tcPr>
            <w:tcW w:w="805"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effectif  USD</w:t>
            </w:r>
          </w:p>
        </w:tc>
        <w:tc>
          <w:tcPr>
            <w:tcW w:w="643" w:type="dxa"/>
            <w:tcBorders>
              <w:top w:val="nil"/>
              <w:left w:val="nil"/>
              <w:bottom w:val="single" w:sz="4" w:space="0" w:color="auto"/>
              <w:right w:val="single" w:sz="8" w:space="0" w:color="auto"/>
            </w:tcBorders>
            <w:shd w:val="clear" w:color="000000" w:fill="FFFFFF"/>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w:t>
            </w:r>
          </w:p>
        </w:tc>
        <w:tc>
          <w:tcPr>
            <w:tcW w:w="723"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approuvé</w:t>
            </w:r>
          </w:p>
        </w:tc>
        <w:tc>
          <w:tcPr>
            <w:tcW w:w="978"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 xml:space="preserve">Montant USD selon taux de décaissement effectif </w:t>
            </w:r>
            <w:r w:rsidRPr="00B75DB2">
              <w:rPr>
                <w:b/>
                <w:bCs/>
                <w:sz w:val="12"/>
                <w:szCs w:val="12"/>
                <w:lang w:eastAsia="fr-FR"/>
              </w:rPr>
              <w:br/>
              <w:t>(Etats LGS)</w:t>
            </w:r>
          </w:p>
        </w:tc>
        <w:tc>
          <w:tcPr>
            <w:tcW w:w="874"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effectif  CFA</w:t>
            </w:r>
          </w:p>
        </w:tc>
        <w:tc>
          <w:tcPr>
            <w:tcW w:w="887"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effectif USD</w:t>
            </w:r>
          </w:p>
        </w:tc>
        <w:tc>
          <w:tcPr>
            <w:tcW w:w="518" w:type="dxa"/>
            <w:tcBorders>
              <w:top w:val="nil"/>
              <w:left w:val="nil"/>
              <w:bottom w:val="single" w:sz="4" w:space="0" w:color="auto"/>
              <w:right w:val="single" w:sz="8" w:space="0" w:color="auto"/>
            </w:tcBorders>
            <w:shd w:val="clear" w:color="000000" w:fill="FFFFFF"/>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w:t>
            </w:r>
          </w:p>
        </w:tc>
        <w:tc>
          <w:tcPr>
            <w:tcW w:w="819"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approuvé</w:t>
            </w:r>
          </w:p>
        </w:tc>
        <w:tc>
          <w:tcPr>
            <w:tcW w:w="978"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USD selon taux de décaissement effectif (Etat LGS)</w:t>
            </w:r>
          </w:p>
        </w:tc>
        <w:tc>
          <w:tcPr>
            <w:tcW w:w="1227"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effectif  CFA</w:t>
            </w:r>
          </w:p>
        </w:tc>
        <w:tc>
          <w:tcPr>
            <w:tcW w:w="964" w:type="dxa"/>
            <w:tcBorders>
              <w:top w:val="nil"/>
              <w:left w:val="nil"/>
              <w:bottom w:val="single" w:sz="4" w:space="0" w:color="auto"/>
              <w:right w:val="single" w:sz="4" w:space="0" w:color="auto"/>
            </w:tcBorders>
            <w:shd w:val="clear" w:color="auto" w:fill="auto"/>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Montant effectif USD</w:t>
            </w:r>
          </w:p>
        </w:tc>
        <w:tc>
          <w:tcPr>
            <w:tcW w:w="687" w:type="dxa"/>
            <w:tcBorders>
              <w:top w:val="nil"/>
              <w:left w:val="nil"/>
              <w:bottom w:val="single" w:sz="4" w:space="0" w:color="auto"/>
              <w:right w:val="single" w:sz="12" w:space="0" w:color="auto"/>
            </w:tcBorders>
            <w:shd w:val="clear" w:color="000000" w:fill="FFFFFF"/>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w:t>
            </w:r>
          </w:p>
        </w:tc>
      </w:tr>
      <w:tr w:rsidR="008C3A74" w:rsidRPr="00B75DB2" w:rsidTr="00DB7B96">
        <w:trPr>
          <w:trHeight w:val="298"/>
        </w:trPr>
        <w:tc>
          <w:tcPr>
            <w:tcW w:w="978" w:type="dxa"/>
            <w:tcBorders>
              <w:top w:val="nil"/>
              <w:left w:val="single" w:sz="12" w:space="0" w:color="auto"/>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rPr>
                <w:b/>
                <w:bCs/>
                <w:sz w:val="12"/>
                <w:szCs w:val="12"/>
                <w:lang w:eastAsia="fr-FR"/>
              </w:rPr>
            </w:pPr>
            <w:r w:rsidRPr="00B75DB2">
              <w:rPr>
                <w:b/>
                <w:bCs/>
                <w:sz w:val="12"/>
                <w:szCs w:val="12"/>
                <w:lang w:eastAsia="fr-FR"/>
              </w:rPr>
              <w:t>Composante 1</w:t>
            </w:r>
          </w:p>
        </w:tc>
        <w:tc>
          <w:tcPr>
            <w:tcW w:w="723"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2 700 400</w:t>
            </w:r>
          </w:p>
        </w:tc>
        <w:tc>
          <w:tcPr>
            <w:tcW w:w="97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2 494 703</w:t>
            </w:r>
          </w:p>
        </w:tc>
        <w:tc>
          <w:tcPr>
            <w:tcW w:w="982"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2 235 336 900</w:t>
            </w:r>
          </w:p>
        </w:tc>
        <w:tc>
          <w:tcPr>
            <w:tcW w:w="805"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4 434 049</w:t>
            </w:r>
          </w:p>
        </w:tc>
        <w:tc>
          <w:tcPr>
            <w:tcW w:w="643" w:type="dxa"/>
            <w:tcBorders>
              <w:top w:val="nil"/>
              <w:left w:val="nil"/>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164,20%</w:t>
            </w:r>
          </w:p>
        </w:tc>
        <w:tc>
          <w:tcPr>
            <w:tcW w:w="723"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1 251 423</w:t>
            </w:r>
          </w:p>
        </w:tc>
        <w:tc>
          <w:tcPr>
            <w:tcW w:w="97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1 156 099</w:t>
            </w:r>
          </w:p>
        </w:tc>
        <w:tc>
          <w:tcPr>
            <w:tcW w:w="874"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154 056 355</w:t>
            </w:r>
          </w:p>
        </w:tc>
        <w:tc>
          <w:tcPr>
            <w:tcW w:w="887"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305 589</w:t>
            </w:r>
          </w:p>
        </w:tc>
        <w:tc>
          <w:tcPr>
            <w:tcW w:w="518" w:type="dxa"/>
            <w:tcBorders>
              <w:top w:val="nil"/>
              <w:left w:val="nil"/>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24,42</w:t>
            </w:r>
          </w:p>
        </w:tc>
        <w:tc>
          <w:tcPr>
            <w:tcW w:w="819"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26 188 322</w:t>
            </w:r>
          </w:p>
        </w:tc>
        <w:tc>
          <w:tcPr>
            <w:tcW w:w="97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27 458 210</w:t>
            </w:r>
          </w:p>
        </w:tc>
        <w:tc>
          <w:tcPr>
            <w:tcW w:w="1227"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7 202 721 985</w:t>
            </w:r>
          </w:p>
        </w:tc>
        <w:tc>
          <w:tcPr>
            <w:tcW w:w="964"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23 079 608</w:t>
            </w:r>
          </w:p>
        </w:tc>
        <w:tc>
          <w:tcPr>
            <w:tcW w:w="687" w:type="dxa"/>
            <w:tcBorders>
              <w:top w:val="nil"/>
              <w:left w:val="nil"/>
              <w:bottom w:val="single" w:sz="4" w:space="0" w:color="auto"/>
              <w:right w:val="single" w:sz="12"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88,13</w:t>
            </w:r>
          </w:p>
        </w:tc>
      </w:tr>
      <w:tr w:rsidR="008C3A74" w:rsidRPr="00B75DB2" w:rsidTr="00DB7B96">
        <w:trPr>
          <w:trHeight w:val="298"/>
        </w:trPr>
        <w:tc>
          <w:tcPr>
            <w:tcW w:w="978" w:type="dxa"/>
            <w:tcBorders>
              <w:top w:val="nil"/>
              <w:left w:val="single" w:sz="12" w:space="0" w:color="auto"/>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rPr>
                <w:b/>
                <w:bCs/>
                <w:sz w:val="12"/>
                <w:szCs w:val="12"/>
                <w:lang w:eastAsia="fr-FR"/>
              </w:rPr>
            </w:pPr>
            <w:r w:rsidRPr="00B75DB2">
              <w:rPr>
                <w:b/>
                <w:bCs/>
                <w:sz w:val="12"/>
                <w:szCs w:val="12"/>
                <w:lang w:eastAsia="fr-FR"/>
              </w:rPr>
              <w:t>Composante 2</w:t>
            </w:r>
          </w:p>
        </w:tc>
        <w:tc>
          <w:tcPr>
            <w:tcW w:w="723"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97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982"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805"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643" w:type="dxa"/>
            <w:tcBorders>
              <w:top w:val="nil"/>
              <w:left w:val="nil"/>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97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874"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887"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518" w:type="dxa"/>
            <w:tcBorders>
              <w:top w:val="nil"/>
              <w:left w:val="nil"/>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819"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4 825 093</w:t>
            </w:r>
          </w:p>
        </w:tc>
        <w:tc>
          <w:tcPr>
            <w:tcW w:w="97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5 401 811</w:t>
            </w:r>
          </w:p>
        </w:tc>
        <w:tc>
          <w:tcPr>
            <w:tcW w:w="1227"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1 596 156 008</w:t>
            </w:r>
          </w:p>
        </w:tc>
        <w:tc>
          <w:tcPr>
            <w:tcW w:w="964"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3 166 160</w:t>
            </w:r>
          </w:p>
        </w:tc>
        <w:tc>
          <w:tcPr>
            <w:tcW w:w="687" w:type="dxa"/>
            <w:tcBorders>
              <w:top w:val="nil"/>
              <w:left w:val="nil"/>
              <w:bottom w:val="single" w:sz="4" w:space="0" w:color="auto"/>
              <w:right w:val="single" w:sz="12"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65,62</w:t>
            </w:r>
          </w:p>
        </w:tc>
      </w:tr>
      <w:tr w:rsidR="008C3A74" w:rsidRPr="00B75DB2" w:rsidTr="00DB7B96">
        <w:trPr>
          <w:trHeight w:val="298"/>
        </w:trPr>
        <w:tc>
          <w:tcPr>
            <w:tcW w:w="978" w:type="dxa"/>
            <w:tcBorders>
              <w:top w:val="nil"/>
              <w:left w:val="single" w:sz="12" w:space="0" w:color="auto"/>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rPr>
                <w:b/>
                <w:bCs/>
                <w:sz w:val="12"/>
                <w:szCs w:val="12"/>
                <w:lang w:eastAsia="fr-FR"/>
              </w:rPr>
            </w:pPr>
            <w:r w:rsidRPr="00B75DB2">
              <w:rPr>
                <w:b/>
                <w:bCs/>
                <w:sz w:val="12"/>
                <w:szCs w:val="12"/>
                <w:lang w:eastAsia="fr-FR"/>
              </w:rPr>
              <w:t>Composante 3</w:t>
            </w:r>
          </w:p>
        </w:tc>
        <w:tc>
          <w:tcPr>
            <w:tcW w:w="723"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97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982"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805"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643" w:type="dxa"/>
            <w:tcBorders>
              <w:top w:val="nil"/>
              <w:left w:val="nil"/>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97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874"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887"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518" w:type="dxa"/>
            <w:tcBorders>
              <w:top w:val="nil"/>
              <w:left w:val="nil"/>
              <w:bottom w:val="single" w:sz="4"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p>
        </w:tc>
        <w:tc>
          <w:tcPr>
            <w:tcW w:w="819"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4 892 789</w:t>
            </w:r>
          </w:p>
        </w:tc>
        <w:tc>
          <w:tcPr>
            <w:tcW w:w="978"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5 477 599</w:t>
            </w:r>
          </w:p>
        </w:tc>
        <w:tc>
          <w:tcPr>
            <w:tcW w:w="1227"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2 916 818 584</w:t>
            </w:r>
          </w:p>
        </w:tc>
        <w:tc>
          <w:tcPr>
            <w:tcW w:w="964" w:type="dxa"/>
            <w:tcBorders>
              <w:top w:val="nil"/>
              <w:left w:val="nil"/>
              <w:bottom w:val="single" w:sz="4"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5 785 846</w:t>
            </w:r>
          </w:p>
        </w:tc>
        <w:tc>
          <w:tcPr>
            <w:tcW w:w="687" w:type="dxa"/>
            <w:tcBorders>
              <w:top w:val="nil"/>
              <w:left w:val="nil"/>
              <w:bottom w:val="single" w:sz="4" w:space="0" w:color="auto"/>
              <w:right w:val="single" w:sz="12"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118,25</w:t>
            </w:r>
          </w:p>
        </w:tc>
      </w:tr>
      <w:tr w:rsidR="008C3A74" w:rsidRPr="00B75DB2" w:rsidTr="00DB7B96">
        <w:trPr>
          <w:trHeight w:val="315"/>
        </w:trPr>
        <w:tc>
          <w:tcPr>
            <w:tcW w:w="978" w:type="dxa"/>
            <w:tcBorders>
              <w:top w:val="nil"/>
              <w:left w:val="single" w:sz="12" w:space="0" w:color="auto"/>
              <w:bottom w:val="single" w:sz="12" w:space="0" w:color="auto"/>
              <w:right w:val="single" w:sz="8" w:space="0" w:color="auto"/>
            </w:tcBorders>
            <w:shd w:val="clear" w:color="auto" w:fill="auto"/>
            <w:noWrap/>
            <w:vAlign w:val="center"/>
            <w:hideMark/>
          </w:tcPr>
          <w:p w:rsidR="008C3A74" w:rsidRPr="00B75DB2" w:rsidRDefault="008C3A74" w:rsidP="00DB7B96">
            <w:pPr>
              <w:spacing w:line="240" w:lineRule="auto"/>
              <w:jc w:val="center"/>
              <w:rPr>
                <w:b/>
                <w:bCs/>
                <w:sz w:val="12"/>
                <w:szCs w:val="12"/>
                <w:lang w:eastAsia="fr-FR"/>
              </w:rPr>
            </w:pPr>
            <w:r w:rsidRPr="00B75DB2">
              <w:rPr>
                <w:b/>
                <w:bCs/>
                <w:sz w:val="12"/>
                <w:szCs w:val="12"/>
                <w:lang w:eastAsia="fr-FR"/>
              </w:rPr>
              <w:t>Total</w:t>
            </w:r>
          </w:p>
        </w:tc>
        <w:tc>
          <w:tcPr>
            <w:tcW w:w="723"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2 700 400</w:t>
            </w:r>
          </w:p>
        </w:tc>
        <w:tc>
          <w:tcPr>
            <w:tcW w:w="978"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2 494 703</w:t>
            </w:r>
          </w:p>
        </w:tc>
        <w:tc>
          <w:tcPr>
            <w:tcW w:w="982"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2 235 336 900</w:t>
            </w:r>
          </w:p>
        </w:tc>
        <w:tc>
          <w:tcPr>
            <w:tcW w:w="805"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4 434 049</w:t>
            </w:r>
          </w:p>
        </w:tc>
        <w:tc>
          <w:tcPr>
            <w:tcW w:w="643" w:type="dxa"/>
            <w:tcBorders>
              <w:top w:val="nil"/>
              <w:left w:val="nil"/>
              <w:bottom w:val="single" w:sz="12"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164,20%</w:t>
            </w:r>
          </w:p>
        </w:tc>
        <w:tc>
          <w:tcPr>
            <w:tcW w:w="723"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1 251 423</w:t>
            </w:r>
          </w:p>
        </w:tc>
        <w:tc>
          <w:tcPr>
            <w:tcW w:w="978"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1 156 099</w:t>
            </w:r>
          </w:p>
        </w:tc>
        <w:tc>
          <w:tcPr>
            <w:tcW w:w="874"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154 056 355</w:t>
            </w:r>
          </w:p>
        </w:tc>
        <w:tc>
          <w:tcPr>
            <w:tcW w:w="887"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305 589</w:t>
            </w:r>
          </w:p>
        </w:tc>
        <w:tc>
          <w:tcPr>
            <w:tcW w:w="518" w:type="dxa"/>
            <w:tcBorders>
              <w:top w:val="nil"/>
              <w:left w:val="nil"/>
              <w:bottom w:val="single" w:sz="12" w:space="0" w:color="auto"/>
              <w:right w:val="single" w:sz="8"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24,42</w:t>
            </w:r>
          </w:p>
        </w:tc>
        <w:tc>
          <w:tcPr>
            <w:tcW w:w="819"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35 906 204</w:t>
            </w:r>
          </w:p>
        </w:tc>
        <w:tc>
          <w:tcPr>
            <w:tcW w:w="978"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38 337 620</w:t>
            </w:r>
          </w:p>
        </w:tc>
        <w:tc>
          <w:tcPr>
            <w:tcW w:w="1227" w:type="dxa"/>
            <w:tcBorders>
              <w:top w:val="nil"/>
              <w:left w:val="nil"/>
              <w:bottom w:val="single" w:sz="12" w:space="0" w:color="auto"/>
              <w:right w:val="single" w:sz="4"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11 715 696 577</w:t>
            </w:r>
          </w:p>
        </w:tc>
        <w:tc>
          <w:tcPr>
            <w:tcW w:w="964" w:type="dxa"/>
            <w:tcBorders>
              <w:top w:val="nil"/>
              <w:left w:val="nil"/>
              <w:bottom w:val="single" w:sz="12" w:space="0" w:color="auto"/>
              <w:right w:val="single" w:sz="4" w:space="0" w:color="auto"/>
            </w:tcBorders>
            <w:shd w:val="clear" w:color="000000" w:fill="FFFFFF"/>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32 031 613</w:t>
            </w:r>
          </w:p>
        </w:tc>
        <w:tc>
          <w:tcPr>
            <w:tcW w:w="687" w:type="dxa"/>
            <w:tcBorders>
              <w:top w:val="nil"/>
              <w:left w:val="nil"/>
              <w:bottom w:val="single" w:sz="12" w:space="0" w:color="auto"/>
              <w:right w:val="single" w:sz="12" w:space="0" w:color="auto"/>
            </w:tcBorders>
            <w:shd w:val="clear" w:color="auto" w:fill="auto"/>
            <w:noWrap/>
            <w:vAlign w:val="center"/>
            <w:hideMark/>
          </w:tcPr>
          <w:p w:rsidR="008C3A74" w:rsidRPr="00B75DB2" w:rsidRDefault="008C3A74" w:rsidP="00DB7B96">
            <w:pPr>
              <w:spacing w:line="240" w:lineRule="auto"/>
              <w:jc w:val="right"/>
              <w:rPr>
                <w:b/>
                <w:bCs/>
                <w:sz w:val="12"/>
                <w:szCs w:val="12"/>
                <w:lang w:eastAsia="fr-FR"/>
              </w:rPr>
            </w:pPr>
            <w:r w:rsidRPr="00B75DB2">
              <w:rPr>
                <w:b/>
                <w:bCs/>
                <w:sz w:val="12"/>
                <w:szCs w:val="12"/>
                <w:lang w:eastAsia="fr-FR"/>
              </w:rPr>
              <w:t>89,21</w:t>
            </w:r>
          </w:p>
        </w:tc>
      </w:tr>
    </w:tbl>
    <w:p w:rsidR="008C3A74" w:rsidRDefault="008C3A74" w:rsidP="008C3A74">
      <w:pPr>
        <w:spacing w:line="240" w:lineRule="auto"/>
      </w:pPr>
    </w:p>
    <w:p w:rsidR="001E6C10" w:rsidRDefault="001E6C10" w:rsidP="00EE6043">
      <w:pPr>
        <w:spacing w:line="240" w:lineRule="auto"/>
      </w:pPr>
    </w:p>
    <w:p w:rsidR="006F1E19" w:rsidRDefault="006F1E19" w:rsidP="00EE6043">
      <w:pPr>
        <w:spacing w:line="240" w:lineRule="auto"/>
      </w:pPr>
      <w:r>
        <w:br w:type="page"/>
      </w:r>
    </w:p>
    <w:p w:rsidR="00B00CAE" w:rsidRDefault="0005444E">
      <w:pPr>
        <w:tabs>
          <w:tab w:val="left" w:pos="3756"/>
        </w:tabs>
        <w:spacing w:after="120" w:line="240" w:lineRule="auto"/>
        <w:ind w:left="68"/>
        <w:rPr>
          <w:sz w:val="16"/>
          <w:szCs w:val="16"/>
          <w:lang w:eastAsia="fr-FR"/>
        </w:rPr>
      </w:pPr>
      <w:r w:rsidRPr="00D35333">
        <w:rPr>
          <w:rFonts w:eastAsia="MS Mincho" w:cs="Times New Roman"/>
          <w:b/>
          <w:i/>
          <w:kern w:val="2"/>
          <w:sz w:val="16"/>
          <w:szCs w:val="16"/>
          <w:u w:val="single"/>
        </w:rPr>
        <w:lastRenderedPageBreak/>
        <w:t xml:space="preserve">Tableau </w:t>
      </w:r>
      <w:r w:rsidR="000503A9">
        <w:rPr>
          <w:rFonts w:eastAsia="MS Mincho" w:cs="Times New Roman"/>
          <w:b/>
          <w:i/>
          <w:kern w:val="2"/>
          <w:sz w:val="16"/>
          <w:szCs w:val="16"/>
          <w:u w:val="single"/>
        </w:rPr>
        <w:t>B</w:t>
      </w:r>
      <w:r w:rsidRPr="00D35333">
        <w:rPr>
          <w:b/>
          <w:bCs/>
          <w:sz w:val="16"/>
          <w:szCs w:val="16"/>
          <w:lang w:eastAsia="fr-FR"/>
        </w:rPr>
        <w:t> </w:t>
      </w:r>
      <w:r w:rsidR="009041E3" w:rsidRPr="00D35333">
        <w:rPr>
          <w:b/>
          <w:bCs/>
          <w:sz w:val="16"/>
          <w:szCs w:val="16"/>
          <w:lang w:eastAsia="fr-FR"/>
        </w:rPr>
        <w:t>:</w:t>
      </w:r>
      <w:r w:rsidR="009041E3" w:rsidRPr="00D35333">
        <w:rPr>
          <w:sz w:val="16"/>
          <w:szCs w:val="16"/>
          <w:lang w:eastAsia="fr-FR"/>
        </w:rPr>
        <w:t xml:space="preserve"> Indicateurs</w:t>
      </w:r>
      <w:r w:rsidR="006F1E19" w:rsidRPr="00D35333">
        <w:rPr>
          <w:sz w:val="16"/>
          <w:szCs w:val="16"/>
          <w:lang w:eastAsia="fr-FR"/>
        </w:rPr>
        <w:t xml:space="preserve"> de performance du projet - Progrès financiers sur le don FEM au 31</w:t>
      </w:r>
      <w:r w:rsidR="00B00CAE">
        <w:rPr>
          <w:sz w:val="16"/>
          <w:szCs w:val="16"/>
          <w:lang w:eastAsia="fr-FR"/>
        </w:rPr>
        <w:t xml:space="preserve"> </w:t>
      </w:r>
      <w:r w:rsidR="00363E91">
        <w:rPr>
          <w:sz w:val="16"/>
          <w:szCs w:val="16"/>
          <w:lang w:eastAsia="fr-FR"/>
        </w:rPr>
        <w:t>ao</w:t>
      </w:r>
      <w:r w:rsidR="00B00CAE">
        <w:rPr>
          <w:sz w:val="16"/>
          <w:szCs w:val="16"/>
          <w:lang w:eastAsia="fr-FR"/>
        </w:rPr>
        <w:t>ût 2016</w:t>
      </w:r>
    </w:p>
    <w:tbl>
      <w:tblPr>
        <w:tblW w:w="4802" w:type="pct"/>
        <w:tblLayout w:type="fixed"/>
        <w:tblCellMar>
          <w:left w:w="70" w:type="dxa"/>
          <w:right w:w="70" w:type="dxa"/>
        </w:tblCellMar>
        <w:tblLook w:val="04A0" w:firstRow="1" w:lastRow="0" w:firstColumn="1" w:lastColumn="0" w:noHBand="0" w:noVBand="1"/>
      </w:tblPr>
      <w:tblGrid>
        <w:gridCol w:w="739"/>
        <w:gridCol w:w="1467"/>
        <w:gridCol w:w="1075"/>
        <w:gridCol w:w="1616"/>
        <w:gridCol w:w="734"/>
        <w:gridCol w:w="1429"/>
        <w:gridCol w:w="1153"/>
        <w:gridCol w:w="1630"/>
        <w:gridCol w:w="1137"/>
        <w:gridCol w:w="1278"/>
        <w:gridCol w:w="1278"/>
      </w:tblGrid>
      <w:tr w:rsidR="00B00CAE" w:rsidRPr="00BB6769" w:rsidTr="00B00CAE">
        <w:trPr>
          <w:trHeight w:val="41"/>
        </w:trPr>
        <w:tc>
          <w:tcPr>
            <w:tcW w:w="273" w:type="pct"/>
            <w:tcBorders>
              <w:top w:val="single" w:sz="12" w:space="0" w:color="auto"/>
              <w:left w:val="single" w:sz="12" w:space="0" w:color="auto"/>
              <w:bottom w:val="nil"/>
              <w:right w:val="single" w:sz="4" w:space="0" w:color="auto"/>
            </w:tcBorders>
          </w:tcPr>
          <w:p w:rsidR="00B00CAE" w:rsidRPr="00BB6769" w:rsidRDefault="00B00CAE" w:rsidP="00DB7B96">
            <w:pPr>
              <w:spacing w:line="240" w:lineRule="auto"/>
              <w:rPr>
                <w:sz w:val="14"/>
                <w:szCs w:val="14"/>
                <w:lang w:eastAsia="fr-FR"/>
              </w:rPr>
            </w:pPr>
          </w:p>
        </w:tc>
        <w:tc>
          <w:tcPr>
            <w:tcW w:w="542" w:type="pct"/>
            <w:tcBorders>
              <w:top w:val="single" w:sz="12" w:space="0" w:color="auto"/>
              <w:left w:val="single" w:sz="12" w:space="0" w:color="auto"/>
              <w:bottom w:val="nil"/>
              <w:right w:val="single" w:sz="4" w:space="0" w:color="auto"/>
            </w:tcBorders>
          </w:tcPr>
          <w:p w:rsidR="00B00CAE" w:rsidRPr="00BB6769" w:rsidRDefault="00B00CAE" w:rsidP="00DB7B96">
            <w:pPr>
              <w:spacing w:line="240" w:lineRule="auto"/>
              <w:rPr>
                <w:sz w:val="14"/>
                <w:szCs w:val="14"/>
                <w:lang w:eastAsia="fr-FR"/>
              </w:rPr>
            </w:pPr>
          </w:p>
        </w:tc>
        <w:tc>
          <w:tcPr>
            <w:tcW w:w="397" w:type="pct"/>
            <w:tcBorders>
              <w:top w:val="single" w:sz="12" w:space="0" w:color="auto"/>
              <w:left w:val="single" w:sz="12" w:space="0" w:color="auto"/>
              <w:bottom w:val="nil"/>
              <w:right w:val="single" w:sz="4" w:space="0" w:color="auto"/>
            </w:tcBorders>
            <w:shd w:val="clear" w:color="auto" w:fill="auto"/>
            <w:noWrap/>
            <w:vAlign w:val="bottom"/>
            <w:hideMark/>
          </w:tcPr>
          <w:p w:rsidR="00B00CAE" w:rsidRPr="00BB6769" w:rsidRDefault="00B00CAE" w:rsidP="00DB7B96">
            <w:pPr>
              <w:spacing w:line="240" w:lineRule="auto"/>
              <w:rPr>
                <w:sz w:val="14"/>
                <w:szCs w:val="14"/>
                <w:lang w:eastAsia="fr-FR"/>
              </w:rPr>
            </w:pPr>
            <w:r w:rsidRPr="00BB6769">
              <w:rPr>
                <w:sz w:val="14"/>
                <w:szCs w:val="14"/>
                <w:lang w:eastAsia="fr-FR"/>
              </w:rPr>
              <w:t> </w:t>
            </w:r>
          </w:p>
        </w:tc>
        <w:tc>
          <w:tcPr>
            <w:tcW w:w="3788" w:type="pct"/>
            <w:gridSpan w:val="8"/>
            <w:tcBorders>
              <w:top w:val="single" w:sz="12" w:space="0" w:color="auto"/>
              <w:left w:val="nil"/>
              <w:bottom w:val="single" w:sz="4" w:space="0" w:color="auto"/>
              <w:right w:val="single" w:sz="12" w:space="0" w:color="auto"/>
            </w:tcBorders>
            <w:shd w:val="clear" w:color="auto" w:fill="auto"/>
            <w:noWrap/>
            <w:vAlign w:val="center"/>
            <w:hideMark/>
          </w:tcPr>
          <w:p w:rsidR="00B00CAE" w:rsidRPr="00BB6769" w:rsidRDefault="00B00CAE" w:rsidP="00DB7B96">
            <w:pPr>
              <w:spacing w:line="240" w:lineRule="auto"/>
              <w:jc w:val="center"/>
              <w:rPr>
                <w:sz w:val="14"/>
                <w:szCs w:val="14"/>
                <w:lang w:eastAsia="fr-FR"/>
              </w:rPr>
            </w:pPr>
            <w:r w:rsidRPr="00BB6769">
              <w:rPr>
                <w:sz w:val="14"/>
                <w:szCs w:val="14"/>
                <w:lang w:eastAsia="fr-FR"/>
              </w:rPr>
              <w:t>Balance</w:t>
            </w:r>
          </w:p>
        </w:tc>
      </w:tr>
      <w:tr w:rsidR="00B00CAE" w:rsidRPr="00BB6769" w:rsidTr="00B00CAE">
        <w:trPr>
          <w:trHeight w:val="41"/>
        </w:trPr>
        <w:tc>
          <w:tcPr>
            <w:tcW w:w="273" w:type="pct"/>
            <w:tcBorders>
              <w:top w:val="nil"/>
              <w:left w:val="single" w:sz="12" w:space="0" w:color="auto"/>
              <w:bottom w:val="nil"/>
              <w:right w:val="single" w:sz="4" w:space="0" w:color="auto"/>
            </w:tcBorders>
            <w:vAlign w:val="center"/>
          </w:tcPr>
          <w:p w:rsidR="00B00CAE" w:rsidRPr="00BB6769" w:rsidRDefault="00B00CAE" w:rsidP="00DB7B96">
            <w:pPr>
              <w:spacing w:line="240" w:lineRule="auto"/>
              <w:jc w:val="center"/>
              <w:rPr>
                <w:b/>
                <w:sz w:val="14"/>
                <w:szCs w:val="14"/>
                <w:lang w:eastAsia="fr-FR"/>
              </w:rPr>
            </w:pPr>
            <w:r>
              <w:rPr>
                <w:b/>
                <w:sz w:val="14"/>
                <w:szCs w:val="14"/>
                <w:lang w:eastAsia="fr-FR"/>
              </w:rPr>
              <w:t>Cat</w:t>
            </w:r>
          </w:p>
        </w:tc>
        <w:tc>
          <w:tcPr>
            <w:tcW w:w="542" w:type="pct"/>
            <w:tcBorders>
              <w:top w:val="nil"/>
              <w:left w:val="single" w:sz="12" w:space="0" w:color="auto"/>
              <w:bottom w:val="nil"/>
              <w:right w:val="single" w:sz="4" w:space="0" w:color="auto"/>
            </w:tcBorders>
            <w:vAlign w:val="center"/>
          </w:tcPr>
          <w:p w:rsidR="00B00CAE" w:rsidRPr="00BB6769" w:rsidRDefault="00B00CAE" w:rsidP="00DB7B96">
            <w:pPr>
              <w:spacing w:line="240" w:lineRule="auto"/>
              <w:jc w:val="center"/>
              <w:rPr>
                <w:b/>
                <w:sz w:val="14"/>
                <w:szCs w:val="14"/>
                <w:lang w:eastAsia="fr-FR"/>
              </w:rPr>
            </w:pPr>
            <w:r>
              <w:rPr>
                <w:b/>
                <w:sz w:val="14"/>
                <w:szCs w:val="14"/>
                <w:lang w:eastAsia="fr-FR"/>
              </w:rPr>
              <w:t>description</w:t>
            </w:r>
          </w:p>
        </w:tc>
        <w:tc>
          <w:tcPr>
            <w:tcW w:w="397" w:type="pct"/>
            <w:tcBorders>
              <w:top w:val="nil"/>
              <w:left w:val="single" w:sz="12" w:space="0" w:color="auto"/>
              <w:bottom w:val="nil"/>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Allocations</w:t>
            </w:r>
          </w:p>
        </w:tc>
        <w:tc>
          <w:tcPr>
            <w:tcW w:w="597" w:type="pct"/>
            <w:tcBorders>
              <w:top w:val="nil"/>
              <w:left w:val="nil"/>
              <w:bottom w:val="nil"/>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Décaissements</w:t>
            </w:r>
          </w:p>
        </w:tc>
        <w:tc>
          <w:tcPr>
            <w:tcW w:w="271" w:type="pct"/>
            <w:tcBorders>
              <w:top w:val="nil"/>
              <w:left w:val="nil"/>
              <w:bottom w:val="nil"/>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w:t>
            </w:r>
            <w:proofErr w:type="spellStart"/>
            <w:r w:rsidRPr="00BB6769">
              <w:rPr>
                <w:b/>
                <w:sz w:val="14"/>
                <w:szCs w:val="14"/>
                <w:lang w:eastAsia="fr-FR"/>
              </w:rPr>
              <w:t>tage</w:t>
            </w:r>
            <w:proofErr w:type="spellEnd"/>
          </w:p>
        </w:tc>
        <w:tc>
          <w:tcPr>
            <w:tcW w:w="954" w:type="pct"/>
            <w:gridSpan w:val="2"/>
            <w:tcBorders>
              <w:top w:val="single" w:sz="4" w:space="0" w:color="auto"/>
              <w:left w:val="nil"/>
              <w:bottom w:val="single" w:sz="4" w:space="0" w:color="auto"/>
              <w:right w:val="single" w:sz="4" w:space="0" w:color="000000"/>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En attente</w:t>
            </w:r>
          </w:p>
        </w:tc>
        <w:tc>
          <w:tcPr>
            <w:tcW w:w="602" w:type="pct"/>
            <w:tcBorders>
              <w:top w:val="nil"/>
              <w:left w:val="nil"/>
              <w:bottom w:val="nil"/>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En attente cumulé</w:t>
            </w:r>
          </w:p>
        </w:tc>
        <w:tc>
          <w:tcPr>
            <w:tcW w:w="420" w:type="pct"/>
            <w:tcBorders>
              <w:top w:val="nil"/>
              <w:left w:val="nil"/>
              <w:bottom w:val="nil"/>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Total</w:t>
            </w:r>
          </w:p>
        </w:tc>
        <w:tc>
          <w:tcPr>
            <w:tcW w:w="472" w:type="pct"/>
            <w:tcBorders>
              <w:top w:val="nil"/>
              <w:left w:val="nil"/>
              <w:bottom w:val="nil"/>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Solde</w:t>
            </w:r>
          </w:p>
        </w:tc>
        <w:tc>
          <w:tcPr>
            <w:tcW w:w="472" w:type="pct"/>
            <w:tcBorders>
              <w:top w:val="nil"/>
              <w:left w:val="nil"/>
              <w:bottom w:val="nil"/>
              <w:right w:val="single" w:sz="12"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w:t>
            </w:r>
            <w:proofErr w:type="spellStart"/>
            <w:r w:rsidRPr="00BB6769">
              <w:rPr>
                <w:b/>
                <w:sz w:val="14"/>
                <w:szCs w:val="14"/>
                <w:lang w:eastAsia="fr-FR"/>
              </w:rPr>
              <w:t>tage</w:t>
            </w:r>
            <w:proofErr w:type="spellEnd"/>
          </w:p>
        </w:tc>
      </w:tr>
      <w:tr w:rsidR="00B00CAE" w:rsidRPr="00BB6769" w:rsidTr="00B00CAE">
        <w:trPr>
          <w:trHeight w:val="129"/>
        </w:trPr>
        <w:tc>
          <w:tcPr>
            <w:tcW w:w="273" w:type="pct"/>
            <w:tcBorders>
              <w:top w:val="nil"/>
              <w:left w:val="single" w:sz="12" w:space="0" w:color="auto"/>
              <w:bottom w:val="nil"/>
              <w:right w:val="single" w:sz="4" w:space="0" w:color="auto"/>
            </w:tcBorders>
            <w:vAlign w:val="center"/>
          </w:tcPr>
          <w:p w:rsidR="00B00CAE" w:rsidRPr="00BB6769" w:rsidRDefault="00B00CAE" w:rsidP="00DB7B96">
            <w:pPr>
              <w:spacing w:line="240" w:lineRule="auto"/>
              <w:jc w:val="center"/>
              <w:rPr>
                <w:b/>
                <w:sz w:val="14"/>
                <w:szCs w:val="14"/>
                <w:lang w:eastAsia="fr-FR"/>
              </w:rPr>
            </w:pPr>
          </w:p>
        </w:tc>
        <w:tc>
          <w:tcPr>
            <w:tcW w:w="542" w:type="pct"/>
            <w:tcBorders>
              <w:top w:val="nil"/>
              <w:left w:val="single" w:sz="12" w:space="0" w:color="auto"/>
              <w:bottom w:val="nil"/>
              <w:right w:val="single" w:sz="4" w:space="0" w:color="auto"/>
            </w:tcBorders>
            <w:vAlign w:val="center"/>
          </w:tcPr>
          <w:p w:rsidR="00B00CAE" w:rsidRPr="00BB6769" w:rsidRDefault="00B00CAE" w:rsidP="00DB7B96">
            <w:pPr>
              <w:spacing w:line="240" w:lineRule="auto"/>
              <w:jc w:val="center"/>
              <w:rPr>
                <w:b/>
                <w:sz w:val="14"/>
                <w:szCs w:val="14"/>
                <w:lang w:eastAsia="fr-FR"/>
              </w:rPr>
            </w:pPr>
          </w:p>
        </w:tc>
        <w:tc>
          <w:tcPr>
            <w:tcW w:w="397" w:type="pct"/>
            <w:tcBorders>
              <w:top w:val="nil"/>
              <w:left w:val="single" w:sz="12" w:space="0" w:color="auto"/>
              <w:bottom w:val="nil"/>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en USD</w:t>
            </w:r>
          </w:p>
        </w:tc>
        <w:tc>
          <w:tcPr>
            <w:tcW w:w="597"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Cumulatifs en USD</w:t>
            </w:r>
          </w:p>
        </w:tc>
        <w:tc>
          <w:tcPr>
            <w:tcW w:w="271"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p>
        </w:tc>
        <w:tc>
          <w:tcPr>
            <w:tcW w:w="528"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DRF En USD</w:t>
            </w:r>
          </w:p>
        </w:tc>
        <w:tc>
          <w:tcPr>
            <w:tcW w:w="426"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DPD En USD</w:t>
            </w:r>
          </w:p>
        </w:tc>
        <w:tc>
          <w:tcPr>
            <w:tcW w:w="60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En USD</w:t>
            </w:r>
          </w:p>
        </w:tc>
        <w:tc>
          <w:tcPr>
            <w:tcW w:w="420"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En USD</w:t>
            </w:r>
          </w:p>
        </w:tc>
        <w:tc>
          <w:tcPr>
            <w:tcW w:w="47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r w:rsidRPr="00BB6769">
              <w:rPr>
                <w:b/>
                <w:sz w:val="14"/>
                <w:szCs w:val="14"/>
                <w:lang w:eastAsia="fr-FR"/>
              </w:rPr>
              <w:t>en USD</w:t>
            </w:r>
          </w:p>
        </w:tc>
        <w:tc>
          <w:tcPr>
            <w:tcW w:w="472" w:type="pct"/>
            <w:tcBorders>
              <w:top w:val="nil"/>
              <w:left w:val="nil"/>
              <w:bottom w:val="single" w:sz="4" w:space="0" w:color="auto"/>
              <w:right w:val="single" w:sz="12" w:space="0" w:color="auto"/>
            </w:tcBorders>
            <w:shd w:val="clear" w:color="auto" w:fill="auto"/>
            <w:noWrap/>
            <w:vAlign w:val="center"/>
            <w:hideMark/>
          </w:tcPr>
          <w:p w:rsidR="00B00CAE" w:rsidRPr="00BB6769" w:rsidRDefault="00B00CAE" w:rsidP="00DB7B96">
            <w:pPr>
              <w:spacing w:line="240" w:lineRule="auto"/>
              <w:jc w:val="center"/>
              <w:rPr>
                <w:b/>
                <w:sz w:val="14"/>
                <w:szCs w:val="14"/>
                <w:lang w:eastAsia="fr-FR"/>
              </w:rPr>
            </w:pPr>
            <w:proofErr w:type="spellStart"/>
            <w:r w:rsidRPr="00BB6769">
              <w:rPr>
                <w:b/>
                <w:sz w:val="14"/>
                <w:szCs w:val="14"/>
                <w:lang w:eastAsia="fr-FR"/>
              </w:rPr>
              <w:t>Décais</w:t>
            </w:r>
            <w:proofErr w:type="spellEnd"/>
            <w:r w:rsidRPr="00BB6769">
              <w:rPr>
                <w:b/>
                <w:sz w:val="14"/>
                <w:szCs w:val="14"/>
                <w:lang w:eastAsia="fr-FR"/>
              </w:rPr>
              <w:t>.</w:t>
            </w:r>
          </w:p>
        </w:tc>
      </w:tr>
      <w:tr w:rsidR="00B00CAE" w:rsidRPr="00BB6769" w:rsidTr="00B00CAE">
        <w:trPr>
          <w:trHeight w:val="41"/>
        </w:trPr>
        <w:tc>
          <w:tcPr>
            <w:tcW w:w="815" w:type="pct"/>
            <w:gridSpan w:val="2"/>
            <w:tcBorders>
              <w:top w:val="single" w:sz="4" w:space="0" w:color="auto"/>
              <w:left w:val="single" w:sz="12" w:space="0" w:color="auto"/>
              <w:bottom w:val="single" w:sz="4" w:space="0" w:color="auto"/>
              <w:right w:val="single" w:sz="4" w:space="0" w:color="auto"/>
            </w:tcBorders>
            <w:vAlign w:val="center"/>
          </w:tcPr>
          <w:p w:rsidR="00B00CAE" w:rsidRPr="00FE30A1" w:rsidRDefault="00B00CAE" w:rsidP="00DB7B96">
            <w:pPr>
              <w:spacing w:line="240" w:lineRule="auto"/>
              <w:jc w:val="center"/>
              <w:rPr>
                <w:sz w:val="14"/>
                <w:szCs w:val="14"/>
              </w:rPr>
            </w:pPr>
            <w:r w:rsidRPr="00FE30A1">
              <w:rPr>
                <w:sz w:val="14"/>
                <w:szCs w:val="14"/>
              </w:rPr>
              <w:t>Avance de démarrage</w:t>
            </w:r>
          </w:p>
        </w:tc>
        <w:tc>
          <w:tcPr>
            <w:tcW w:w="397" w:type="pct"/>
            <w:tcBorders>
              <w:top w:val="single" w:sz="4" w:space="0" w:color="auto"/>
              <w:left w:val="single" w:sz="12" w:space="0" w:color="auto"/>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0</w:t>
            </w:r>
          </w:p>
        </w:tc>
        <w:tc>
          <w:tcPr>
            <w:tcW w:w="597"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135 264,44</w:t>
            </w:r>
          </w:p>
        </w:tc>
        <w:tc>
          <w:tcPr>
            <w:tcW w:w="271"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 </w:t>
            </w:r>
          </w:p>
        </w:tc>
        <w:tc>
          <w:tcPr>
            <w:tcW w:w="528"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Pr>
                <w:sz w:val="14"/>
                <w:szCs w:val="14"/>
                <w:lang w:eastAsia="fr-FR"/>
              </w:rPr>
              <w:t xml:space="preserve">-  </w:t>
            </w:r>
            <w:r w:rsidRPr="00BB6769">
              <w:rPr>
                <w:sz w:val="14"/>
                <w:szCs w:val="14"/>
                <w:lang w:eastAsia="fr-FR"/>
              </w:rPr>
              <w:t xml:space="preserve">125 597,21   </w:t>
            </w:r>
          </w:p>
        </w:tc>
        <w:tc>
          <w:tcPr>
            <w:tcW w:w="426"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60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  125 597,21   </w:t>
            </w:r>
          </w:p>
        </w:tc>
        <w:tc>
          <w:tcPr>
            <w:tcW w:w="420"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 xml:space="preserve">9 667,23   </w:t>
            </w:r>
          </w:p>
        </w:tc>
        <w:tc>
          <w:tcPr>
            <w:tcW w:w="47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   9 667,23   </w:t>
            </w:r>
          </w:p>
        </w:tc>
        <w:tc>
          <w:tcPr>
            <w:tcW w:w="472" w:type="pct"/>
            <w:tcBorders>
              <w:top w:val="nil"/>
              <w:left w:val="nil"/>
              <w:bottom w:val="single" w:sz="4" w:space="0" w:color="auto"/>
              <w:right w:val="single" w:sz="12"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r>
      <w:tr w:rsidR="00B00CAE" w:rsidRPr="00BB6769" w:rsidTr="00B00CAE">
        <w:trPr>
          <w:trHeight w:val="41"/>
        </w:trPr>
        <w:tc>
          <w:tcPr>
            <w:tcW w:w="273"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jc w:val="center"/>
              <w:rPr>
                <w:b/>
                <w:bCs/>
                <w:sz w:val="14"/>
                <w:szCs w:val="14"/>
              </w:rPr>
            </w:pPr>
            <w:r w:rsidRPr="00FE30A1">
              <w:rPr>
                <w:b/>
                <w:bCs/>
                <w:sz w:val="14"/>
                <w:szCs w:val="14"/>
              </w:rPr>
              <w:t>1</w:t>
            </w:r>
          </w:p>
        </w:tc>
        <w:tc>
          <w:tcPr>
            <w:tcW w:w="542"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rPr>
                <w:sz w:val="14"/>
                <w:szCs w:val="14"/>
              </w:rPr>
            </w:pPr>
            <w:r w:rsidRPr="00FE30A1">
              <w:rPr>
                <w:sz w:val="14"/>
                <w:szCs w:val="14"/>
              </w:rPr>
              <w:t>Formation et Développement Capacités</w:t>
            </w:r>
          </w:p>
        </w:tc>
        <w:tc>
          <w:tcPr>
            <w:tcW w:w="397" w:type="pct"/>
            <w:tcBorders>
              <w:top w:val="nil"/>
              <w:left w:val="single" w:sz="12" w:space="0" w:color="auto"/>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820 000</w:t>
            </w:r>
          </w:p>
        </w:tc>
        <w:tc>
          <w:tcPr>
            <w:tcW w:w="597"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 517 198,67   </w:t>
            </w:r>
          </w:p>
        </w:tc>
        <w:tc>
          <w:tcPr>
            <w:tcW w:w="271"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63,07%</w:t>
            </w:r>
          </w:p>
        </w:tc>
        <w:tc>
          <w:tcPr>
            <w:tcW w:w="528"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41 527,12   </w:t>
            </w:r>
          </w:p>
        </w:tc>
        <w:tc>
          <w:tcPr>
            <w:tcW w:w="426"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86 438,90   </w:t>
            </w:r>
          </w:p>
        </w:tc>
        <w:tc>
          <w:tcPr>
            <w:tcW w:w="60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127 966,03   </w:t>
            </w:r>
          </w:p>
        </w:tc>
        <w:tc>
          <w:tcPr>
            <w:tcW w:w="420"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 645 164,70   </w:t>
            </w:r>
          </w:p>
        </w:tc>
        <w:tc>
          <w:tcPr>
            <w:tcW w:w="47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174 835,30   </w:t>
            </w:r>
          </w:p>
        </w:tc>
        <w:tc>
          <w:tcPr>
            <w:tcW w:w="472" w:type="pct"/>
            <w:tcBorders>
              <w:top w:val="nil"/>
              <w:left w:val="nil"/>
              <w:bottom w:val="single" w:sz="4" w:space="0" w:color="auto"/>
              <w:right w:val="single" w:sz="12"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78,68%</w:t>
            </w:r>
          </w:p>
        </w:tc>
      </w:tr>
      <w:tr w:rsidR="00B00CAE" w:rsidRPr="00BB6769" w:rsidTr="00B00CAE">
        <w:trPr>
          <w:trHeight w:val="41"/>
        </w:trPr>
        <w:tc>
          <w:tcPr>
            <w:tcW w:w="273"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jc w:val="center"/>
              <w:rPr>
                <w:b/>
                <w:bCs/>
                <w:sz w:val="14"/>
                <w:szCs w:val="14"/>
              </w:rPr>
            </w:pPr>
            <w:r w:rsidRPr="00FE30A1">
              <w:rPr>
                <w:b/>
                <w:bCs/>
                <w:sz w:val="14"/>
                <w:szCs w:val="14"/>
              </w:rPr>
              <w:t>2</w:t>
            </w:r>
          </w:p>
        </w:tc>
        <w:tc>
          <w:tcPr>
            <w:tcW w:w="542"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rPr>
                <w:sz w:val="14"/>
                <w:szCs w:val="14"/>
              </w:rPr>
            </w:pPr>
            <w:r w:rsidRPr="00FE30A1">
              <w:rPr>
                <w:sz w:val="14"/>
                <w:szCs w:val="14"/>
              </w:rPr>
              <w:t>Outils Agricoles</w:t>
            </w:r>
          </w:p>
        </w:tc>
        <w:tc>
          <w:tcPr>
            <w:tcW w:w="397" w:type="pct"/>
            <w:tcBorders>
              <w:top w:val="nil"/>
              <w:left w:val="single" w:sz="12" w:space="0" w:color="auto"/>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362 300</w:t>
            </w:r>
          </w:p>
        </w:tc>
        <w:tc>
          <w:tcPr>
            <w:tcW w:w="597"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258 304,46   </w:t>
            </w:r>
          </w:p>
        </w:tc>
        <w:tc>
          <w:tcPr>
            <w:tcW w:w="271"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71,30%</w:t>
            </w:r>
          </w:p>
        </w:tc>
        <w:tc>
          <w:tcPr>
            <w:tcW w:w="528"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426"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60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                                   -     </w:t>
            </w:r>
          </w:p>
        </w:tc>
        <w:tc>
          <w:tcPr>
            <w:tcW w:w="420"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258 304,46   </w:t>
            </w:r>
          </w:p>
        </w:tc>
        <w:tc>
          <w:tcPr>
            <w:tcW w:w="47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103 995,54   </w:t>
            </w:r>
          </w:p>
        </w:tc>
        <w:tc>
          <w:tcPr>
            <w:tcW w:w="472" w:type="pct"/>
            <w:tcBorders>
              <w:top w:val="nil"/>
              <w:left w:val="nil"/>
              <w:bottom w:val="single" w:sz="4" w:space="0" w:color="auto"/>
              <w:right w:val="single" w:sz="12"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71,30%</w:t>
            </w:r>
          </w:p>
        </w:tc>
      </w:tr>
      <w:tr w:rsidR="00B00CAE" w:rsidRPr="00BB6769" w:rsidTr="00B00CAE">
        <w:trPr>
          <w:trHeight w:val="41"/>
        </w:trPr>
        <w:tc>
          <w:tcPr>
            <w:tcW w:w="273"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jc w:val="center"/>
              <w:rPr>
                <w:b/>
                <w:bCs/>
                <w:sz w:val="14"/>
                <w:szCs w:val="14"/>
              </w:rPr>
            </w:pPr>
            <w:r w:rsidRPr="00FE30A1">
              <w:rPr>
                <w:b/>
                <w:bCs/>
                <w:sz w:val="14"/>
                <w:szCs w:val="14"/>
              </w:rPr>
              <w:t>3</w:t>
            </w:r>
          </w:p>
        </w:tc>
        <w:tc>
          <w:tcPr>
            <w:tcW w:w="542"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rPr>
                <w:sz w:val="14"/>
                <w:szCs w:val="14"/>
              </w:rPr>
            </w:pPr>
            <w:r w:rsidRPr="00FE30A1">
              <w:rPr>
                <w:sz w:val="14"/>
                <w:szCs w:val="14"/>
              </w:rPr>
              <w:t>Assistance Technique et Consultation</w:t>
            </w:r>
          </w:p>
        </w:tc>
        <w:tc>
          <w:tcPr>
            <w:tcW w:w="397" w:type="pct"/>
            <w:tcBorders>
              <w:top w:val="nil"/>
              <w:left w:val="single" w:sz="12" w:space="0" w:color="auto"/>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359 900</w:t>
            </w:r>
          </w:p>
        </w:tc>
        <w:tc>
          <w:tcPr>
            <w:tcW w:w="597"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319 833,81   </w:t>
            </w:r>
          </w:p>
        </w:tc>
        <w:tc>
          <w:tcPr>
            <w:tcW w:w="271"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88,87%</w:t>
            </w:r>
          </w:p>
        </w:tc>
        <w:tc>
          <w:tcPr>
            <w:tcW w:w="528"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23 844,39   </w:t>
            </w:r>
          </w:p>
        </w:tc>
        <w:tc>
          <w:tcPr>
            <w:tcW w:w="426"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60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23 844,39   </w:t>
            </w:r>
          </w:p>
        </w:tc>
        <w:tc>
          <w:tcPr>
            <w:tcW w:w="420"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343 678,20   </w:t>
            </w:r>
          </w:p>
        </w:tc>
        <w:tc>
          <w:tcPr>
            <w:tcW w:w="47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16 221,80   </w:t>
            </w:r>
          </w:p>
        </w:tc>
        <w:tc>
          <w:tcPr>
            <w:tcW w:w="472" w:type="pct"/>
            <w:tcBorders>
              <w:top w:val="nil"/>
              <w:left w:val="nil"/>
              <w:bottom w:val="single" w:sz="4" w:space="0" w:color="auto"/>
              <w:right w:val="single" w:sz="12"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95,49%</w:t>
            </w:r>
          </w:p>
        </w:tc>
      </w:tr>
      <w:tr w:rsidR="00B00CAE" w:rsidRPr="00BB6769" w:rsidTr="00B00CAE">
        <w:trPr>
          <w:trHeight w:val="41"/>
        </w:trPr>
        <w:tc>
          <w:tcPr>
            <w:tcW w:w="273"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jc w:val="center"/>
              <w:rPr>
                <w:b/>
                <w:bCs/>
                <w:sz w:val="14"/>
                <w:szCs w:val="14"/>
              </w:rPr>
            </w:pPr>
            <w:r w:rsidRPr="00FE30A1">
              <w:rPr>
                <w:b/>
                <w:bCs/>
                <w:sz w:val="14"/>
                <w:szCs w:val="14"/>
              </w:rPr>
              <w:t>4</w:t>
            </w:r>
          </w:p>
        </w:tc>
        <w:tc>
          <w:tcPr>
            <w:tcW w:w="542"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rPr>
                <w:sz w:val="14"/>
                <w:szCs w:val="14"/>
              </w:rPr>
            </w:pPr>
            <w:r w:rsidRPr="00FE30A1">
              <w:rPr>
                <w:sz w:val="14"/>
                <w:szCs w:val="14"/>
              </w:rPr>
              <w:t>Etudes et Inventaires</w:t>
            </w:r>
          </w:p>
        </w:tc>
        <w:tc>
          <w:tcPr>
            <w:tcW w:w="397" w:type="pct"/>
            <w:tcBorders>
              <w:top w:val="nil"/>
              <w:left w:val="single" w:sz="12" w:space="0" w:color="auto"/>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1 882 400</w:t>
            </w:r>
          </w:p>
        </w:tc>
        <w:tc>
          <w:tcPr>
            <w:tcW w:w="597"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2 313 195,72   </w:t>
            </w:r>
          </w:p>
        </w:tc>
        <w:tc>
          <w:tcPr>
            <w:tcW w:w="271"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122,89%</w:t>
            </w:r>
          </w:p>
        </w:tc>
        <w:tc>
          <w:tcPr>
            <w:tcW w:w="528"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20 894,36   </w:t>
            </w:r>
          </w:p>
        </w:tc>
        <w:tc>
          <w:tcPr>
            <w:tcW w:w="426"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60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20 894,36   </w:t>
            </w:r>
          </w:p>
        </w:tc>
        <w:tc>
          <w:tcPr>
            <w:tcW w:w="420"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 2 334 090,08   </w:t>
            </w:r>
          </w:p>
        </w:tc>
        <w:tc>
          <w:tcPr>
            <w:tcW w:w="47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451 690,08   </w:t>
            </w:r>
          </w:p>
        </w:tc>
        <w:tc>
          <w:tcPr>
            <w:tcW w:w="472" w:type="pct"/>
            <w:tcBorders>
              <w:top w:val="nil"/>
              <w:left w:val="nil"/>
              <w:bottom w:val="single" w:sz="4" w:space="0" w:color="auto"/>
              <w:right w:val="single" w:sz="12"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124,00%</w:t>
            </w:r>
          </w:p>
        </w:tc>
      </w:tr>
      <w:tr w:rsidR="00B00CAE" w:rsidRPr="00BB6769" w:rsidTr="00B00CAE">
        <w:trPr>
          <w:trHeight w:val="41"/>
        </w:trPr>
        <w:tc>
          <w:tcPr>
            <w:tcW w:w="273"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jc w:val="center"/>
              <w:rPr>
                <w:b/>
                <w:bCs/>
                <w:sz w:val="14"/>
                <w:szCs w:val="14"/>
              </w:rPr>
            </w:pPr>
            <w:r w:rsidRPr="00FE30A1">
              <w:rPr>
                <w:b/>
                <w:bCs/>
                <w:sz w:val="14"/>
                <w:szCs w:val="14"/>
              </w:rPr>
              <w:t>5</w:t>
            </w:r>
          </w:p>
        </w:tc>
        <w:tc>
          <w:tcPr>
            <w:tcW w:w="542"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rPr>
                <w:sz w:val="14"/>
                <w:szCs w:val="14"/>
              </w:rPr>
            </w:pPr>
            <w:r>
              <w:rPr>
                <w:sz w:val="14"/>
                <w:szCs w:val="14"/>
              </w:rPr>
              <w:t xml:space="preserve">Véhicules et </w:t>
            </w:r>
            <w:r w:rsidRPr="00FE30A1">
              <w:rPr>
                <w:sz w:val="14"/>
                <w:szCs w:val="14"/>
              </w:rPr>
              <w:t>Equipements</w:t>
            </w:r>
          </w:p>
        </w:tc>
        <w:tc>
          <w:tcPr>
            <w:tcW w:w="397" w:type="pct"/>
            <w:tcBorders>
              <w:top w:val="nil"/>
              <w:left w:val="single" w:sz="12" w:space="0" w:color="auto"/>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110 300</w:t>
            </w:r>
          </w:p>
        </w:tc>
        <w:tc>
          <w:tcPr>
            <w:tcW w:w="597"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86 485,11   </w:t>
            </w:r>
          </w:p>
        </w:tc>
        <w:tc>
          <w:tcPr>
            <w:tcW w:w="271"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78,41%</w:t>
            </w:r>
          </w:p>
        </w:tc>
        <w:tc>
          <w:tcPr>
            <w:tcW w:w="528"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426"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60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     </w:t>
            </w:r>
          </w:p>
        </w:tc>
        <w:tc>
          <w:tcPr>
            <w:tcW w:w="420"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86 485,11   </w:t>
            </w:r>
          </w:p>
        </w:tc>
        <w:tc>
          <w:tcPr>
            <w:tcW w:w="47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23 814,89   </w:t>
            </w:r>
          </w:p>
        </w:tc>
        <w:tc>
          <w:tcPr>
            <w:tcW w:w="472" w:type="pct"/>
            <w:tcBorders>
              <w:top w:val="nil"/>
              <w:left w:val="nil"/>
              <w:bottom w:val="single" w:sz="4" w:space="0" w:color="auto"/>
              <w:right w:val="single" w:sz="12"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78,41%</w:t>
            </w:r>
          </w:p>
        </w:tc>
      </w:tr>
      <w:tr w:rsidR="00B00CAE" w:rsidRPr="00BB6769" w:rsidTr="00B00CAE">
        <w:trPr>
          <w:trHeight w:val="41"/>
        </w:trPr>
        <w:tc>
          <w:tcPr>
            <w:tcW w:w="273"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jc w:val="center"/>
              <w:rPr>
                <w:b/>
                <w:bCs/>
                <w:sz w:val="14"/>
                <w:szCs w:val="14"/>
              </w:rPr>
            </w:pPr>
            <w:r w:rsidRPr="00FE30A1">
              <w:rPr>
                <w:b/>
                <w:bCs/>
                <w:sz w:val="14"/>
                <w:szCs w:val="14"/>
              </w:rPr>
              <w:t>6</w:t>
            </w:r>
          </w:p>
        </w:tc>
        <w:tc>
          <w:tcPr>
            <w:tcW w:w="542"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rPr>
                <w:sz w:val="14"/>
                <w:szCs w:val="14"/>
              </w:rPr>
            </w:pPr>
            <w:r w:rsidRPr="00FE30A1">
              <w:rPr>
                <w:sz w:val="14"/>
                <w:szCs w:val="14"/>
              </w:rPr>
              <w:t>Ateliers et Réunions</w:t>
            </w:r>
          </w:p>
        </w:tc>
        <w:tc>
          <w:tcPr>
            <w:tcW w:w="397" w:type="pct"/>
            <w:tcBorders>
              <w:top w:val="nil"/>
              <w:left w:val="single" w:sz="12" w:space="0" w:color="auto"/>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184 500</w:t>
            </w:r>
          </w:p>
        </w:tc>
        <w:tc>
          <w:tcPr>
            <w:tcW w:w="597"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41 381,69   </w:t>
            </w:r>
          </w:p>
        </w:tc>
        <w:tc>
          <w:tcPr>
            <w:tcW w:w="271"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22,43%</w:t>
            </w:r>
          </w:p>
        </w:tc>
        <w:tc>
          <w:tcPr>
            <w:tcW w:w="528"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27 200,36   </w:t>
            </w:r>
          </w:p>
        </w:tc>
        <w:tc>
          <w:tcPr>
            <w:tcW w:w="426"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60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27 200,36   </w:t>
            </w:r>
          </w:p>
        </w:tc>
        <w:tc>
          <w:tcPr>
            <w:tcW w:w="420"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68 582,05   </w:t>
            </w:r>
          </w:p>
        </w:tc>
        <w:tc>
          <w:tcPr>
            <w:tcW w:w="47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115 917,95   </w:t>
            </w:r>
          </w:p>
        </w:tc>
        <w:tc>
          <w:tcPr>
            <w:tcW w:w="472" w:type="pct"/>
            <w:tcBorders>
              <w:top w:val="nil"/>
              <w:left w:val="nil"/>
              <w:bottom w:val="single" w:sz="4" w:space="0" w:color="auto"/>
              <w:right w:val="single" w:sz="12"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37,17%</w:t>
            </w:r>
          </w:p>
        </w:tc>
      </w:tr>
      <w:tr w:rsidR="00B00CAE" w:rsidRPr="00BB6769" w:rsidTr="00B00CAE">
        <w:trPr>
          <w:trHeight w:val="246"/>
        </w:trPr>
        <w:tc>
          <w:tcPr>
            <w:tcW w:w="273"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jc w:val="center"/>
              <w:rPr>
                <w:b/>
                <w:bCs/>
                <w:sz w:val="14"/>
                <w:szCs w:val="14"/>
              </w:rPr>
            </w:pPr>
            <w:r w:rsidRPr="00FE30A1">
              <w:rPr>
                <w:b/>
                <w:bCs/>
                <w:sz w:val="14"/>
                <w:szCs w:val="14"/>
              </w:rPr>
              <w:t>7</w:t>
            </w:r>
          </w:p>
        </w:tc>
        <w:tc>
          <w:tcPr>
            <w:tcW w:w="542"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rPr>
                <w:sz w:val="14"/>
                <w:szCs w:val="14"/>
              </w:rPr>
            </w:pPr>
            <w:r w:rsidRPr="00FE30A1">
              <w:rPr>
                <w:sz w:val="14"/>
                <w:szCs w:val="14"/>
              </w:rPr>
              <w:t>Entretien et Fonctionnement</w:t>
            </w:r>
          </w:p>
        </w:tc>
        <w:tc>
          <w:tcPr>
            <w:tcW w:w="397" w:type="pct"/>
            <w:tcBorders>
              <w:top w:val="nil"/>
              <w:left w:val="single" w:sz="12" w:space="0" w:color="auto"/>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480 600</w:t>
            </w:r>
          </w:p>
        </w:tc>
        <w:tc>
          <w:tcPr>
            <w:tcW w:w="597"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389 538,94   </w:t>
            </w:r>
          </w:p>
        </w:tc>
        <w:tc>
          <w:tcPr>
            <w:tcW w:w="271"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81,05%</w:t>
            </w:r>
          </w:p>
        </w:tc>
        <w:tc>
          <w:tcPr>
            <w:tcW w:w="528"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12 130,97   </w:t>
            </w:r>
          </w:p>
        </w:tc>
        <w:tc>
          <w:tcPr>
            <w:tcW w:w="426"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60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12 130,97   </w:t>
            </w:r>
          </w:p>
        </w:tc>
        <w:tc>
          <w:tcPr>
            <w:tcW w:w="420"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401 669,91   </w:t>
            </w:r>
          </w:p>
        </w:tc>
        <w:tc>
          <w:tcPr>
            <w:tcW w:w="47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78 930,09   </w:t>
            </w:r>
          </w:p>
        </w:tc>
        <w:tc>
          <w:tcPr>
            <w:tcW w:w="472" w:type="pct"/>
            <w:tcBorders>
              <w:top w:val="nil"/>
              <w:left w:val="nil"/>
              <w:bottom w:val="single" w:sz="4" w:space="0" w:color="auto"/>
              <w:right w:val="single" w:sz="12"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83,58%</w:t>
            </w:r>
          </w:p>
        </w:tc>
      </w:tr>
      <w:tr w:rsidR="00B00CAE" w:rsidRPr="00BB6769" w:rsidTr="00B00CAE">
        <w:trPr>
          <w:trHeight w:val="41"/>
        </w:trPr>
        <w:tc>
          <w:tcPr>
            <w:tcW w:w="273"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jc w:val="center"/>
              <w:rPr>
                <w:b/>
                <w:bCs/>
                <w:sz w:val="14"/>
                <w:szCs w:val="14"/>
              </w:rPr>
            </w:pPr>
            <w:r w:rsidRPr="00FE30A1">
              <w:rPr>
                <w:b/>
                <w:bCs/>
                <w:sz w:val="14"/>
                <w:szCs w:val="14"/>
              </w:rPr>
              <w:t>8</w:t>
            </w:r>
          </w:p>
        </w:tc>
        <w:tc>
          <w:tcPr>
            <w:tcW w:w="542" w:type="pct"/>
            <w:tcBorders>
              <w:top w:val="nil"/>
              <w:left w:val="single" w:sz="12" w:space="0" w:color="auto"/>
              <w:bottom w:val="single" w:sz="4" w:space="0" w:color="auto"/>
              <w:right w:val="single" w:sz="4" w:space="0" w:color="auto"/>
            </w:tcBorders>
            <w:vAlign w:val="center"/>
          </w:tcPr>
          <w:p w:rsidR="00B00CAE" w:rsidRPr="00FE30A1" w:rsidRDefault="00B00CAE" w:rsidP="00DB7B96">
            <w:pPr>
              <w:spacing w:line="240" w:lineRule="auto"/>
              <w:rPr>
                <w:sz w:val="14"/>
                <w:szCs w:val="14"/>
              </w:rPr>
            </w:pPr>
            <w:r w:rsidRPr="00FE30A1">
              <w:rPr>
                <w:sz w:val="14"/>
                <w:szCs w:val="14"/>
              </w:rPr>
              <w:t>Non alloué</w:t>
            </w:r>
          </w:p>
        </w:tc>
        <w:tc>
          <w:tcPr>
            <w:tcW w:w="397" w:type="pct"/>
            <w:tcBorders>
              <w:top w:val="nil"/>
              <w:left w:val="single" w:sz="12" w:space="0" w:color="auto"/>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597"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271"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528"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426"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60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xml:space="preserve">-     </w:t>
            </w:r>
          </w:p>
        </w:tc>
        <w:tc>
          <w:tcPr>
            <w:tcW w:w="420"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472" w:type="pct"/>
            <w:tcBorders>
              <w:top w:val="nil"/>
              <w:left w:val="nil"/>
              <w:bottom w:val="single" w:sz="4"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 </w:t>
            </w:r>
          </w:p>
        </w:tc>
        <w:tc>
          <w:tcPr>
            <w:tcW w:w="472" w:type="pct"/>
            <w:tcBorders>
              <w:top w:val="nil"/>
              <w:left w:val="nil"/>
              <w:bottom w:val="single" w:sz="4" w:space="0" w:color="auto"/>
              <w:right w:val="single" w:sz="12"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 </w:t>
            </w:r>
          </w:p>
        </w:tc>
      </w:tr>
      <w:tr w:rsidR="00B00CAE" w:rsidRPr="00BB6769" w:rsidTr="00B00CAE">
        <w:trPr>
          <w:trHeight w:val="41"/>
        </w:trPr>
        <w:tc>
          <w:tcPr>
            <w:tcW w:w="273" w:type="pct"/>
            <w:tcBorders>
              <w:top w:val="nil"/>
              <w:left w:val="single" w:sz="12" w:space="0" w:color="auto"/>
              <w:bottom w:val="single" w:sz="12" w:space="0" w:color="auto"/>
              <w:right w:val="single" w:sz="4" w:space="0" w:color="auto"/>
            </w:tcBorders>
            <w:vAlign w:val="bottom"/>
          </w:tcPr>
          <w:p w:rsidR="00B00CAE" w:rsidRPr="00FE30A1" w:rsidRDefault="00B00CAE" w:rsidP="00DB7B96">
            <w:pPr>
              <w:spacing w:line="240" w:lineRule="auto"/>
              <w:jc w:val="center"/>
              <w:rPr>
                <w:b/>
                <w:bCs/>
                <w:sz w:val="14"/>
                <w:szCs w:val="14"/>
              </w:rPr>
            </w:pPr>
            <w:r w:rsidRPr="00FE30A1">
              <w:rPr>
                <w:b/>
                <w:bCs/>
                <w:sz w:val="14"/>
                <w:szCs w:val="14"/>
              </w:rPr>
              <w:t>TOTAUX</w:t>
            </w:r>
          </w:p>
        </w:tc>
        <w:tc>
          <w:tcPr>
            <w:tcW w:w="542" w:type="pct"/>
            <w:tcBorders>
              <w:top w:val="nil"/>
              <w:left w:val="single" w:sz="12" w:space="0" w:color="auto"/>
              <w:bottom w:val="single" w:sz="12" w:space="0" w:color="auto"/>
              <w:right w:val="single" w:sz="4" w:space="0" w:color="auto"/>
            </w:tcBorders>
          </w:tcPr>
          <w:p w:rsidR="00B00CAE" w:rsidRPr="00BB6769" w:rsidRDefault="00B00CAE" w:rsidP="00DB7B96">
            <w:pPr>
              <w:spacing w:line="240" w:lineRule="auto"/>
              <w:jc w:val="right"/>
              <w:rPr>
                <w:b/>
                <w:bCs/>
                <w:sz w:val="14"/>
                <w:szCs w:val="14"/>
                <w:lang w:eastAsia="fr-FR"/>
              </w:rPr>
            </w:pPr>
          </w:p>
        </w:tc>
        <w:tc>
          <w:tcPr>
            <w:tcW w:w="397" w:type="pct"/>
            <w:tcBorders>
              <w:top w:val="nil"/>
              <w:left w:val="single" w:sz="12" w:space="0" w:color="auto"/>
              <w:bottom w:val="single" w:sz="12"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4 200 000</w:t>
            </w:r>
          </w:p>
        </w:tc>
        <w:tc>
          <w:tcPr>
            <w:tcW w:w="597" w:type="pct"/>
            <w:tcBorders>
              <w:top w:val="nil"/>
              <w:left w:val="nil"/>
              <w:bottom w:val="single" w:sz="12"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 xml:space="preserve">4 061 202,84   </w:t>
            </w:r>
          </w:p>
        </w:tc>
        <w:tc>
          <w:tcPr>
            <w:tcW w:w="271" w:type="pct"/>
            <w:tcBorders>
              <w:top w:val="nil"/>
              <w:left w:val="nil"/>
              <w:bottom w:val="single" w:sz="12"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sz w:val="14"/>
                <w:szCs w:val="14"/>
                <w:lang w:eastAsia="fr-FR"/>
              </w:rPr>
            </w:pPr>
            <w:r w:rsidRPr="00BB6769">
              <w:rPr>
                <w:sz w:val="14"/>
                <w:szCs w:val="14"/>
                <w:lang w:eastAsia="fr-FR"/>
              </w:rPr>
              <w:t>96,70%</w:t>
            </w:r>
          </w:p>
        </w:tc>
        <w:tc>
          <w:tcPr>
            <w:tcW w:w="528" w:type="pct"/>
            <w:tcBorders>
              <w:top w:val="nil"/>
              <w:left w:val="nil"/>
              <w:bottom w:val="single" w:sz="12"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 xml:space="preserve">-     </w:t>
            </w:r>
          </w:p>
        </w:tc>
        <w:tc>
          <w:tcPr>
            <w:tcW w:w="426" w:type="pct"/>
            <w:tcBorders>
              <w:top w:val="nil"/>
              <w:left w:val="nil"/>
              <w:bottom w:val="single" w:sz="12"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 xml:space="preserve"> 86 438,90   </w:t>
            </w:r>
          </w:p>
        </w:tc>
        <w:tc>
          <w:tcPr>
            <w:tcW w:w="602" w:type="pct"/>
            <w:tcBorders>
              <w:top w:val="nil"/>
              <w:left w:val="nil"/>
              <w:bottom w:val="single" w:sz="12"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 xml:space="preserve">86 438,90   </w:t>
            </w:r>
          </w:p>
        </w:tc>
        <w:tc>
          <w:tcPr>
            <w:tcW w:w="420" w:type="pct"/>
            <w:tcBorders>
              <w:top w:val="nil"/>
              <w:left w:val="nil"/>
              <w:bottom w:val="single" w:sz="12"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 xml:space="preserve">4 147 641,74   </w:t>
            </w:r>
          </w:p>
        </w:tc>
        <w:tc>
          <w:tcPr>
            <w:tcW w:w="472" w:type="pct"/>
            <w:tcBorders>
              <w:top w:val="nil"/>
              <w:left w:val="nil"/>
              <w:bottom w:val="single" w:sz="12" w:space="0" w:color="auto"/>
              <w:right w:val="single" w:sz="4"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 xml:space="preserve">52 358,26   </w:t>
            </w:r>
          </w:p>
        </w:tc>
        <w:tc>
          <w:tcPr>
            <w:tcW w:w="472" w:type="pct"/>
            <w:tcBorders>
              <w:top w:val="nil"/>
              <w:left w:val="nil"/>
              <w:bottom w:val="single" w:sz="12" w:space="0" w:color="auto"/>
              <w:right w:val="single" w:sz="12" w:space="0" w:color="auto"/>
            </w:tcBorders>
            <w:shd w:val="clear" w:color="auto" w:fill="auto"/>
            <w:noWrap/>
            <w:vAlign w:val="center"/>
            <w:hideMark/>
          </w:tcPr>
          <w:p w:rsidR="00B00CAE" w:rsidRPr="00BB6769" w:rsidRDefault="00B00CAE" w:rsidP="00DB7B96">
            <w:pPr>
              <w:spacing w:line="240" w:lineRule="auto"/>
              <w:jc w:val="right"/>
              <w:rPr>
                <w:b/>
                <w:bCs/>
                <w:sz w:val="14"/>
                <w:szCs w:val="14"/>
                <w:lang w:eastAsia="fr-FR"/>
              </w:rPr>
            </w:pPr>
            <w:r w:rsidRPr="00BB6769">
              <w:rPr>
                <w:b/>
                <w:bCs/>
                <w:sz w:val="14"/>
                <w:szCs w:val="14"/>
                <w:lang w:eastAsia="fr-FR"/>
              </w:rPr>
              <w:t>98,75%</w:t>
            </w:r>
          </w:p>
        </w:tc>
      </w:tr>
    </w:tbl>
    <w:p w:rsidR="00DB7B96" w:rsidRDefault="00DB7B96">
      <w:pPr>
        <w:tabs>
          <w:tab w:val="left" w:pos="3756"/>
        </w:tabs>
        <w:spacing w:after="120" w:line="240" w:lineRule="auto"/>
        <w:ind w:left="68"/>
        <w:rPr>
          <w:b/>
          <w:bCs/>
          <w:sz w:val="14"/>
          <w:szCs w:val="14"/>
          <w:lang w:eastAsia="fr-FR"/>
        </w:rPr>
      </w:pPr>
    </w:p>
    <w:p w:rsidR="00DB7B96" w:rsidRDefault="0038024F">
      <w:pPr>
        <w:tabs>
          <w:tab w:val="left" w:pos="3756"/>
        </w:tabs>
        <w:spacing w:after="120" w:line="240" w:lineRule="auto"/>
        <w:ind w:left="68"/>
        <w:rPr>
          <w:sz w:val="16"/>
          <w:szCs w:val="16"/>
          <w:lang w:eastAsia="fr-FR"/>
        </w:rPr>
      </w:pPr>
      <w:r w:rsidRPr="00D35333">
        <w:rPr>
          <w:rFonts w:eastAsia="MS Mincho" w:cs="Times New Roman"/>
          <w:b/>
          <w:i/>
          <w:kern w:val="2"/>
          <w:sz w:val="16"/>
          <w:szCs w:val="16"/>
          <w:u w:val="single"/>
        </w:rPr>
        <w:t xml:space="preserve">Tableau </w:t>
      </w:r>
      <w:r>
        <w:rPr>
          <w:rFonts w:eastAsia="MS Mincho" w:cs="Times New Roman"/>
          <w:b/>
          <w:i/>
          <w:kern w:val="2"/>
          <w:sz w:val="16"/>
          <w:szCs w:val="16"/>
          <w:u w:val="single"/>
        </w:rPr>
        <w:t>C</w:t>
      </w:r>
      <w:r w:rsidRPr="00D35333">
        <w:rPr>
          <w:b/>
          <w:bCs/>
          <w:sz w:val="16"/>
          <w:szCs w:val="16"/>
          <w:lang w:eastAsia="fr-FR"/>
        </w:rPr>
        <w:t> :</w:t>
      </w:r>
      <w:r w:rsidRPr="00D35333">
        <w:rPr>
          <w:sz w:val="16"/>
          <w:szCs w:val="16"/>
          <w:lang w:eastAsia="fr-FR"/>
        </w:rPr>
        <w:t xml:space="preserve"> </w:t>
      </w:r>
      <w:r>
        <w:rPr>
          <w:sz w:val="16"/>
          <w:szCs w:val="16"/>
          <w:lang w:eastAsia="fr-FR"/>
        </w:rPr>
        <w:t>H</w:t>
      </w:r>
      <w:r w:rsidRPr="0038024F">
        <w:rPr>
          <w:sz w:val="16"/>
          <w:szCs w:val="16"/>
          <w:lang w:eastAsia="fr-FR"/>
        </w:rPr>
        <w:t xml:space="preserve">istorique des </w:t>
      </w:r>
      <w:r>
        <w:rPr>
          <w:sz w:val="16"/>
          <w:szCs w:val="16"/>
          <w:lang w:eastAsia="fr-FR"/>
        </w:rPr>
        <w:t>DRF</w:t>
      </w:r>
      <w:r w:rsidRPr="0038024F">
        <w:rPr>
          <w:sz w:val="16"/>
          <w:szCs w:val="16"/>
          <w:lang w:eastAsia="fr-FR"/>
        </w:rPr>
        <w:t xml:space="preserve"> du don </w:t>
      </w:r>
      <w:r>
        <w:rPr>
          <w:sz w:val="16"/>
          <w:szCs w:val="16"/>
          <w:lang w:eastAsia="fr-FR"/>
        </w:rPr>
        <w:t>FEM</w:t>
      </w:r>
    </w:p>
    <w:tbl>
      <w:tblPr>
        <w:tblW w:w="12153" w:type="dxa"/>
        <w:tblInd w:w="55" w:type="dxa"/>
        <w:tblCellMar>
          <w:left w:w="70" w:type="dxa"/>
          <w:right w:w="70" w:type="dxa"/>
        </w:tblCellMar>
        <w:tblLook w:val="04A0" w:firstRow="1" w:lastRow="0" w:firstColumn="1" w:lastColumn="0" w:noHBand="0" w:noVBand="1"/>
      </w:tblPr>
      <w:tblGrid>
        <w:gridCol w:w="998"/>
        <w:gridCol w:w="1896"/>
        <w:gridCol w:w="1197"/>
        <w:gridCol w:w="2155"/>
        <w:gridCol w:w="1776"/>
        <w:gridCol w:w="2155"/>
        <w:gridCol w:w="1976"/>
      </w:tblGrid>
      <w:tr w:rsidR="0038024F" w:rsidRPr="0038024F" w:rsidTr="0038024F">
        <w:trPr>
          <w:trHeight w:val="223"/>
        </w:trPr>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b/>
                <w:bCs/>
                <w:color w:val="000000"/>
                <w:sz w:val="14"/>
                <w:szCs w:val="14"/>
                <w:lang w:eastAsia="fr-FR"/>
              </w:rPr>
            </w:pPr>
            <w:r w:rsidRPr="00A24388">
              <w:rPr>
                <w:rFonts w:ascii="Calibri" w:hAnsi="Calibri" w:cs="Times New Roman"/>
                <w:b/>
                <w:bCs/>
                <w:color w:val="000000"/>
                <w:sz w:val="14"/>
                <w:szCs w:val="14"/>
                <w:lang w:eastAsia="fr-FR"/>
              </w:rPr>
              <w:t>N. DRF</w:t>
            </w:r>
          </w:p>
        </w:tc>
        <w:tc>
          <w:tcPr>
            <w:tcW w:w="1896" w:type="dxa"/>
            <w:tcBorders>
              <w:top w:val="single" w:sz="4" w:space="0" w:color="auto"/>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b/>
                <w:bCs/>
                <w:color w:val="000000"/>
                <w:sz w:val="14"/>
                <w:szCs w:val="14"/>
                <w:lang w:eastAsia="fr-FR"/>
              </w:rPr>
            </w:pPr>
            <w:r w:rsidRPr="00A24388">
              <w:rPr>
                <w:rFonts w:ascii="Calibri" w:hAnsi="Calibri" w:cs="Times New Roman"/>
                <w:b/>
                <w:bCs/>
                <w:color w:val="000000"/>
                <w:sz w:val="14"/>
                <w:szCs w:val="14"/>
                <w:lang w:eastAsia="fr-FR"/>
              </w:rPr>
              <w:t>Montant USD</w:t>
            </w:r>
          </w:p>
        </w:tc>
        <w:tc>
          <w:tcPr>
            <w:tcW w:w="1197" w:type="dxa"/>
            <w:tcBorders>
              <w:top w:val="single" w:sz="4" w:space="0" w:color="auto"/>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b/>
                <w:bCs/>
                <w:color w:val="000000"/>
                <w:sz w:val="14"/>
                <w:szCs w:val="14"/>
                <w:lang w:eastAsia="fr-FR"/>
              </w:rPr>
            </w:pPr>
            <w:r w:rsidRPr="00A24388">
              <w:rPr>
                <w:rFonts w:ascii="Calibri" w:hAnsi="Calibri" w:cs="Times New Roman"/>
                <w:b/>
                <w:bCs/>
                <w:color w:val="000000"/>
                <w:sz w:val="14"/>
                <w:szCs w:val="14"/>
                <w:lang w:eastAsia="fr-FR"/>
              </w:rPr>
              <w:t>Taux $US</w:t>
            </w:r>
          </w:p>
        </w:tc>
        <w:tc>
          <w:tcPr>
            <w:tcW w:w="2155" w:type="dxa"/>
            <w:tcBorders>
              <w:top w:val="single" w:sz="4" w:space="0" w:color="auto"/>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b/>
                <w:bCs/>
                <w:color w:val="000000"/>
                <w:sz w:val="14"/>
                <w:szCs w:val="14"/>
                <w:lang w:eastAsia="fr-FR"/>
              </w:rPr>
            </w:pPr>
            <w:r w:rsidRPr="00A24388">
              <w:rPr>
                <w:rFonts w:ascii="Calibri" w:hAnsi="Calibri" w:cs="Times New Roman"/>
                <w:b/>
                <w:bCs/>
                <w:color w:val="000000"/>
                <w:sz w:val="14"/>
                <w:szCs w:val="14"/>
                <w:lang w:eastAsia="fr-FR"/>
              </w:rPr>
              <w:t>Montant XOF</w:t>
            </w:r>
          </w:p>
        </w:tc>
        <w:tc>
          <w:tcPr>
            <w:tcW w:w="1776" w:type="dxa"/>
            <w:tcBorders>
              <w:top w:val="single" w:sz="4" w:space="0" w:color="auto"/>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b/>
                <w:bCs/>
                <w:color w:val="000000"/>
                <w:sz w:val="14"/>
                <w:szCs w:val="14"/>
                <w:lang w:eastAsia="fr-FR"/>
              </w:rPr>
            </w:pPr>
            <w:r w:rsidRPr="00A24388">
              <w:rPr>
                <w:rFonts w:ascii="Calibri" w:hAnsi="Calibri" w:cs="Times New Roman"/>
                <w:b/>
                <w:bCs/>
                <w:color w:val="000000"/>
                <w:sz w:val="14"/>
                <w:szCs w:val="14"/>
                <w:lang w:eastAsia="fr-FR"/>
              </w:rPr>
              <w:t>Date DRF</w:t>
            </w:r>
          </w:p>
        </w:tc>
        <w:tc>
          <w:tcPr>
            <w:tcW w:w="2155" w:type="dxa"/>
            <w:tcBorders>
              <w:top w:val="single" w:sz="4" w:space="0" w:color="auto"/>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b/>
                <w:bCs/>
                <w:color w:val="000000"/>
                <w:sz w:val="14"/>
                <w:szCs w:val="14"/>
                <w:lang w:eastAsia="fr-FR"/>
              </w:rPr>
            </w:pPr>
            <w:r w:rsidRPr="00A24388">
              <w:rPr>
                <w:rFonts w:ascii="Calibri" w:hAnsi="Calibri" w:cs="Times New Roman"/>
                <w:b/>
                <w:bCs/>
                <w:color w:val="000000"/>
                <w:sz w:val="14"/>
                <w:szCs w:val="14"/>
                <w:lang w:eastAsia="fr-FR"/>
              </w:rPr>
              <w:t xml:space="preserve">Montant XOF au taux </w:t>
            </w:r>
            <w:proofErr w:type="spellStart"/>
            <w:r w:rsidRPr="00A24388">
              <w:rPr>
                <w:rFonts w:ascii="Calibri" w:hAnsi="Calibri" w:cs="Times New Roman"/>
                <w:b/>
                <w:bCs/>
                <w:color w:val="000000"/>
                <w:sz w:val="14"/>
                <w:szCs w:val="14"/>
                <w:lang w:eastAsia="fr-FR"/>
              </w:rPr>
              <w:t>préévaluation</w:t>
            </w:r>
            <w:proofErr w:type="spellEnd"/>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b/>
                <w:bCs/>
                <w:color w:val="000000"/>
                <w:sz w:val="14"/>
                <w:szCs w:val="14"/>
                <w:lang w:eastAsia="fr-FR"/>
              </w:rPr>
            </w:pPr>
            <w:r w:rsidRPr="00A24388">
              <w:rPr>
                <w:rFonts w:ascii="Calibri" w:hAnsi="Calibri" w:cs="Times New Roman"/>
                <w:b/>
                <w:bCs/>
                <w:color w:val="000000"/>
                <w:sz w:val="14"/>
                <w:szCs w:val="14"/>
                <w:lang w:eastAsia="fr-FR"/>
              </w:rPr>
              <w:t xml:space="preserve">Différence / taux </w:t>
            </w:r>
            <w:proofErr w:type="spellStart"/>
            <w:r w:rsidRPr="00A24388">
              <w:rPr>
                <w:rFonts w:ascii="Calibri" w:hAnsi="Calibri" w:cs="Times New Roman"/>
                <w:b/>
                <w:bCs/>
                <w:color w:val="000000"/>
                <w:sz w:val="14"/>
                <w:szCs w:val="14"/>
                <w:lang w:eastAsia="fr-FR"/>
              </w:rPr>
              <w:t>préévaluation</w:t>
            </w:r>
            <w:proofErr w:type="spellEnd"/>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418 011,22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502,3789</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color w:val="000000"/>
                <w:sz w:val="14"/>
                <w:szCs w:val="14"/>
                <w:lang w:eastAsia="fr-FR"/>
              </w:rPr>
            </w:pPr>
            <w:r>
              <w:rPr>
                <w:rFonts w:ascii="Calibri" w:hAnsi="Calibri" w:cs="Times New Roman"/>
                <w:color w:val="000000"/>
                <w:sz w:val="14"/>
                <w:szCs w:val="14"/>
                <w:lang w:eastAsia="fr-FR"/>
              </w:rPr>
              <w:t>210 000 000</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15/03/2012</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188 105 049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21 894 951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2</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110 693,96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496,5989</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color w:val="000000"/>
                <w:sz w:val="14"/>
                <w:szCs w:val="14"/>
                <w:lang w:eastAsia="fr-FR"/>
              </w:rPr>
            </w:pPr>
            <w:r>
              <w:rPr>
                <w:rFonts w:ascii="Calibri" w:hAnsi="Calibri" w:cs="Times New Roman"/>
                <w:color w:val="000000"/>
                <w:sz w:val="14"/>
                <w:szCs w:val="14"/>
                <w:lang w:eastAsia="fr-FR"/>
              </w:rPr>
              <w:t>54 970 501</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24/12/2012</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49 812 282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5 158 219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3</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201 067,57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501,267</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color w:val="000000"/>
                <w:sz w:val="14"/>
                <w:szCs w:val="14"/>
                <w:lang w:eastAsia="fr-FR"/>
              </w:rPr>
            </w:pPr>
            <w:r>
              <w:rPr>
                <w:rFonts w:ascii="Calibri" w:hAnsi="Calibri" w:cs="Times New Roman"/>
                <w:color w:val="000000"/>
                <w:sz w:val="14"/>
                <w:szCs w:val="14"/>
                <w:lang w:eastAsia="fr-FR"/>
              </w:rPr>
              <w:t>100 788 551</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08/01/2013</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90 480 407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10 308 144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4</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186 493,31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508,8895</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color w:val="000000"/>
                <w:sz w:val="14"/>
                <w:szCs w:val="14"/>
                <w:lang w:eastAsia="fr-FR"/>
              </w:rPr>
            </w:pPr>
            <w:r>
              <w:rPr>
                <w:rFonts w:ascii="Calibri" w:hAnsi="Calibri" w:cs="Times New Roman"/>
                <w:color w:val="000000"/>
                <w:sz w:val="14"/>
                <w:szCs w:val="14"/>
                <w:lang w:eastAsia="fr-FR"/>
              </w:rPr>
              <w:t>94 904 460</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16/05/2013</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83 921 990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10 982 471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5</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206 292,08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497,9957</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color w:val="000000"/>
                <w:sz w:val="14"/>
                <w:szCs w:val="14"/>
                <w:lang w:eastAsia="fr-FR"/>
              </w:rPr>
            </w:pPr>
            <w:r>
              <w:rPr>
                <w:rFonts w:ascii="Calibri" w:hAnsi="Calibri" w:cs="Times New Roman"/>
                <w:color w:val="000000"/>
                <w:sz w:val="14"/>
                <w:szCs w:val="14"/>
                <w:lang w:eastAsia="fr-FR"/>
              </w:rPr>
              <w:t>102 732 568</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03/09/2013</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92 831 436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9 901 132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6</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188 447,78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483,5293</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color w:val="000000"/>
                <w:sz w:val="14"/>
                <w:szCs w:val="14"/>
                <w:lang w:eastAsia="fr-FR"/>
              </w:rPr>
            </w:pPr>
            <w:r>
              <w:rPr>
                <w:rFonts w:ascii="Calibri" w:hAnsi="Calibri" w:cs="Times New Roman"/>
                <w:color w:val="000000"/>
                <w:sz w:val="14"/>
                <w:szCs w:val="14"/>
                <w:lang w:eastAsia="fr-FR"/>
              </w:rPr>
              <w:t>91 119 946</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11/10/2013</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84 801 501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6 318 445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7</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166 891,90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475,9181</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color w:val="000000"/>
                <w:sz w:val="14"/>
                <w:szCs w:val="14"/>
                <w:lang w:eastAsia="fr-FR"/>
              </w:rPr>
            </w:pPr>
            <w:r>
              <w:rPr>
                <w:rFonts w:ascii="Calibri" w:hAnsi="Calibri" w:cs="Times New Roman"/>
                <w:color w:val="000000"/>
                <w:sz w:val="14"/>
                <w:szCs w:val="14"/>
                <w:lang w:eastAsia="fr-FR"/>
              </w:rPr>
              <w:t>79 426 878</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02/01/2014</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75 101 355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4 325 523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8</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sz w:val="14"/>
                <w:szCs w:val="14"/>
                <w:lang w:eastAsia="fr-FR"/>
              </w:rPr>
            </w:pPr>
            <w:r>
              <w:rPr>
                <w:rFonts w:ascii="Calibri" w:hAnsi="Calibri" w:cs="Times New Roman"/>
                <w:sz w:val="14"/>
                <w:szCs w:val="14"/>
                <w:lang w:eastAsia="fr-FR"/>
              </w:rPr>
              <w:t xml:space="preserve">                               218 459,62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sz w:val="14"/>
                <w:szCs w:val="14"/>
                <w:lang w:eastAsia="fr-FR"/>
              </w:rPr>
            </w:pPr>
            <w:r>
              <w:rPr>
                <w:rFonts w:ascii="Calibri" w:hAnsi="Calibri" w:cs="Times New Roman"/>
                <w:sz w:val="14"/>
                <w:szCs w:val="14"/>
                <w:lang w:eastAsia="fr-FR"/>
              </w:rPr>
              <w:t>471,7102</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sz w:val="14"/>
                <w:szCs w:val="14"/>
                <w:lang w:eastAsia="fr-FR"/>
              </w:rPr>
            </w:pPr>
            <w:r>
              <w:rPr>
                <w:rFonts w:ascii="Calibri" w:hAnsi="Calibri" w:cs="Times New Roman"/>
                <w:sz w:val="14"/>
                <w:szCs w:val="14"/>
                <w:lang w:eastAsia="fr-FR"/>
              </w:rPr>
              <w:t>103 049 632</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17/03/2014</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98 306 829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4 742 803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9</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sz w:val="14"/>
                <w:szCs w:val="14"/>
                <w:lang w:eastAsia="fr-FR"/>
              </w:rPr>
            </w:pPr>
            <w:r>
              <w:rPr>
                <w:rFonts w:ascii="Calibri" w:hAnsi="Calibri" w:cs="Times New Roman"/>
                <w:sz w:val="14"/>
                <w:szCs w:val="14"/>
                <w:lang w:eastAsia="fr-FR"/>
              </w:rPr>
              <w:t xml:space="preserve">                               207 295,65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sz w:val="14"/>
                <w:szCs w:val="14"/>
                <w:lang w:eastAsia="fr-FR"/>
              </w:rPr>
            </w:pPr>
            <w:r>
              <w:rPr>
                <w:rFonts w:ascii="Calibri" w:hAnsi="Calibri" w:cs="Times New Roman"/>
                <w:sz w:val="14"/>
                <w:szCs w:val="14"/>
                <w:lang w:eastAsia="fr-FR"/>
              </w:rPr>
              <w:t>473,2403</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sz w:val="14"/>
                <w:szCs w:val="14"/>
                <w:lang w:eastAsia="fr-FR"/>
              </w:rPr>
            </w:pPr>
            <w:r>
              <w:rPr>
                <w:rFonts w:ascii="Calibri" w:hAnsi="Calibri" w:cs="Times New Roman"/>
                <w:sz w:val="14"/>
                <w:szCs w:val="14"/>
                <w:lang w:eastAsia="fr-FR"/>
              </w:rPr>
              <w:t>98 100 831</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28/04/2014</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93 283 043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4 817 788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10</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sz w:val="14"/>
                <w:szCs w:val="14"/>
                <w:lang w:eastAsia="fr-FR"/>
              </w:rPr>
            </w:pPr>
            <w:r>
              <w:rPr>
                <w:rFonts w:ascii="Calibri" w:hAnsi="Calibri" w:cs="Times New Roman"/>
                <w:sz w:val="14"/>
                <w:szCs w:val="14"/>
                <w:lang w:eastAsia="fr-FR"/>
              </w:rPr>
              <w:t xml:space="preserve">                               404 153,15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sz w:val="14"/>
                <w:szCs w:val="14"/>
                <w:lang w:eastAsia="fr-FR"/>
              </w:rPr>
            </w:pPr>
            <w:r>
              <w:rPr>
                <w:rFonts w:ascii="Calibri" w:hAnsi="Calibri" w:cs="Times New Roman"/>
                <w:sz w:val="14"/>
                <w:szCs w:val="14"/>
                <w:lang w:eastAsia="fr-FR"/>
              </w:rPr>
              <w:t>470,1188</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sz w:val="14"/>
                <w:szCs w:val="14"/>
                <w:lang w:eastAsia="fr-FR"/>
              </w:rPr>
            </w:pPr>
            <w:r>
              <w:rPr>
                <w:rFonts w:ascii="Calibri" w:hAnsi="Calibri" w:cs="Times New Roman"/>
                <w:sz w:val="14"/>
                <w:szCs w:val="14"/>
                <w:lang w:eastAsia="fr-FR"/>
              </w:rPr>
              <w:t>190 000 000</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08/05/2014</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181 868 918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8 131 082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11</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sz w:val="14"/>
                <w:szCs w:val="14"/>
                <w:lang w:eastAsia="fr-FR"/>
              </w:rPr>
            </w:pPr>
            <w:r>
              <w:rPr>
                <w:rFonts w:ascii="Calibri" w:hAnsi="Calibri" w:cs="Times New Roman"/>
                <w:sz w:val="14"/>
                <w:szCs w:val="14"/>
                <w:lang w:eastAsia="fr-FR"/>
              </w:rPr>
              <w:t xml:space="preserve">                               360 375,78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sz w:val="14"/>
                <w:szCs w:val="14"/>
                <w:lang w:eastAsia="fr-FR"/>
              </w:rPr>
            </w:pPr>
            <w:r>
              <w:rPr>
                <w:rFonts w:ascii="Calibri" w:hAnsi="Calibri" w:cs="Times New Roman"/>
                <w:sz w:val="14"/>
                <w:szCs w:val="14"/>
                <w:lang w:eastAsia="fr-FR"/>
              </w:rPr>
              <w:t>482,462</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sz w:val="14"/>
                <w:szCs w:val="14"/>
                <w:lang w:eastAsia="fr-FR"/>
              </w:rPr>
            </w:pPr>
            <w:r>
              <w:rPr>
                <w:rFonts w:ascii="Calibri" w:hAnsi="Calibri" w:cs="Times New Roman"/>
                <w:sz w:val="14"/>
                <w:szCs w:val="14"/>
                <w:lang w:eastAsia="fr-FR"/>
              </w:rPr>
              <w:t>173 867 633</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23/06/2014</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162 169 101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11 698 532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12</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sz w:val="14"/>
                <w:szCs w:val="14"/>
                <w:lang w:eastAsia="fr-FR"/>
              </w:rPr>
            </w:pPr>
            <w:r>
              <w:rPr>
                <w:rFonts w:ascii="Calibri" w:hAnsi="Calibri" w:cs="Times New Roman"/>
                <w:sz w:val="14"/>
                <w:szCs w:val="14"/>
                <w:lang w:eastAsia="fr-FR"/>
              </w:rPr>
              <w:t xml:space="preserve">                               312 018,94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sz w:val="14"/>
                <w:szCs w:val="14"/>
                <w:lang w:eastAsia="fr-FR"/>
              </w:rPr>
            </w:pPr>
            <w:r>
              <w:rPr>
                <w:rFonts w:ascii="Calibri" w:hAnsi="Calibri" w:cs="Times New Roman"/>
                <w:sz w:val="14"/>
                <w:szCs w:val="14"/>
                <w:lang w:eastAsia="fr-FR"/>
              </w:rPr>
              <w:t>486,9051</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sz w:val="14"/>
                <w:szCs w:val="14"/>
                <w:lang w:eastAsia="fr-FR"/>
              </w:rPr>
            </w:pPr>
            <w:r>
              <w:rPr>
                <w:rFonts w:ascii="Calibri" w:hAnsi="Calibri" w:cs="Times New Roman"/>
                <w:sz w:val="14"/>
                <w:szCs w:val="14"/>
                <w:lang w:eastAsia="fr-FR"/>
              </w:rPr>
              <w:t>151 923 519</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24/07/2014</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140 408 523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11 514 996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13</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sz w:val="14"/>
                <w:szCs w:val="14"/>
                <w:lang w:eastAsia="fr-FR"/>
              </w:rPr>
            </w:pPr>
            <w:r>
              <w:rPr>
                <w:rFonts w:ascii="Calibri" w:hAnsi="Calibri" w:cs="Times New Roman"/>
                <w:sz w:val="14"/>
                <w:szCs w:val="14"/>
                <w:lang w:eastAsia="fr-FR"/>
              </w:rPr>
              <w:t xml:space="preserve">                               253 068,17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sz w:val="14"/>
                <w:szCs w:val="14"/>
                <w:lang w:eastAsia="fr-FR"/>
              </w:rPr>
            </w:pPr>
            <w:r>
              <w:rPr>
                <w:rFonts w:ascii="Calibri" w:hAnsi="Calibri" w:cs="Times New Roman"/>
                <w:sz w:val="14"/>
                <w:szCs w:val="14"/>
                <w:lang w:eastAsia="fr-FR"/>
              </w:rPr>
              <w:t>494,614</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sz w:val="14"/>
                <w:szCs w:val="14"/>
                <w:lang w:eastAsia="fr-FR"/>
              </w:rPr>
            </w:pPr>
            <w:r>
              <w:rPr>
                <w:rFonts w:ascii="Calibri" w:hAnsi="Calibri" w:cs="Times New Roman"/>
                <w:sz w:val="14"/>
                <w:szCs w:val="14"/>
                <w:lang w:eastAsia="fr-FR"/>
              </w:rPr>
              <w:t>125 171 216</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21/08/2014</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113 880 677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11 290 539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14</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sz w:val="14"/>
                <w:szCs w:val="14"/>
                <w:lang w:eastAsia="fr-FR"/>
              </w:rPr>
            </w:pPr>
            <w:r>
              <w:rPr>
                <w:rFonts w:ascii="Calibri" w:hAnsi="Calibri" w:cs="Times New Roman"/>
                <w:sz w:val="14"/>
                <w:szCs w:val="14"/>
                <w:lang w:eastAsia="fr-FR"/>
              </w:rPr>
              <w:t xml:space="preserve">                               193 291,10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sz w:val="14"/>
                <w:szCs w:val="14"/>
                <w:lang w:eastAsia="fr-FR"/>
              </w:rPr>
            </w:pPr>
            <w:r>
              <w:rPr>
                <w:rFonts w:ascii="Calibri" w:hAnsi="Calibri" w:cs="Times New Roman"/>
                <w:sz w:val="14"/>
                <w:szCs w:val="14"/>
                <w:lang w:eastAsia="fr-FR"/>
              </w:rPr>
              <w:t>517,3543</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sz w:val="14"/>
                <w:szCs w:val="14"/>
                <w:lang w:eastAsia="fr-FR"/>
              </w:rPr>
            </w:pPr>
            <w:r>
              <w:rPr>
                <w:rFonts w:ascii="Calibri" w:hAnsi="Calibri" w:cs="Times New Roman"/>
                <w:sz w:val="14"/>
                <w:szCs w:val="14"/>
                <w:lang w:eastAsia="fr-FR"/>
              </w:rPr>
              <w:t>100 000 000</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28/10/2014</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86 980 995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13 019 005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15</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sz w:val="14"/>
                <w:szCs w:val="14"/>
                <w:lang w:eastAsia="fr-FR"/>
              </w:rPr>
            </w:pPr>
            <w:r>
              <w:rPr>
                <w:rFonts w:ascii="Calibri" w:hAnsi="Calibri" w:cs="Times New Roman"/>
                <w:sz w:val="14"/>
                <w:szCs w:val="14"/>
                <w:lang w:eastAsia="fr-FR"/>
              </w:rPr>
              <w:t xml:space="preserve">                               154 361,36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sz w:val="14"/>
                <w:szCs w:val="14"/>
                <w:lang w:eastAsia="fr-FR"/>
              </w:rPr>
            </w:pPr>
            <w:r>
              <w:rPr>
                <w:rFonts w:ascii="Calibri" w:hAnsi="Calibri" w:cs="Times New Roman"/>
                <w:sz w:val="14"/>
                <w:szCs w:val="14"/>
                <w:lang w:eastAsia="fr-FR"/>
              </w:rPr>
              <w:t>526,1573</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sz w:val="14"/>
                <w:szCs w:val="14"/>
                <w:lang w:eastAsia="fr-FR"/>
              </w:rPr>
            </w:pPr>
            <w:r>
              <w:rPr>
                <w:rFonts w:ascii="Calibri" w:hAnsi="Calibri" w:cs="Times New Roman"/>
                <w:sz w:val="14"/>
                <w:szCs w:val="14"/>
                <w:lang w:eastAsia="fr-FR"/>
              </w:rPr>
              <w:t>81 218 348</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12/11/2014</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69 462 612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11 755 736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16</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sz w:val="14"/>
                <w:szCs w:val="14"/>
                <w:lang w:eastAsia="fr-FR"/>
              </w:rPr>
            </w:pPr>
            <w:r>
              <w:rPr>
                <w:rFonts w:ascii="Calibri" w:hAnsi="Calibri" w:cs="Times New Roman"/>
                <w:sz w:val="14"/>
                <w:szCs w:val="14"/>
                <w:lang w:eastAsia="fr-FR"/>
              </w:rPr>
              <w:t xml:space="preserve">                                  83 705,57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sz w:val="14"/>
                <w:szCs w:val="14"/>
                <w:lang w:eastAsia="fr-FR"/>
              </w:rPr>
            </w:pPr>
            <w:r>
              <w:rPr>
                <w:rFonts w:ascii="Calibri" w:hAnsi="Calibri" w:cs="Times New Roman"/>
                <w:sz w:val="14"/>
                <w:szCs w:val="14"/>
                <w:lang w:eastAsia="fr-FR"/>
              </w:rPr>
              <w:t>537,7974</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sz w:val="14"/>
                <w:szCs w:val="14"/>
                <w:lang w:eastAsia="fr-FR"/>
              </w:rPr>
            </w:pPr>
            <w:r>
              <w:rPr>
                <w:rFonts w:ascii="Calibri" w:hAnsi="Calibri" w:cs="Times New Roman"/>
                <w:sz w:val="14"/>
                <w:szCs w:val="14"/>
                <w:lang w:eastAsia="fr-FR"/>
              </w:rPr>
              <w:t>45 016 636</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29/12/2014</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37 667 507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7 349 129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17</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sz w:val="14"/>
                <w:szCs w:val="14"/>
                <w:lang w:eastAsia="fr-FR"/>
              </w:rPr>
            </w:pPr>
            <w:r>
              <w:rPr>
                <w:rFonts w:ascii="Calibri" w:hAnsi="Calibri" w:cs="Times New Roman"/>
                <w:sz w:val="14"/>
                <w:szCs w:val="14"/>
                <w:lang w:eastAsia="fr-FR"/>
              </w:rPr>
              <w:t xml:space="preserve">                                  79 485,29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sz w:val="14"/>
                <w:szCs w:val="14"/>
                <w:lang w:eastAsia="fr-FR"/>
              </w:rPr>
            </w:pPr>
            <w:r>
              <w:rPr>
                <w:rFonts w:ascii="Calibri" w:hAnsi="Calibri" w:cs="Times New Roman"/>
                <w:sz w:val="14"/>
                <w:szCs w:val="14"/>
                <w:lang w:eastAsia="fr-FR"/>
              </w:rPr>
              <w:t>573,0353</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sz w:val="14"/>
                <w:szCs w:val="14"/>
                <w:lang w:eastAsia="fr-FR"/>
              </w:rPr>
            </w:pPr>
            <w:r>
              <w:rPr>
                <w:rFonts w:ascii="Calibri" w:hAnsi="Calibri" w:cs="Times New Roman"/>
                <w:sz w:val="14"/>
                <w:szCs w:val="14"/>
                <w:lang w:eastAsia="fr-FR"/>
              </w:rPr>
              <w:t>45 547 860</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06/02/2015</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35 768 381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9 779 480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i/>
                <w:iCs/>
                <w:color w:val="000000"/>
                <w:sz w:val="14"/>
                <w:szCs w:val="14"/>
                <w:lang w:eastAsia="fr-FR"/>
              </w:rPr>
            </w:pPr>
            <w:r>
              <w:rPr>
                <w:rFonts w:ascii="Calibri" w:hAnsi="Calibri" w:cs="Times New Roman"/>
                <w:i/>
                <w:iCs/>
                <w:color w:val="000000"/>
                <w:sz w:val="14"/>
                <w:szCs w:val="14"/>
                <w:lang w:eastAsia="fr-FR"/>
              </w:rPr>
              <w:t>18</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i/>
                <w:iCs/>
                <w:sz w:val="14"/>
                <w:szCs w:val="14"/>
                <w:lang w:eastAsia="fr-FR"/>
              </w:rPr>
            </w:pPr>
            <w:r>
              <w:rPr>
                <w:rFonts w:ascii="Calibri" w:hAnsi="Calibri" w:cs="Times New Roman"/>
                <w:i/>
                <w:iCs/>
                <w:sz w:val="14"/>
                <w:szCs w:val="14"/>
                <w:lang w:eastAsia="fr-FR"/>
              </w:rPr>
              <w:t xml:space="preserve">                                 74 417,63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b/>
                <w:bCs/>
                <w:i/>
                <w:iCs/>
                <w:sz w:val="14"/>
                <w:szCs w:val="14"/>
                <w:lang w:eastAsia="fr-FR"/>
              </w:rPr>
            </w:pPr>
            <w:r>
              <w:rPr>
                <w:rFonts w:ascii="Calibri" w:hAnsi="Calibri" w:cs="Times New Roman"/>
                <w:b/>
                <w:bCs/>
                <w:i/>
                <w:iCs/>
                <w:sz w:val="14"/>
                <w:szCs w:val="14"/>
                <w:lang w:eastAsia="fr-FR"/>
              </w:rPr>
              <w:t>580,5459</w:t>
            </w:r>
          </w:p>
        </w:tc>
        <w:tc>
          <w:tcPr>
            <w:tcW w:w="2155" w:type="dxa"/>
            <w:tcBorders>
              <w:top w:val="nil"/>
              <w:left w:val="nil"/>
              <w:bottom w:val="single" w:sz="4" w:space="0" w:color="auto"/>
              <w:right w:val="single" w:sz="4" w:space="0" w:color="auto"/>
            </w:tcBorders>
            <w:shd w:val="clear" w:color="auto" w:fill="auto"/>
            <w:noWrap/>
            <w:vAlign w:val="bottom"/>
            <w:hideMark/>
          </w:tcPr>
          <w:p w:rsidR="0038024F" w:rsidRPr="0038024F" w:rsidRDefault="00A24388" w:rsidP="00DB7B96">
            <w:pPr>
              <w:spacing w:line="240" w:lineRule="auto"/>
              <w:jc w:val="center"/>
              <w:rPr>
                <w:sz w:val="14"/>
                <w:szCs w:val="14"/>
                <w:lang w:eastAsia="fr-FR"/>
              </w:rPr>
            </w:pPr>
            <w:r>
              <w:rPr>
                <w:sz w:val="14"/>
                <w:szCs w:val="14"/>
                <w:lang w:eastAsia="fr-FR"/>
              </w:rPr>
              <w:t>43 202 849</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17/06/2015</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33 487 934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9 714 916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i/>
                <w:iCs/>
                <w:color w:val="000000"/>
                <w:sz w:val="14"/>
                <w:szCs w:val="14"/>
                <w:lang w:eastAsia="fr-FR"/>
              </w:rPr>
            </w:pPr>
            <w:r>
              <w:rPr>
                <w:rFonts w:ascii="Calibri" w:hAnsi="Calibri" w:cs="Times New Roman"/>
                <w:i/>
                <w:iCs/>
                <w:color w:val="000000"/>
                <w:sz w:val="14"/>
                <w:szCs w:val="14"/>
                <w:lang w:eastAsia="fr-FR"/>
              </w:rPr>
              <w:t>19</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i/>
                <w:iCs/>
                <w:sz w:val="14"/>
                <w:szCs w:val="14"/>
                <w:lang w:eastAsia="fr-FR"/>
              </w:rPr>
            </w:pPr>
            <w:r>
              <w:rPr>
                <w:rFonts w:ascii="Calibri" w:hAnsi="Calibri" w:cs="Times New Roman"/>
                <w:i/>
                <w:iCs/>
                <w:sz w:val="14"/>
                <w:szCs w:val="14"/>
                <w:lang w:eastAsia="fr-FR"/>
              </w:rPr>
              <w:t xml:space="preserve">                              129 403,03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b/>
                <w:bCs/>
                <w:i/>
                <w:iCs/>
                <w:sz w:val="14"/>
                <w:szCs w:val="14"/>
                <w:lang w:eastAsia="fr-FR"/>
              </w:rPr>
            </w:pPr>
            <w:r>
              <w:rPr>
                <w:rFonts w:ascii="Calibri" w:hAnsi="Calibri" w:cs="Times New Roman"/>
                <w:b/>
                <w:bCs/>
                <w:i/>
                <w:iCs/>
                <w:sz w:val="14"/>
                <w:szCs w:val="14"/>
                <w:lang w:eastAsia="fr-FR"/>
              </w:rPr>
              <w:t>579,8755</w:t>
            </w:r>
          </w:p>
        </w:tc>
        <w:tc>
          <w:tcPr>
            <w:tcW w:w="2155" w:type="dxa"/>
            <w:tcBorders>
              <w:top w:val="nil"/>
              <w:left w:val="nil"/>
              <w:bottom w:val="single" w:sz="4" w:space="0" w:color="auto"/>
              <w:right w:val="single" w:sz="4" w:space="0" w:color="auto"/>
            </w:tcBorders>
            <w:shd w:val="clear" w:color="auto" w:fill="auto"/>
            <w:noWrap/>
            <w:vAlign w:val="bottom"/>
            <w:hideMark/>
          </w:tcPr>
          <w:p w:rsidR="0038024F" w:rsidRPr="0038024F" w:rsidRDefault="00A24388" w:rsidP="00DB7B96">
            <w:pPr>
              <w:spacing w:line="240" w:lineRule="auto"/>
              <w:jc w:val="center"/>
              <w:rPr>
                <w:sz w:val="14"/>
                <w:szCs w:val="14"/>
                <w:lang w:eastAsia="fr-FR"/>
              </w:rPr>
            </w:pPr>
            <w:r>
              <w:rPr>
                <w:sz w:val="14"/>
                <w:szCs w:val="14"/>
                <w:lang w:eastAsia="fr-FR"/>
              </w:rPr>
              <w:t>75 037 651</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17/09/2015</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58 231 364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16 806 288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i/>
                <w:iCs/>
                <w:color w:val="000000"/>
                <w:sz w:val="14"/>
                <w:szCs w:val="14"/>
                <w:lang w:eastAsia="fr-FR"/>
              </w:rPr>
            </w:pPr>
            <w:r>
              <w:rPr>
                <w:rFonts w:ascii="Calibri" w:hAnsi="Calibri" w:cs="Times New Roman"/>
                <w:i/>
                <w:iCs/>
                <w:color w:val="000000"/>
                <w:sz w:val="14"/>
                <w:szCs w:val="14"/>
                <w:lang w:eastAsia="fr-FR"/>
              </w:rPr>
              <w:t>20</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i/>
                <w:iCs/>
                <w:sz w:val="14"/>
                <w:szCs w:val="14"/>
                <w:lang w:eastAsia="fr-FR"/>
              </w:rPr>
            </w:pPr>
            <w:r>
              <w:rPr>
                <w:rFonts w:ascii="Calibri" w:hAnsi="Calibri" w:cs="Times New Roman"/>
                <w:i/>
                <w:iCs/>
                <w:sz w:val="14"/>
                <w:szCs w:val="14"/>
                <w:lang w:eastAsia="fr-FR"/>
              </w:rPr>
              <w:t xml:space="preserve">                                 70 057,13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b/>
                <w:bCs/>
                <w:i/>
                <w:iCs/>
                <w:sz w:val="14"/>
                <w:szCs w:val="14"/>
                <w:lang w:eastAsia="fr-FR"/>
              </w:rPr>
            </w:pPr>
            <w:r>
              <w:rPr>
                <w:rFonts w:ascii="Calibri" w:hAnsi="Calibri" w:cs="Times New Roman"/>
                <w:b/>
                <w:bCs/>
                <w:i/>
                <w:iCs/>
                <w:sz w:val="14"/>
                <w:szCs w:val="14"/>
                <w:lang w:eastAsia="fr-FR"/>
              </w:rPr>
              <w:t>599,541</w:t>
            </w:r>
          </w:p>
        </w:tc>
        <w:tc>
          <w:tcPr>
            <w:tcW w:w="2155" w:type="dxa"/>
            <w:tcBorders>
              <w:top w:val="nil"/>
              <w:left w:val="nil"/>
              <w:bottom w:val="single" w:sz="4" w:space="0" w:color="auto"/>
              <w:right w:val="single" w:sz="4" w:space="0" w:color="auto"/>
            </w:tcBorders>
            <w:shd w:val="clear" w:color="auto" w:fill="auto"/>
            <w:noWrap/>
            <w:vAlign w:val="bottom"/>
            <w:hideMark/>
          </w:tcPr>
          <w:p w:rsidR="0038024F" w:rsidRPr="0038024F" w:rsidRDefault="00A24388" w:rsidP="00DB7B96">
            <w:pPr>
              <w:spacing w:line="240" w:lineRule="auto"/>
              <w:jc w:val="center"/>
              <w:rPr>
                <w:sz w:val="14"/>
                <w:szCs w:val="14"/>
                <w:lang w:eastAsia="fr-FR"/>
              </w:rPr>
            </w:pPr>
            <w:r>
              <w:rPr>
                <w:sz w:val="14"/>
                <w:szCs w:val="14"/>
                <w:lang w:eastAsia="fr-FR"/>
              </w:rPr>
              <w:t>42 002 129</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09/12/2015</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31 525 709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10 476 421   </w:t>
            </w:r>
          </w:p>
        </w:tc>
      </w:tr>
      <w:tr w:rsidR="0038024F" w:rsidRPr="0038024F" w:rsidTr="00DB7B96">
        <w:trPr>
          <w:trHeight w:val="148"/>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i/>
                <w:iCs/>
                <w:color w:val="000000"/>
                <w:sz w:val="14"/>
                <w:szCs w:val="14"/>
                <w:lang w:eastAsia="fr-FR"/>
              </w:rPr>
            </w:pPr>
            <w:r>
              <w:rPr>
                <w:rFonts w:ascii="Calibri" w:hAnsi="Calibri" w:cs="Times New Roman"/>
                <w:i/>
                <w:iCs/>
                <w:color w:val="000000"/>
                <w:sz w:val="14"/>
                <w:szCs w:val="14"/>
                <w:lang w:eastAsia="fr-FR"/>
              </w:rPr>
              <w:t>21</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i/>
                <w:iCs/>
                <w:sz w:val="14"/>
                <w:szCs w:val="14"/>
                <w:lang w:eastAsia="fr-FR"/>
              </w:rPr>
            </w:pPr>
            <w:r>
              <w:rPr>
                <w:rFonts w:ascii="Calibri" w:hAnsi="Calibri" w:cs="Times New Roman"/>
                <w:i/>
                <w:iCs/>
                <w:sz w:val="14"/>
                <w:szCs w:val="14"/>
                <w:lang w:eastAsia="fr-FR"/>
              </w:rPr>
              <w:t xml:space="preserve">                                 43 212,60   </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b/>
                <w:bCs/>
                <w:i/>
                <w:iCs/>
                <w:sz w:val="14"/>
                <w:szCs w:val="14"/>
                <w:lang w:eastAsia="fr-FR"/>
              </w:rPr>
            </w:pPr>
            <w:r>
              <w:rPr>
                <w:rFonts w:ascii="Calibri" w:hAnsi="Calibri" w:cs="Times New Roman"/>
                <w:b/>
                <w:bCs/>
                <w:i/>
                <w:iCs/>
                <w:sz w:val="14"/>
                <w:szCs w:val="14"/>
                <w:lang w:eastAsia="fr-FR"/>
              </w:rPr>
              <w:t>570,1411</w:t>
            </w:r>
          </w:p>
        </w:tc>
        <w:tc>
          <w:tcPr>
            <w:tcW w:w="2155" w:type="dxa"/>
            <w:tcBorders>
              <w:top w:val="nil"/>
              <w:left w:val="nil"/>
              <w:bottom w:val="single" w:sz="4" w:space="0" w:color="auto"/>
              <w:right w:val="single" w:sz="4" w:space="0" w:color="auto"/>
            </w:tcBorders>
            <w:shd w:val="clear" w:color="auto" w:fill="auto"/>
            <w:noWrap/>
            <w:vAlign w:val="bottom"/>
            <w:hideMark/>
          </w:tcPr>
          <w:p w:rsidR="0038024F" w:rsidRPr="0038024F" w:rsidRDefault="00A24388" w:rsidP="00DB7B96">
            <w:pPr>
              <w:spacing w:line="240" w:lineRule="auto"/>
              <w:jc w:val="center"/>
              <w:rPr>
                <w:sz w:val="14"/>
                <w:szCs w:val="14"/>
                <w:lang w:eastAsia="fr-FR"/>
              </w:rPr>
            </w:pPr>
            <w:r>
              <w:rPr>
                <w:sz w:val="14"/>
                <w:szCs w:val="14"/>
                <w:lang w:eastAsia="fr-FR"/>
              </w:rPr>
              <w:t>24 637 713</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right"/>
              <w:rPr>
                <w:rFonts w:ascii="Calibri" w:hAnsi="Calibri" w:cs="Times New Roman"/>
                <w:color w:val="000000"/>
                <w:sz w:val="14"/>
                <w:szCs w:val="14"/>
                <w:lang w:eastAsia="fr-FR"/>
              </w:rPr>
            </w:pPr>
            <w:r>
              <w:rPr>
                <w:rFonts w:ascii="Calibri" w:hAnsi="Calibri" w:cs="Times New Roman"/>
                <w:color w:val="000000"/>
                <w:sz w:val="14"/>
                <w:szCs w:val="14"/>
                <w:lang w:eastAsia="fr-FR"/>
              </w:rPr>
              <w:t>04/05/2016</w:t>
            </w: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19 445 670   </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5 192 043   </w:t>
            </w:r>
          </w:p>
        </w:tc>
      </w:tr>
      <w:tr w:rsidR="0038024F" w:rsidRPr="0038024F" w:rsidTr="00DB7B96">
        <w:trPr>
          <w:trHeight w:val="167"/>
        </w:trPr>
        <w:tc>
          <w:tcPr>
            <w:tcW w:w="998" w:type="dxa"/>
            <w:tcBorders>
              <w:top w:val="nil"/>
              <w:left w:val="single" w:sz="4" w:space="0" w:color="auto"/>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jc w:val="right"/>
              <w:rPr>
                <w:rFonts w:ascii="Calibri" w:hAnsi="Calibri" w:cs="Times New Roman"/>
                <w:i/>
                <w:iCs/>
                <w:color w:val="000000"/>
                <w:sz w:val="14"/>
                <w:szCs w:val="14"/>
                <w:lang w:eastAsia="fr-FR"/>
              </w:rPr>
            </w:pPr>
            <w:r>
              <w:rPr>
                <w:rFonts w:ascii="Calibri" w:hAnsi="Calibri" w:cs="Times New Roman"/>
                <w:i/>
                <w:iCs/>
                <w:color w:val="000000"/>
                <w:sz w:val="14"/>
                <w:szCs w:val="14"/>
                <w:lang w:eastAsia="fr-FR"/>
              </w:rPr>
              <w:t>24</w:t>
            </w:r>
          </w:p>
        </w:tc>
        <w:tc>
          <w:tcPr>
            <w:tcW w:w="1896"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i/>
                <w:iCs/>
                <w:sz w:val="14"/>
                <w:szCs w:val="14"/>
                <w:lang w:eastAsia="fr-FR"/>
              </w:rPr>
            </w:pPr>
            <w:r>
              <w:rPr>
                <w:rFonts w:ascii="Calibri" w:hAnsi="Calibri" w:cs="Times New Roman"/>
                <w:i/>
                <w:iCs/>
                <w:sz w:val="14"/>
                <w:szCs w:val="14"/>
                <w:lang w:eastAsia="fr-FR"/>
              </w:rPr>
              <w:t> </w:t>
            </w:r>
          </w:p>
        </w:tc>
        <w:tc>
          <w:tcPr>
            <w:tcW w:w="1197"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i/>
                <w:iCs/>
                <w:sz w:val="14"/>
                <w:szCs w:val="14"/>
                <w:lang w:eastAsia="fr-FR"/>
              </w:rPr>
            </w:pPr>
            <w:r>
              <w:rPr>
                <w:rFonts w:ascii="Calibri" w:hAnsi="Calibri" w:cs="Times New Roman"/>
                <w:i/>
                <w:iCs/>
                <w:sz w:val="14"/>
                <w:szCs w:val="14"/>
                <w:lang w:eastAsia="fr-FR"/>
              </w:rPr>
              <w:t> </w:t>
            </w:r>
          </w:p>
        </w:tc>
        <w:tc>
          <w:tcPr>
            <w:tcW w:w="2155"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jc w:val="center"/>
              <w:rPr>
                <w:rFonts w:ascii="Calibri" w:hAnsi="Calibri" w:cs="Times New Roman"/>
                <w:sz w:val="14"/>
                <w:szCs w:val="14"/>
                <w:lang w:eastAsia="fr-FR"/>
              </w:rPr>
            </w:pPr>
            <w:r>
              <w:rPr>
                <w:rFonts w:ascii="Calibri" w:hAnsi="Calibri" w:cs="Times New Roman"/>
                <w:sz w:val="14"/>
                <w:szCs w:val="14"/>
                <w:lang w:eastAsia="fr-FR"/>
              </w:rPr>
              <w:t>24 650 000</w:t>
            </w:r>
          </w:p>
        </w:tc>
        <w:tc>
          <w:tcPr>
            <w:tcW w:w="1776"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i/>
                <w:iCs/>
                <w:color w:val="000000"/>
                <w:sz w:val="14"/>
                <w:szCs w:val="14"/>
                <w:lang w:eastAsia="fr-FR"/>
              </w:rPr>
            </w:pPr>
            <w:r>
              <w:rPr>
                <w:rFonts w:ascii="Calibri" w:hAnsi="Calibri" w:cs="Times New Roman"/>
                <w:i/>
                <w:iCs/>
                <w:color w:val="000000"/>
                <w:sz w:val="14"/>
                <w:szCs w:val="14"/>
                <w:lang w:eastAsia="fr-FR"/>
              </w:rPr>
              <w:t> </w:t>
            </w:r>
          </w:p>
        </w:tc>
        <w:tc>
          <w:tcPr>
            <w:tcW w:w="2155"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24 650 000   </w:t>
            </w:r>
          </w:p>
        </w:tc>
        <w:tc>
          <w:tcPr>
            <w:tcW w:w="1976"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i/>
                <w:iCs/>
                <w:color w:val="000000"/>
                <w:sz w:val="14"/>
                <w:szCs w:val="14"/>
                <w:lang w:eastAsia="fr-FR"/>
              </w:rPr>
            </w:pPr>
            <w:r>
              <w:rPr>
                <w:rFonts w:ascii="Calibri" w:hAnsi="Calibri" w:cs="Times New Roman"/>
                <w:i/>
                <w:iCs/>
                <w:color w:val="000000"/>
                <w:sz w:val="14"/>
                <w:szCs w:val="14"/>
                <w:lang w:eastAsia="fr-FR"/>
              </w:rPr>
              <w:t> </w:t>
            </w:r>
          </w:p>
        </w:tc>
      </w:tr>
      <w:tr w:rsidR="0038024F" w:rsidRPr="0038024F" w:rsidTr="00DB7B96">
        <w:trPr>
          <w:trHeight w:val="167"/>
        </w:trPr>
        <w:tc>
          <w:tcPr>
            <w:tcW w:w="998" w:type="dxa"/>
            <w:tcBorders>
              <w:top w:val="nil"/>
              <w:left w:val="single" w:sz="4" w:space="0" w:color="auto"/>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jc w:val="right"/>
              <w:rPr>
                <w:rFonts w:ascii="Calibri" w:hAnsi="Calibri" w:cs="Times New Roman"/>
                <w:i/>
                <w:iCs/>
                <w:color w:val="000000"/>
                <w:sz w:val="14"/>
                <w:szCs w:val="14"/>
                <w:lang w:eastAsia="fr-FR"/>
              </w:rPr>
            </w:pPr>
            <w:r>
              <w:rPr>
                <w:rFonts w:ascii="Calibri" w:hAnsi="Calibri" w:cs="Times New Roman"/>
                <w:i/>
                <w:iCs/>
                <w:color w:val="000000"/>
                <w:sz w:val="14"/>
                <w:szCs w:val="14"/>
                <w:lang w:eastAsia="fr-FR"/>
              </w:rPr>
              <w:t>25</w:t>
            </w:r>
          </w:p>
        </w:tc>
        <w:tc>
          <w:tcPr>
            <w:tcW w:w="1896"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i/>
                <w:iCs/>
                <w:sz w:val="14"/>
                <w:szCs w:val="14"/>
                <w:lang w:eastAsia="fr-FR"/>
              </w:rPr>
            </w:pPr>
            <w:r>
              <w:rPr>
                <w:rFonts w:ascii="Calibri" w:hAnsi="Calibri" w:cs="Times New Roman"/>
                <w:i/>
                <w:iCs/>
                <w:sz w:val="14"/>
                <w:szCs w:val="14"/>
                <w:lang w:eastAsia="fr-FR"/>
              </w:rPr>
              <w:t> </w:t>
            </w:r>
          </w:p>
        </w:tc>
        <w:tc>
          <w:tcPr>
            <w:tcW w:w="1197"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i/>
                <w:iCs/>
                <w:sz w:val="14"/>
                <w:szCs w:val="14"/>
                <w:lang w:eastAsia="fr-FR"/>
              </w:rPr>
            </w:pPr>
            <w:r>
              <w:rPr>
                <w:rFonts w:ascii="Calibri" w:hAnsi="Calibri" w:cs="Times New Roman"/>
                <w:i/>
                <w:iCs/>
                <w:sz w:val="14"/>
                <w:szCs w:val="14"/>
                <w:lang w:eastAsia="fr-FR"/>
              </w:rPr>
              <w:t> </w:t>
            </w:r>
          </w:p>
        </w:tc>
        <w:tc>
          <w:tcPr>
            <w:tcW w:w="2155"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jc w:val="center"/>
              <w:rPr>
                <w:rFonts w:ascii="Calibri" w:hAnsi="Calibri" w:cs="Times New Roman"/>
                <w:sz w:val="14"/>
                <w:szCs w:val="14"/>
                <w:lang w:eastAsia="fr-FR"/>
              </w:rPr>
            </w:pPr>
            <w:r>
              <w:rPr>
                <w:rFonts w:ascii="Calibri" w:hAnsi="Calibri" w:cs="Times New Roman"/>
                <w:sz w:val="14"/>
                <w:szCs w:val="14"/>
                <w:lang w:eastAsia="fr-FR"/>
              </w:rPr>
              <w:t>6 960 400</w:t>
            </w:r>
          </w:p>
        </w:tc>
        <w:tc>
          <w:tcPr>
            <w:tcW w:w="1776"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i/>
                <w:iCs/>
                <w:color w:val="000000"/>
                <w:sz w:val="14"/>
                <w:szCs w:val="14"/>
                <w:lang w:eastAsia="fr-FR"/>
              </w:rPr>
            </w:pPr>
            <w:r>
              <w:rPr>
                <w:rFonts w:ascii="Calibri" w:hAnsi="Calibri" w:cs="Times New Roman"/>
                <w:i/>
                <w:iCs/>
                <w:color w:val="000000"/>
                <w:sz w:val="14"/>
                <w:szCs w:val="14"/>
                <w:lang w:eastAsia="fr-FR"/>
              </w:rPr>
              <w:t> </w:t>
            </w:r>
          </w:p>
        </w:tc>
        <w:tc>
          <w:tcPr>
            <w:tcW w:w="2155"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6 960 400   </w:t>
            </w:r>
          </w:p>
        </w:tc>
        <w:tc>
          <w:tcPr>
            <w:tcW w:w="1976"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i/>
                <w:iCs/>
                <w:color w:val="000000"/>
                <w:sz w:val="14"/>
                <w:szCs w:val="14"/>
                <w:lang w:eastAsia="fr-FR"/>
              </w:rPr>
            </w:pPr>
            <w:r>
              <w:rPr>
                <w:rFonts w:ascii="Calibri" w:hAnsi="Calibri" w:cs="Times New Roman"/>
                <w:i/>
                <w:iCs/>
                <w:color w:val="000000"/>
                <w:sz w:val="14"/>
                <w:szCs w:val="14"/>
                <w:lang w:eastAsia="fr-FR"/>
              </w:rPr>
              <w:t> </w:t>
            </w:r>
          </w:p>
        </w:tc>
      </w:tr>
      <w:tr w:rsidR="0038024F" w:rsidRPr="0038024F" w:rsidTr="00DB7B96">
        <w:trPr>
          <w:trHeight w:val="167"/>
        </w:trPr>
        <w:tc>
          <w:tcPr>
            <w:tcW w:w="998" w:type="dxa"/>
            <w:tcBorders>
              <w:top w:val="nil"/>
              <w:left w:val="single" w:sz="4" w:space="0" w:color="auto"/>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jc w:val="right"/>
              <w:rPr>
                <w:rFonts w:ascii="Calibri" w:hAnsi="Calibri" w:cs="Times New Roman"/>
                <w:i/>
                <w:iCs/>
                <w:color w:val="000000"/>
                <w:sz w:val="14"/>
                <w:szCs w:val="14"/>
                <w:lang w:eastAsia="fr-FR"/>
              </w:rPr>
            </w:pPr>
            <w:r>
              <w:rPr>
                <w:rFonts w:ascii="Calibri" w:hAnsi="Calibri" w:cs="Times New Roman"/>
                <w:i/>
                <w:iCs/>
                <w:color w:val="000000"/>
                <w:sz w:val="14"/>
                <w:szCs w:val="14"/>
                <w:lang w:eastAsia="fr-FR"/>
              </w:rPr>
              <w:lastRenderedPageBreak/>
              <w:t>26</w:t>
            </w:r>
          </w:p>
        </w:tc>
        <w:tc>
          <w:tcPr>
            <w:tcW w:w="1896"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i/>
                <w:iCs/>
                <w:sz w:val="14"/>
                <w:szCs w:val="14"/>
                <w:lang w:eastAsia="fr-FR"/>
              </w:rPr>
            </w:pPr>
            <w:r>
              <w:rPr>
                <w:rFonts w:ascii="Calibri" w:hAnsi="Calibri" w:cs="Times New Roman"/>
                <w:i/>
                <w:iCs/>
                <w:sz w:val="14"/>
                <w:szCs w:val="14"/>
                <w:lang w:eastAsia="fr-FR"/>
              </w:rPr>
              <w:t> </w:t>
            </w:r>
          </w:p>
        </w:tc>
        <w:tc>
          <w:tcPr>
            <w:tcW w:w="1197"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i/>
                <w:iCs/>
                <w:sz w:val="14"/>
                <w:szCs w:val="14"/>
                <w:lang w:eastAsia="fr-FR"/>
              </w:rPr>
            </w:pPr>
            <w:r>
              <w:rPr>
                <w:rFonts w:ascii="Calibri" w:hAnsi="Calibri" w:cs="Times New Roman"/>
                <w:i/>
                <w:iCs/>
                <w:sz w:val="14"/>
                <w:szCs w:val="14"/>
                <w:lang w:eastAsia="fr-FR"/>
              </w:rPr>
              <w:t> </w:t>
            </w:r>
          </w:p>
        </w:tc>
        <w:tc>
          <w:tcPr>
            <w:tcW w:w="2155"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jc w:val="center"/>
              <w:rPr>
                <w:rFonts w:ascii="Calibri" w:hAnsi="Calibri" w:cs="Times New Roman"/>
                <w:sz w:val="14"/>
                <w:szCs w:val="14"/>
                <w:lang w:eastAsia="fr-FR"/>
              </w:rPr>
            </w:pPr>
            <w:r>
              <w:rPr>
                <w:rFonts w:ascii="Calibri" w:hAnsi="Calibri" w:cs="Times New Roman"/>
                <w:sz w:val="14"/>
                <w:szCs w:val="14"/>
                <w:lang w:eastAsia="fr-FR"/>
              </w:rPr>
              <w:t>3 250 000</w:t>
            </w:r>
          </w:p>
        </w:tc>
        <w:tc>
          <w:tcPr>
            <w:tcW w:w="1776"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i/>
                <w:iCs/>
                <w:color w:val="000000"/>
                <w:sz w:val="14"/>
                <w:szCs w:val="14"/>
                <w:lang w:eastAsia="fr-FR"/>
              </w:rPr>
            </w:pPr>
            <w:r>
              <w:rPr>
                <w:rFonts w:ascii="Calibri" w:hAnsi="Calibri" w:cs="Times New Roman"/>
                <w:i/>
                <w:iCs/>
                <w:color w:val="000000"/>
                <w:sz w:val="14"/>
                <w:szCs w:val="14"/>
                <w:lang w:eastAsia="fr-FR"/>
              </w:rPr>
              <w:t> </w:t>
            </w:r>
          </w:p>
        </w:tc>
        <w:tc>
          <w:tcPr>
            <w:tcW w:w="2155"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color w:val="000000"/>
                <w:sz w:val="14"/>
                <w:szCs w:val="14"/>
                <w:lang w:eastAsia="fr-FR"/>
              </w:rPr>
            </w:pPr>
            <w:r>
              <w:rPr>
                <w:rFonts w:ascii="Calibri" w:hAnsi="Calibri" w:cs="Times New Roman"/>
                <w:color w:val="000000"/>
                <w:sz w:val="14"/>
                <w:szCs w:val="14"/>
                <w:lang w:eastAsia="fr-FR"/>
              </w:rPr>
              <w:t xml:space="preserve">                                           3 250 000   </w:t>
            </w:r>
          </w:p>
        </w:tc>
        <w:tc>
          <w:tcPr>
            <w:tcW w:w="1976" w:type="dxa"/>
            <w:tcBorders>
              <w:top w:val="nil"/>
              <w:left w:val="nil"/>
              <w:bottom w:val="single" w:sz="4" w:space="0" w:color="auto"/>
              <w:right w:val="single" w:sz="4" w:space="0" w:color="auto"/>
            </w:tcBorders>
            <w:shd w:val="clear" w:color="000000" w:fill="FFFF00"/>
            <w:vAlign w:val="center"/>
            <w:hideMark/>
          </w:tcPr>
          <w:p w:rsidR="0038024F" w:rsidRPr="0038024F" w:rsidRDefault="00A24388" w:rsidP="00DB7B96">
            <w:pPr>
              <w:spacing w:line="240" w:lineRule="auto"/>
              <w:rPr>
                <w:rFonts w:ascii="Calibri" w:hAnsi="Calibri" w:cs="Times New Roman"/>
                <w:i/>
                <w:iCs/>
                <w:color w:val="000000"/>
                <w:sz w:val="14"/>
                <w:szCs w:val="14"/>
                <w:lang w:eastAsia="fr-FR"/>
              </w:rPr>
            </w:pPr>
            <w:r>
              <w:rPr>
                <w:rFonts w:ascii="Calibri" w:hAnsi="Calibri" w:cs="Times New Roman"/>
                <w:i/>
                <w:iCs/>
                <w:color w:val="000000"/>
                <w:sz w:val="14"/>
                <w:szCs w:val="14"/>
                <w:lang w:eastAsia="fr-FR"/>
              </w:rPr>
              <w:t> </w:t>
            </w:r>
          </w:p>
        </w:tc>
      </w:tr>
      <w:tr w:rsidR="0038024F" w:rsidRPr="0038024F" w:rsidTr="00DB7B96">
        <w:trPr>
          <w:trHeight w:val="234"/>
        </w:trPr>
        <w:tc>
          <w:tcPr>
            <w:tcW w:w="998" w:type="dxa"/>
            <w:tcBorders>
              <w:top w:val="nil"/>
              <w:left w:val="single" w:sz="4" w:space="0" w:color="auto"/>
              <w:bottom w:val="single" w:sz="4" w:space="0" w:color="auto"/>
              <w:right w:val="single" w:sz="4" w:space="0" w:color="auto"/>
            </w:tcBorders>
            <w:shd w:val="clear" w:color="auto" w:fill="auto"/>
            <w:vAlign w:val="center"/>
            <w:hideMark/>
          </w:tcPr>
          <w:p w:rsidR="0038024F" w:rsidRPr="0038024F" w:rsidRDefault="00A24388" w:rsidP="00DB7B96">
            <w:pPr>
              <w:spacing w:line="240" w:lineRule="auto"/>
              <w:rPr>
                <w:rFonts w:ascii="Calibri" w:hAnsi="Calibri" w:cs="Times New Roman"/>
                <w:b/>
                <w:bCs/>
                <w:color w:val="000000"/>
                <w:sz w:val="14"/>
                <w:szCs w:val="14"/>
                <w:lang w:eastAsia="fr-FR"/>
              </w:rPr>
            </w:pPr>
            <w:r>
              <w:rPr>
                <w:rFonts w:ascii="Calibri" w:hAnsi="Calibri" w:cs="Times New Roman"/>
                <w:b/>
                <w:bCs/>
                <w:color w:val="000000"/>
                <w:sz w:val="14"/>
                <w:szCs w:val="14"/>
                <w:lang w:eastAsia="fr-FR"/>
              </w:rPr>
              <w:t>Total</w:t>
            </w:r>
          </w:p>
        </w:tc>
        <w:tc>
          <w:tcPr>
            <w:tcW w:w="189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b/>
                <w:bCs/>
                <w:sz w:val="14"/>
                <w:szCs w:val="14"/>
                <w:lang w:eastAsia="fr-FR"/>
              </w:rPr>
            </w:pPr>
            <w:r>
              <w:rPr>
                <w:rFonts w:ascii="Calibri" w:hAnsi="Calibri" w:cs="Times New Roman"/>
                <w:b/>
                <w:bCs/>
                <w:sz w:val="14"/>
                <w:szCs w:val="14"/>
                <w:lang w:eastAsia="fr-FR"/>
              </w:rPr>
              <w:t>4 061 203</w:t>
            </w:r>
          </w:p>
        </w:tc>
        <w:tc>
          <w:tcPr>
            <w:tcW w:w="1197" w:type="dxa"/>
            <w:tcBorders>
              <w:top w:val="nil"/>
              <w:left w:val="nil"/>
              <w:bottom w:val="single" w:sz="4" w:space="0" w:color="auto"/>
              <w:right w:val="single" w:sz="4" w:space="0" w:color="auto"/>
            </w:tcBorders>
            <w:shd w:val="clear" w:color="auto" w:fill="auto"/>
            <w:vAlign w:val="center"/>
            <w:hideMark/>
          </w:tcPr>
          <w:p w:rsidR="0038024F" w:rsidRPr="0038024F" w:rsidRDefault="0038024F" w:rsidP="00DB7B96">
            <w:pPr>
              <w:spacing w:line="240" w:lineRule="auto"/>
              <w:jc w:val="center"/>
              <w:rPr>
                <w:rFonts w:ascii="Calibri" w:hAnsi="Calibri" w:cs="Times New Roman"/>
                <w:b/>
                <w:bCs/>
                <w:sz w:val="14"/>
                <w:szCs w:val="14"/>
                <w:lang w:eastAsia="fr-FR"/>
              </w:rPr>
            </w:pP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b/>
                <w:bCs/>
                <w:sz w:val="14"/>
                <w:szCs w:val="14"/>
                <w:lang w:eastAsia="fr-FR"/>
              </w:rPr>
            </w:pPr>
            <w:r>
              <w:rPr>
                <w:rFonts w:ascii="Calibri" w:hAnsi="Calibri" w:cs="Times New Roman"/>
                <w:b/>
                <w:bCs/>
                <w:sz w:val="14"/>
                <w:szCs w:val="14"/>
                <w:lang w:eastAsia="fr-FR"/>
              </w:rPr>
              <w:t>2 067 579 320</w:t>
            </w:r>
          </w:p>
        </w:tc>
        <w:tc>
          <w:tcPr>
            <w:tcW w:w="1776" w:type="dxa"/>
            <w:tcBorders>
              <w:top w:val="nil"/>
              <w:left w:val="nil"/>
              <w:bottom w:val="single" w:sz="4" w:space="0" w:color="auto"/>
              <w:right w:val="single" w:sz="4" w:space="0" w:color="auto"/>
            </w:tcBorders>
            <w:shd w:val="clear" w:color="auto" w:fill="auto"/>
            <w:vAlign w:val="center"/>
            <w:hideMark/>
          </w:tcPr>
          <w:p w:rsidR="0038024F" w:rsidRPr="0038024F" w:rsidRDefault="0038024F" w:rsidP="00DB7B96">
            <w:pPr>
              <w:spacing w:line="240" w:lineRule="auto"/>
              <w:jc w:val="center"/>
              <w:rPr>
                <w:rFonts w:ascii="Calibri" w:hAnsi="Calibri" w:cs="Times New Roman"/>
                <w:b/>
                <w:bCs/>
                <w:color w:val="000000"/>
                <w:sz w:val="14"/>
                <w:szCs w:val="14"/>
                <w:lang w:eastAsia="fr-FR"/>
              </w:rPr>
            </w:pPr>
          </w:p>
        </w:tc>
        <w:tc>
          <w:tcPr>
            <w:tcW w:w="2155"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b/>
                <w:bCs/>
                <w:color w:val="000000"/>
                <w:sz w:val="14"/>
                <w:szCs w:val="14"/>
                <w:lang w:eastAsia="fr-FR"/>
              </w:rPr>
            </w:pPr>
            <w:r>
              <w:rPr>
                <w:rFonts w:ascii="Calibri" w:hAnsi="Calibri" w:cs="Times New Roman"/>
                <w:b/>
                <w:bCs/>
                <w:color w:val="000000"/>
                <w:sz w:val="14"/>
                <w:szCs w:val="14"/>
                <w:lang w:eastAsia="fr-FR"/>
              </w:rPr>
              <w:t>1 862 401 678</w:t>
            </w:r>
          </w:p>
        </w:tc>
        <w:tc>
          <w:tcPr>
            <w:tcW w:w="1976" w:type="dxa"/>
            <w:tcBorders>
              <w:top w:val="nil"/>
              <w:left w:val="nil"/>
              <w:bottom w:val="single" w:sz="4" w:space="0" w:color="auto"/>
              <w:right w:val="single" w:sz="4" w:space="0" w:color="auto"/>
            </w:tcBorders>
            <w:shd w:val="clear" w:color="auto" w:fill="auto"/>
            <w:vAlign w:val="center"/>
            <w:hideMark/>
          </w:tcPr>
          <w:p w:rsidR="0038024F" w:rsidRPr="0038024F" w:rsidRDefault="00A24388" w:rsidP="00DB7B96">
            <w:pPr>
              <w:spacing w:line="240" w:lineRule="auto"/>
              <w:jc w:val="center"/>
              <w:rPr>
                <w:rFonts w:ascii="Calibri" w:hAnsi="Calibri" w:cs="Times New Roman"/>
                <w:b/>
                <w:bCs/>
                <w:color w:val="000000"/>
                <w:sz w:val="14"/>
                <w:szCs w:val="14"/>
                <w:lang w:eastAsia="fr-FR"/>
              </w:rPr>
            </w:pPr>
            <w:r>
              <w:rPr>
                <w:rFonts w:ascii="Calibri" w:hAnsi="Calibri" w:cs="Times New Roman"/>
                <w:b/>
                <w:bCs/>
                <w:color w:val="000000"/>
                <w:sz w:val="14"/>
                <w:szCs w:val="14"/>
                <w:lang w:eastAsia="fr-FR"/>
              </w:rPr>
              <w:t>205 177 642</w:t>
            </w:r>
          </w:p>
        </w:tc>
      </w:tr>
    </w:tbl>
    <w:p w:rsidR="0038024F" w:rsidRPr="00D9271F" w:rsidRDefault="0038024F" w:rsidP="0038024F">
      <w:pPr>
        <w:jc w:val="center"/>
        <w:rPr>
          <w:sz w:val="14"/>
          <w:szCs w:val="14"/>
        </w:rPr>
      </w:pPr>
    </w:p>
    <w:p w:rsidR="00267A95" w:rsidRPr="0038024F" w:rsidRDefault="00267A95" w:rsidP="00267A95">
      <w:pPr>
        <w:tabs>
          <w:tab w:val="left" w:pos="3756"/>
        </w:tabs>
        <w:spacing w:after="120" w:line="240" w:lineRule="auto"/>
        <w:ind w:left="68"/>
        <w:rPr>
          <w:sz w:val="16"/>
          <w:szCs w:val="16"/>
          <w:lang w:eastAsia="fr-FR"/>
        </w:rPr>
      </w:pPr>
      <w:r w:rsidRPr="00D35333">
        <w:rPr>
          <w:rFonts w:eastAsia="MS Mincho" w:cs="Times New Roman"/>
          <w:b/>
          <w:i/>
          <w:kern w:val="2"/>
          <w:sz w:val="16"/>
          <w:szCs w:val="16"/>
          <w:u w:val="single"/>
        </w:rPr>
        <w:t xml:space="preserve">Tableau </w:t>
      </w:r>
      <w:r>
        <w:rPr>
          <w:rFonts w:eastAsia="MS Mincho" w:cs="Times New Roman"/>
          <w:b/>
          <w:i/>
          <w:kern w:val="2"/>
          <w:sz w:val="16"/>
          <w:szCs w:val="16"/>
          <w:u w:val="single"/>
        </w:rPr>
        <w:t>D</w:t>
      </w:r>
      <w:r w:rsidRPr="00D35333">
        <w:rPr>
          <w:b/>
          <w:bCs/>
          <w:sz w:val="16"/>
          <w:szCs w:val="16"/>
          <w:lang w:eastAsia="fr-FR"/>
        </w:rPr>
        <w:t> :</w:t>
      </w:r>
      <w:r w:rsidRPr="00D35333">
        <w:rPr>
          <w:sz w:val="16"/>
          <w:szCs w:val="16"/>
          <w:lang w:eastAsia="fr-FR"/>
        </w:rPr>
        <w:t xml:space="preserve"> </w:t>
      </w:r>
      <w:r w:rsidR="000A3014">
        <w:rPr>
          <w:sz w:val="16"/>
          <w:szCs w:val="16"/>
          <w:lang w:eastAsia="fr-FR"/>
        </w:rPr>
        <w:t xml:space="preserve">Exécution financière en FCFA </w:t>
      </w:r>
      <w:r w:rsidRPr="0038024F">
        <w:rPr>
          <w:sz w:val="16"/>
          <w:szCs w:val="16"/>
          <w:lang w:eastAsia="fr-FR"/>
        </w:rPr>
        <w:t xml:space="preserve">du don </w:t>
      </w:r>
      <w:r>
        <w:rPr>
          <w:sz w:val="16"/>
          <w:szCs w:val="16"/>
          <w:lang w:eastAsia="fr-FR"/>
        </w:rPr>
        <w:t>FEM</w:t>
      </w:r>
      <w:r w:rsidR="000A3014">
        <w:rPr>
          <w:sz w:val="16"/>
          <w:szCs w:val="16"/>
          <w:lang w:eastAsia="fr-FR"/>
        </w:rPr>
        <w:t xml:space="preserve"> par an et par composante</w:t>
      </w:r>
    </w:p>
    <w:tbl>
      <w:tblPr>
        <w:tblW w:w="12680" w:type="dxa"/>
        <w:tblInd w:w="65" w:type="dxa"/>
        <w:tblCellMar>
          <w:left w:w="70" w:type="dxa"/>
          <w:right w:w="70" w:type="dxa"/>
        </w:tblCellMar>
        <w:tblLook w:val="04A0" w:firstRow="1" w:lastRow="0" w:firstColumn="1" w:lastColumn="0" w:noHBand="0" w:noVBand="1"/>
      </w:tblPr>
      <w:tblGrid>
        <w:gridCol w:w="3640"/>
        <w:gridCol w:w="1420"/>
        <w:gridCol w:w="1420"/>
        <w:gridCol w:w="1560"/>
        <w:gridCol w:w="1300"/>
        <w:gridCol w:w="1780"/>
        <w:gridCol w:w="1560"/>
      </w:tblGrid>
      <w:tr w:rsidR="000A3014" w:rsidRPr="00267A95" w:rsidTr="000A3014">
        <w:trPr>
          <w:trHeight w:val="300"/>
        </w:trPr>
        <w:tc>
          <w:tcPr>
            <w:tcW w:w="3640"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0A3014" w:rsidRPr="00267A95" w:rsidRDefault="000A3014" w:rsidP="00267A95">
            <w:pPr>
              <w:spacing w:line="240" w:lineRule="auto"/>
              <w:jc w:val="center"/>
              <w:rPr>
                <w:b/>
                <w:bCs/>
                <w:color w:val="000000"/>
                <w:lang w:eastAsia="fr-FR"/>
              </w:rPr>
            </w:pPr>
            <w:r w:rsidRPr="00267A95">
              <w:rPr>
                <w:b/>
                <w:bCs/>
                <w:color w:val="000000"/>
                <w:lang w:eastAsia="fr-FR"/>
              </w:rPr>
              <w:t>Composante</w:t>
            </w:r>
          </w:p>
        </w:tc>
        <w:tc>
          <w:tcPr>
            <w:tcW w:w="1420" w:type="dxa"/>
            <w:tcBorders>
              <w:top w:val="single" w:sz="4" w:space="0" w:color="auto"/>
              <w:left w:val="nil"/>
              <w:bottom w:val="single" w:sz="4" w:space="0" w:color="auto"/>
              <w:right w:val="single" w:sz="4" w:space="0" w:color="auto"/>
            </w:tcBorders>
            <w:shd w:val="clear" w:color="000000" w:fill="D8D8D8"/>
            <w:noWrap/>
            <w:vAlign w:val="center"/>
            <w:hideMark/>
          </w:tcPr>
          <w:p w:rsidR="000A3014" w:rsidRPr="00267A95" w:rsidRDefault="000A3014" w:rsidP="00267A95">
            <w:pPr>
              <w:spacing w:line="240" w:lineRule="auto"/>
              <w:jc w:val="center"/>
              <w:rPr>
                <w:b/>
                <w:bCs/>
                <w:color w:val="000000"/>
                <w:lang w:eastAsia="fr-FR"/>
              </w:rPr>
            </w:pPr>
            <w:r w:rsidRPr="00267A95">
              <w:rPr>
                <w:b/>
                <w:bCs/>
                <w:color w:val="000000"/>
                <w:lang w:eastAsia="fr-FR"/>
              </w:rPr>
              <w:t>2012</w:t>
            </w:r>
          </w:p>
        </w:tc>
        <w:tc>
          <w:tcPr>
            <w:tcW w:w="1420" w:type="dxa"/>
            <w:tcBorders>
              <w:top w:val="single" w:sz="4" w:space="0" w:color="auto"/>
              <w:left w:val="nil"/>
              <w:bottom w:val="single" w:sz="4" w:space="0" w:color="auto"/>
              <w:right w:val="single" w:sz="4" w:space="0" w:color="auto"/>
            </w:tcBorders>
            <w:shd w:val="clear" w:color="000000" w:fill="D8D8D8"/>
            <w:noWrap/>
            <w:vAlign w:val="center"/>
            <w:hideMark/>
          </w:tcPr>
          <w:p w:rsidR="000A3014" w:rsidRPr="00267A95" w:rsidRDefault="000A3014" w:rsidP="00267A95">
            <w:pPr>
              <w:spacing w:line="240" w:lineRule="auto"/>
              <w:jc w:val="center"/>
              <w:rPr>
                <w:b/>
                <w:bCs/>
                <w:color w:val="000000"/>
                <w:lang w:eastAsia="fr-FR"/>
              </w:rPr>
            </w:pPr>
            <w:r w:rsidRPr="00267A95">
              <w:rPr>
                <w:b/>
                <w:bCs/>
                <w:color w:val="000000"/>
                <w:lang w:eastAsia="fr-FR"/>
              </w:rPr>
              <w:t>2013</w:t>
            </w:r>
          </w:p>
        </w:tc>
        <w:tc>
          <w:tcPr>
            <w:tcW w:w="1560" w:type="dxa"/>
            <w:tcBorders>
              <w:top w:val="single" w:sz="4" w:space="0" w:color="auto"/>
              <w:left w:val="nil"/>
              <w:bottom w:val="single" w:sz="4" w:space="0" w:color="auto"/>
              <w:right w:val="single" w:sz="4" w:space="0" w:color="auto"/>
            </w:tcBorders>
            <w:shd w:val="clear" w:color="000000" w:fill="D8D8D8"/>
            <w:noWrap/>
            <w:vAlign w:val="center"/>
            <w:hideMark/>
          </w:tcPr>
          <w:p w:rsidR="000A3014" w:rsidRPr="00267A95" w:rsidRDefault="000A3014" w:rsidP="00267A95">
            <w:pPr>
              <w:spacing w:line="240" w:lineRule="auto"/>
              <w:jc w:val="center"/>
              <w:rPr>
                <w:b/>
                <w:bCs/>
                <w:color w:val="000000"/>
                <w:lang w:eastAsia="fr-FR"/>
              </w:rPr>
            </w:pPr>
            <w:r w:rsidRPr="00267A95">
              <w:rPr>
                <w:b/>
                <w:bCs/>
                <w:color w:val="000000"/>
                <w:lang w:eastAsia="fr-FR"/>
              </w:rPr>
              <w:t>2014</w:t>
            </w:r>
          </w:p>
        </w:tc>
        <w:tc>
          <w:tcPr>
            <w:tcW w:w="1300" w:type="dxa"/>
            <w:tcBorders>
              <w:top w:val="single" w:sz="4" w:space="0" w:color="auto"/>
              <w:left w:val="nil"/>
              <w:bottom w:val="single" w:sz="4" w:space="0" w:color="auto"/>
              <w:right w:val="single" w:sz="4" w:space="0" w:color="auto"/>
            </w:tcBorders>
            <w:shd w:val="clear" w:color="000000" w:fill="D8D8D8"/>
            <w:noWrap/>
            <w:vAlign w:val="center"/>
            <w:hideMark/>
          </w:tcPr>
          <w:p w:rsidR="000A3014" w:rsidRPr="00267A95" w:rsidRDefault="000A3014" w:rsidP="00267A95">
            <w:pPr>
              <w:spacing w:line="240" w:lineRule="auto"/>
              <w:jc w:val="center"/>
              <w:rPr>
                <w:b/>
                <w:bCs/>
                <w:color w:val="000000"/>
                <w:lang w:eastAsia="fr-FR"/>
              </w:rPr>
            </w:pPr>
            <w:r w:rsidRPr="00267A95">
              <w:rPr>
                <w:b/>
                <w:bCs/>
                <w:color w:val="000000"/>
                <w:lang w:eastAsia="fr-FR"/>
              </w:rPr>
              <w:t>2015</w:t>
            </w:r>
          </w:p>
        </w:tc>
        <w:tc>
          <w:tcPr>
            <w:tcW w:w="1780" w:type="dxa"/>
            <w:tcBorders>
              <w:top w:val="single" w:sz="4" w:space="0" w:color="auto"/>
              <w:left w:val="nil"/>
              <w:bottom w:val="single" w:sz="4" w:space="0" w:color="auto"/>
              <w:right w:val="single" w:sz="4" w:space="0" w:color="auto"/>
            </w:tcBorders>
            <w:shd w:val="clear" w:color="000000" w:fill="D8D8D8"/>
            <w:noWrap/>
            <w:vAlign w:val="center"/>
            <w:hideMark/>
          </w:tcPr>
          <w:p w:rsidR="000A3014" w:rsidRPr="00267A95" w:rsidRDefault="000A3014" w:rsidP="00267A95">
            <w:pPr>
              <w:spacing w:line="240" w:lineRule="auto"/>
              <w:jc w:val="center"/>
              <w:rPr>
                <w:b/>
                <w:bCs/>
                <w:color w:val="000000"/>
                <w:lang w:eastAsia="fr-FR"/>
              </w:rPr>
            </w:pPr>
            <w:r w:rsidRPr="00267A95">
              <w:rPr>
                <w:b/>
                <w:bCs/>
                <w:color w:val="000000"/>
                <w:lang w:eastAsia="fr-FR"/>
              </w:rPr>
              <w:t>2016</w:t>
            </w:r>
          </w:p>
        </w:tc>
        <w:tc>
          <w:tcPr>
            <w:tcW w:w="1560" w:type="dxa"/>
            <w:tcBorders>
              <w:top w:val="single" w:sz="4" w:space="0" w:color="auto"/>
              <w:left w:val="nil"/>
              <w:bottom w:val="single" w:sz="4" w:space="0" w:color="auto"/>
              <w:right w:val="single" w:sz="4" w:space="0" w:color="auto"/>
            </w:tcBorders>
            <w:shd w:val="clear" w:color="000000" w:fill="D8D8D8"/>
            <w:noWrap/>
            <w:vAlign w:val="center"/>
            <w:hideMark/>
          </w:tcPr>
          <w:p w:rsidR="000A3014" w:rsidRPr="00267A95" w:rsidRDefault="000A3014" w:rsidP="00267A95">
            <w:pPr>
              <w:spacing w:line="240" w:lineRule="auto"/>
              <w:jc w:val="center"/>
              <w:rPr>
                <w:b/>
                <w:bCs/>
                <w:color w:val="000000"/>
                <w:lang w:eastAsia="fr-FR"/>
              </w:rPr>
            </w:pPr>
            <w:r w:rsidRPr="00267A95">
              <w:rPr>
                <w:b/>
                <w:bCs/>
                <w:color w:val="000000"/>
                <w:lang w:eastAsia="fr-FR"/>
              </w:rPr>
              <w:t>Total</w:t>
            </w:r>
          </w:p>
        </w:tc>
      </w:tr>
      <w:tr w:rsidR="000A3014" w:rsidRPr="00267A95" w:rsidTr="000A3014">
        <w:trPr>
          <w:trHeight w:val="765"/>
        </w:trPr>
        <w:tc>
          <w:tcPr>
            <w:tcW w:w="3640" w:type="dxa"/>
            <w:tcBorders>
              <w:top w:val="nil"/>
              <w:left w:val="single" w:sz="4" w:space="0" w:color="auto"/>
              <w:bottom w:val="single" w:sz="4" w:space="0" w:color="auto"/>
              <w:right w:val="single" w:sz="4" w:space="0" w:color="auto"/>
            </w:tcBorders>
            <w:shd w:val="clear" w:color="auto" w:fill="auto"/>
            <w:vAlign w:val="center"/>
            <w:hideMark/>
          </w:tcPr>
          <w:p w:rsidR="000A3014" w:rsidRPr="00267A95" w:rsidRDefault="000A3014" w:rsidP="00267A95">
            <w:pPr>
              <w:spacing w:line="240" w:lineRule="auto"/>
              <w:rPr>
                <w:color w:val="000000"/>
                <w:lang w:eastAsia="fr-FR"/>
              </w:rPr>
            </w:pPr>
            <w:r w:rsidRPr="00267A95">
              <w:rPr>
                <w:color w:val="000000"/>
                <w:lang w:eastAsia="fr-FR"/>
              </w:rPr>
              <w:t>A. Intégration de la GDT à la planification du développement aux niveaux local et départemental</w:t>
            </w:r>
          </w:p>
        </w:tc>
        <w:tc>
          <w:tcPr>
            <w:tcW w:w="142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18 552 250</w:t>
            </w:r>
          </w:p>
        </w:tc>
        <w:tc>
          <w:tcPr>
            <w:tcW w:w="142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85 308 332</w:t>
            </w:r>
          </w:p>
        </w:tc>
        <w:tc>
          <w:tcPr>
            <w:tcW w:w="156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66 101 260</w:t>
            </w:r>
          </w:p>
        </w:tc>
        <w:tc>
          <w:tcPr>
            <w:tcW w:w="130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5 167 959</w:t>
            </w:r>
          </w:p>
        </w:tc>
        <w:tc>
          <w:tcPr>
            <w:tcW w:w="178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44 053 032</w:t>
            </w:r>
          </w:p>
        </w:tc>
        <w:tc>
          <w:tcPr>
            <w:tcW w:w="156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219 182 833</w:t>
            </w:r>
          </w:p>
        </w:tc>
      </w:tr>
      <w:tr w:rsidR="000A3014" w:rsidRPr="00267A95" w:rsidTr="000A3014">
        <w:trPr>
          <w:trHeight w:val="765"/>
        </w:trPr>
        <w:tc>
          <w:tcPr>
            <w:tcW w:w="3640" w:type="dxa"/>
            <w:tcBorders>
              <w:top w:val="nil"/>
              <w:left w:val="single" w:sz="4" w:space="0" w:color="auto"/>
              <w:bottom w:val="single" w:sz="4" w:space="0" w:color="auto"/>
              <w:right w:val="single" w:sz="4" w:space="0" w:color="auto"/>
            </w:tcBorders>
            <w:shd w:val="clear" w:color="auto" w:fill="auto"/>
            <w:vAlign w:val="center"/>
            <w:hideMark/>
          </w:tcPr>
          <w:p w:rsidR="000A3014" w:rsidRPr="00267A95" w:rsidRDefault="000A3014" w:rsidP="00267A95">
            <w:pPr>
              <w:spacing w:line="240" w:lineRule="auto"/>
              <w:rPr>
                <w:color w:val="000000"/>
                <w:lang w:eastAsia="fr-FR"/>
              </w:rPr>
            </w:pPr>
            <w:r w:rsidRPr="00267A95">
              <w:rPr>
                <w:color w:val="000000"/>
                <w:lang w:eastAsia="fr-FR"/>
              </w:rPr>
              <w:t>B. Inverser la dégradation des terres par des investissements de GDT sur le terrain</w:t>
            </w:r>
          </w:p>
        </w:tc>
        <w:tc>
          <w:tcPr>
            <w:tcW w:w="142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95 647 166</w:t>
            </w:r>
          </w:p>
        </w:tc>
        <w:tc>
          <w:tcPr>
            <w:tcW w:w="142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220 536 514</w:t>
            </w:r>
          </w:p>
        </w:tc>
        <w:tc>
          <w:tcPr>
            <w:tcW w:w="156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684 562 164</w:t>
            </w:r>
          </w:p>
        </w:tc>
        <w:tc>
          <w:tcPr>
            <w:tcW w:w="130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205 295 305</w:t>
            </w:r>
          </w:p>
        </w:tc>
        <w:tc>
          <w:tcPr>
            <w:tcW w:w="178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0</w:t>
            </w:r>
          </w:p>
        </w:tc>
        <w:tc>
          <w:tcPr>
            <w:tcW w:w="156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1 206 041 149</w:t>
            </w:r>
          </w:p>
        </w:tc>
      </w:tr>
      <w:tr w:rsidR="000A3014" w:rsidRPr="00267A95" w:rsidTr="000A3014">
        <w:trPr>
          <w:trHeight w:val="1020"/>
        </w:trPr>
        <w:tc>
          <w:tcPr>
            <w:tcW w:w="3640" w:type="dxa"/>
            <w:tcBorders>
              <w:top w:val="nil"/>
              <w:left w:val="single" w:sz="4" w:space="0" w:color="auto"/>
              <w:bottom w:val="single" w:sz="4" w:space="0" w:color="auto"/>
              <w:right w:val="single" w:sz="4" w:space="0" w:color="auto"/>
            </w:tcBorders>
            <w:shd w:val="clear" w:color="auto" w:fill="auto"/>
            <w:vAlign w:val="center"/>
            <w:hideMark/>
          </w:tcPr>
          <w:p w:rsidR="000A3014" w:rsidRPr="00267A95" w:rsidRDefault="000A3014" w:rsidP="00267A95">
            <w:pPr>
              <w:spacing w:line="240" w:lineRule="auto"/>
              <w:rPr>
                <w:color w:val="000000"/>
                <w:lang w:eastAsia="fr-FR"/>
              </w:rPr>
            </w:pPr>
            <w:r w:rsidRPr="00267A95">
              <w:rPr>
                <w:color w:val="000000"/>
                <w:lang w:eastAsia="fr-FR"/>
              </w:rPr>
              <w:t>C. Promotion de l’agriculture de conservation et des sources de revenus alternatives respectueuses de l’environnement</w:t>
            </w:r>
          </w:p>
        </w:tc>
        <w:tc>
          <w:tcPr>
            <w:tcW w:w="142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 xml:space="preserve">                        -     </w:t>
            </w:r>
          </w:p>
        </w:tc>
        <w:tc>
          <w:tcPr>
            <w:tcW w:w="142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63 772 123</w:t>
            </w:r>
          </w:p>
        </w:tc>
        <w:tc>
          <w:tcPr>
            <w:tcW w:w="156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153 326 525</w:t>
            </w:r>
          </w:p>
        </w:tc>
        <w:tc>
          <w:tcPr>
            <w:tcW w:w="130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67 447 845</w:t>
            </w:r>
          </w:p>
        </w:tc>
        <w:tc>
          <w:tcPr>
            <w:tcW w:w="178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24 041 059</w:t>
            </w:r>
          </w:p>
        </w:tc>
        <w:tc>
          <w:tcPr>
            <w:tcW w:w="156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308 587 552</w:t>
            </w:r>
          </w:p>
        </w:tc>
      </w:tr>
      <w:tr w:rsidR="000A3014" w:rsidRPr="00267A95" w:rsidTr="000A3014">
        <w:trPr>
          <w:trHeight w:val="510"/>
        </w:trPr>
        <w:tc>
          <w:tcPr>
            <w:tcW w:w="3640" w:type="dxa"/>
            <w:tcBorders>
              <w:top w:val="nil"/>
              <w:left w:val="single" w:sz="4" w:space="0" w:color="auto"/>
              <w:bottom w:val="single" w:sz="4" w:space="0" w:color="auto"/>
              <w:right w:val="single" w:sz="4" w:space="0" w:color="auto"/>
            </w:tcBorders>
            <w:shd w:val="clear" w:color="auto" w:fill="auto"/>
            <w:vAlign w:val="center"/>
            <w:hideMark/>
          </w:tcPr>
          <w:p w:rsidR="000A3014" w:rsidRPr="00267A95" w:rsidRDefault="000A3014" w:rsidP="00267A95">
            <w:pPr>
              <w:spacing w:line="240" w:lineRule="auto"/>
              <w:rPr>
                <w:color w:val="000000"/>
                <w:lang w:eastAsia="fr-FR"/>
              </w:rPr>
            </w:pPr>
            <w:r w:rsidRPr="00267A95">
              <w:rPr>
                <w:color w:val="000000"/>
                <w:lang w:eastAsia="fr-FR"/>
              </w:rPr>
              <w:t xml:space="preserve"> D. Gestion du projet et suivi et évaluation</w:t>
            </w:r>
          </w:p>
        </w:tc>
        <w:tc>
          <w:tcPr>
            <w:tcW w:w="142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41 559 636</w:t>
            </w:r>
          </w:p>
        </w:tc>
        <w:tc>
          <w:tcPr>
            <w:tcW w:w="142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58 076 265</w:t>
            </w:r>
          </w:p>
        </w:tc>
        <w:tc>
          <w:tcPr>
            <w:tcW w:w="156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179 845 959</w:t>
            </w:r>
          </w:p>
        </w:tc>
        <w:tc>
          <w:tcPr>
            <w:tcW w:w="130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54 285 926</w:t>
            </w:r>
          </w:p>
        </w:tc>
        <w:tc>
          <w:tcPr>
            <w:tcW w:w="178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0</w:t>
            </w:r>
          </w:p>
        </w:tc>
        <w:tc>
          <w:tcPr>
            <w:tcW w:w="1560" w:type="dxa"/>
            <w:tcBorders>
              <w:top w:val="nil"/>
              <w:left w:val="nil"/>
              <w:bottom w:val="single" w:sz="4" w:space="0" w:color="auto"/>
              <w:right w:val="single" w:sz="4" w:space="0" w:color="auto"/>
            </w:tcBorders>
            <w:shd w:val="clear" w:color="auto" w:fill="auto"/>
            <w:noWrap/>
            <w:vAlign w:val="center"/>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333 767 786</w:t>
            </w:r>
          </w:p>
        </w:tc>
      </w:tr>
      <w:tr w:rsidR="000A3014" w:rsidRPr="00267A95" w:rsidTr="000A3014">
        <w:trPr>
          <w:trHeight w:val="300"/>
        </w:trPr>
        <w:tc>
          <w:tcPr>
            <w:tcW w:w="3640" w:type="dxa"/>
            <w:tcBorders>
              <w:top w:val="nil"/>
              <w:left w:val="single" w:sz="4" w:space="0" w:color="auto"/>
              <w:bottom w:val="single" w:sz="4" w:space="0" w:color="auto"/>
              <w:right w:val="single" w:sz="4" w:space="0" w:color="auto"/>
            </w:tcBorders>
            <w:shd w:val="clear" w:color="000000" w:fill="D8D8D8"/>
            <w:noWrap/>
            <w:vAlign w:val="center"/>
            <w:hideMark/>
          </w:tcPr>
          <w:p w:rsidR="000A3014" w:rsidRPr="00267A95" w:rsidRDefault="000A3014" w:rsidP="00267A95">
            <w:pPr>
              <w:spacing w:line="240" w:lineRule="auto"/>
              <w:jc w:val="center"/>
              <w:rPr>
                <w:b/>
                <w:bCs/>
                <w:color w:val="000000"/>
                <w:lang w:eastAsia="fr-FR"/>
              </w:rPr>
            </w:pPr>
            <w:r w:rsidRPr="00267A95">
              <w:rPr>
                <w:b/>
                <w:bCs/>
                <w:color w:val="000000"/>
                <w:lang w:eastAsia="fr-FR"/>
              </w:rPr>
              <w:t>Total</w:t>
            </w:r>
          </w:p>
        </w:tc>
        <w:tc>
          <w:tcPr>
            <w:tcW w:w="1420" w:type="dxa"/>
            <w:tcBorders>
              <w:top w:val="nil"/>
              <w:left w:val="nil"/>
              <w:bottom w:val="single" w:sz="4" w:space="0" w:color="auto"/>
              <w:right w:val="single" w:sz="4" w:space="0" w:color="auto"/>
            </w:tcBorders>
            <w:shd w:val="clear" w:color="000000" w:fill="D8D8D8"/>
            <w:noWrap/>
            <w:vAlign w:val="bottom"/>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155 759 052</w:t>
            </w:r>
          </w:p>
        </w:tc>
        <w:tc>
          <w:tcPr>
            <w:tcW w:w="1420" w:type="dxa"/>
            <w:tcBorders>
              <w:top w:val="nil"/>
              <w:left w:val="nil"/>
              <w:bottom w:val="single" w:sz="4" w:space="0" w:color="auto"/>
              <w:right w:val="single" w:sz="4" w:space="0" w:color="auto"/>
            </w:tcBorders>
            <w:shd w:val="clear" w:color="000000" w:fill="D8D8D8"/>
            <w:noWrap/>
            <w:vAlign w:val="bottom"/>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427 693 234</w:t>
            </w:r>
          </w:p>
        </w:tc>
        <w:tc>
          <w:tcPr>
            <w:tcW w:w="1560" w:type="dxa"/>
            <w:tcBorders>
              <w:top w:val="nil"/>
              <w:left w:val="nil"/>
              <w:bottom w:val="single" w:sz="4" w:space="0" w:color="auto"/>
              <w:right w:val="single" w:sz="4" w:space="0" w:color="auto"/>
            </w:tcBorders>
            <w:shd w:val="clear" w:color="000000" w:fill="D8D8D8"/>
            <w:noWrap/>
            <w:vAlign w:val="bottom"/>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1 083 835 908</w:t>
            </w:r>
          </w:p>
        </w:tc>
        <w:tc>
          <w:tcPr>
            <w:tcW w:w="1300" w:type="dxa"/>
            <w:tcBorders>
              <w:top w:val="nil"/>
              <w:left w:val="nil"/>
              <w:bottom w:val="single" w:sz="4" w:space="0" w:color="auto"/>
              <w:right w:val="single" w:sz="4" w:space="0" w:color="auto"/>
            </w:tcBorders>
            <w:shd w:val="clear" w:color="000000" w:fill="D8D8D8"/>
            <w:noWrap/>
            <w:vAlign w:val="bottom"/>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332 197 035</w:t>
            </w:r>
          </w:p>
        </w:tc>
        <w:tc>
          <w:tcPr>
            <w:tcW w:w="1780" w:type="dxa"/>
            <w:tcBorders>
              <w:top w:val="nil"/>
              <w:left w:val="nil"/>
              <w:bottom w:val="single" w:sz="4" w:space="0" w:color="auto"/>
              <w:right w:val="single" w:sz="4" w:space="0" w:color="auto"/>
            </w:tcBorders>
            <w:shd w:val="clear" w:color="000000" w:fill="D8D8D8"/>
            <w:noWrap/>
            <w:vAlign w:val="bottom"/>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68 094 091</w:t>
            </w:r>
          </w:p>
        </w:tc>
        <w:tc>
          <w:tcPr>
            <w:tcW w:w="1560" w:type="dxa"/>
            <w:tcBorders>
              <w:top w:val="nil"/>
              <w:left w:val="nil"/>
              <w:bottom w:val="single" w:sz="4" w:space="0" w:color="auto"/>
              <w:right w:val="single" w:sz="4" w:space="0" w:color="auto"/>
            </w:tcBorders>
            <w:shd w:val="clear" w:color="000000" w:fill="D8D8D8"/>
            <w:noWrap/>
            <w:vAlign w:val="bottom"/>
            <w:hideMark/>
          </w:tcPr>
          <w:p w:rsidR="000A3014" w:rsidRPr="00267A95" w:rsidRDefault="000A3014" w:rsidP="00267A95">
            <w:pPr>
              <w:spacing w:line="240" w:lineRule="auto"/>
              <w:jc w:val="right"/>
              <w:rPr>
                <w:rFonts w:ascii="Calibri" w:hAnsi="Calibri" w:cs="Calibri"/>
                <w:color w:val="000000"/>
                <w:sz w:val="22"/>
                <w:szCs w:val="22"/>
                <w:lang w:eastAsia="fr-FR"/>
              </w:rPr>
            </w:pPr>
            <w:r w:rsidRPr="00267A95">
              <w:rPr>
                <w:rFonts w:ascii="Calibri" w:hAnsi="Calibri" w:cs="Calibri"/>
                <w:color w:val="000000"/>
                <w:sz w:val="22"/>
                <w:szCs w:val="22"/>
                <w:lang w:eastAsia="fr-FR"/>
              </w:rPr>
              <w:t>2 067 579 320</w:t>
            </w:r>
          </w:p>
        </w:tc>
      </w:tr>
      <w:tr w:rsidR="000A3014" w:rsidRPr="00267A95" w:rsidTr="000A3014">
        <w:trPr>
          <w:trHeight w:val="300"/>
        </w:trPr>
        <w:tc>
          <w:tcPr>
            <w:tcW w:w="3640" w:type="dxa"/>
            <w:tcBorders>
              <w:top w:val="nil"/>
              <w:left w:val="single" w:sz="4" w:space="0" w:color="auto"/>
              <w:bottom w:val="single" w:sz="4" w:space="0" w:color="auto"/>
              <w:right w:val="single" w:sz="4" w:space="0" w:color="auto"/>
            </w:tcBorders>
            <w:shd w:val="clear" w:color="auto" w:fill="auto"/>
            <w:vAlign w:val="center"/>
            <w:hideMark/>
          </w:tcPr>
          <w:p w:rsidR="000A3014" w:rsidRPr="00267A95" w:rsidRDefault="000A3014" w:rsidP="00267A95">
            <w:pPr>
              <w:spacing w:line="240" w:lineRule="auto"/>
              <w:rPr>
                <w:color w:val="000000"/>
                <w:lang w:eastAsia="fr-FR"/>
              </w:rPr>
            </w:pPr>
            <w:r w:rsidRPr="00267A95">
              <w:rPr>
                <w:color w:val="000000"/>
                <w:lang w:eastAsia="fr-FR"/>
              </w:rPr>
              <w:t>Taux réalisation par année</w:t>
            </w:r>
          </w:p>
        </w:tc>
        <w:tc>
          <w:tcPr>
            <w:tcW w:w="1420" w:type="dxa"/>
            <w:tcBorders>
              <w:top w:val="nil"/>
              <w:left w:val="nil"/>
              <w:bottom w:val="single" w:sz="4" w:space="0" w:color="auto"/>
              <w:right w:val="single" w:sz="4" w:space="0" w:color="auto"/>
            </w:tcBorders>
            <w:shd w:val="clear" w:color="auto" w:fill="auto"/>
            <w:noWrap/>
            <w:vAlign w:val="bottom"/>
            <w:hideMark/>
          </w:tcPr>
          <w:p w:rsidR="000A3014" w:rsidRPr="00267A95" w:rsidRDefault="000A3014" w:rsidP="00267A95">
            <w:pPr>
              <w:spacing w:line="240" w:lineRule="auto"/>
              <w:jc w:val="center"/>
              <w:rPr>
                <w:rFonts w:ascii="Calibri" w:hAnsi="Calibri" w:cs="Calibri"/>
                <w:color w:val="000000"/>
                <w:sz w:val="22"/>
                <w:szCs w:val="22"/>
                <w:lang w:eastAsia="fr-FR"/>
              </w:rPr>
            </w:pPr>
            <w:r w:rsidRPr="00267A95">
              <w:rPr>
                <w:rFonts w:ascii="Calibri" w:hAnsi="Calibri" w:cs="Calibri"/>
                <w:color w:val="000000"/>
                <w:sz w:val="22"/>
                <w:szCs w:val="22"/>
                <w:lang w:eastAsia="fr-FR"/>
              </w:rPr>
              <w:t>8%</w:t>
            </w:r>
          </w:p>
        </w:tc>
        <w:tc>
          <w:tcPr>
            <w:tcW w:w="1420" w:type="dxa"/>
            <w:tcBorders>
              <w:top w:val="nil"/>
              <w:left w:val="nil"/>
              <w:bottom w:val="single" w:sz="4" w:space="0" w:color="auto"/>
              <w:right w:val="single" w:sz="4" w:space="0" w:color="auto"/>
            </w:tcBorders>
            <w:shd w:val="clear" w:color="auto" w:fill="auto"/>
            <w:noWrap/>
            <w:vAlign w:val="bottom"/>
            <w:hideMark/>
          </w:tcPr>
          <w:p w:rsidR="000A3014" w:rsidRPr="00267A95" w:rsidRDefault="000A3014" w:rsidP="00267A95">
            <w:pPr>
              <w:spacing w:line="240" w:lineRule="auto"/>
              <w:jc w:val="center"/>
              <w:rPr>
                <w:rFonts w:ascii="Calibri" w:hAnsi="Calibri" w:cs="Calibri"/>
                <w:color w:val="000000"/>
                <w:sz w:val="22"/>
                <w:szCs w:val="22"/>
                <w:lang w:eastAsia="fr-FR"/>
              </w:rPr>
            </w:pPr>
            <w:r w:rsidRPr="00267A95">
              <w:rPr>
                <w:rFonts w:ascii="Calibri" w:hAnsi="Calibri" w:cs="Calibri"/>
                <w:color w:val="000000"/>
                <w:sz w:val="22"/>
                <w:szCs w:val="22"/>
                <w:lang w:eastAsia="fr-FR"/>
              </w:rPr>
              <w:t>21%</w:t>
            </w:r>
          </w:p>
        </w:tc>
        <w:tc>
          <w:tcPr>
            <w:tcW w:w="1560" w:type="dxa"/>
            <w:tcBorders>
              <w:top w:val="nil"/>
              <w:left w:val="nil"/>
              <w:bottom w:val="single" w:sz="4" w:space="0" w:color="auto"/>
              <w:right w:val="single" w:sz="4" w:space="0" w:color="auto"/>
            </w:tcBorders>
            <w:shd w:val="clear" w:color="auto" w:fill="auto"/>
            <w:noWrap/>
            <w:vAlign w:val="bottom"/>
            <w:hideMark/>
          </w:tcPr>
          <w:p w:rsidR="000A3014" w:rsidRPr="00267A95" w:rsidRDefault="000A3014" w:rsidP="00267A95">
            <w:pPr>
              <w:spacing w:line="240" w:lineRule="auto"/>
              <w:jc w:val="center"/>
              <w:rPr>
                <w:rFonts w:ascii="Calibri" w:hAnsi="Calibri" w:cs="Calibri"/>
                <w:color w:val="000000"/>
                <w:sz w:val="22"/>
                <w:szCs w:val="22"/>
                <w:lang w:eastAsia="fr-FR"/>
              </w:rPr>
            </w:pPr>
            <w:r w:rsidRPr="00267A95">
              <w:rPr>
                <w:rFonts w:ascii="Calibri" w:hAnsi="Calibri" w:cs="Calibri"/>
                <w:color w:val="000000"/>
                <w:sz w:val="22"/>
                <w:szCs w:val="22"/>
                <w:lang w:eastAsia="fr-FR"/>
              </w:rPr>
              <w:t>52%</w:t>
            </w:r>
          </w:p>
        </w:tc>
        <w:tc>
          <w:tcPr>
            <w:tcW w:w="1300" w:type="dxa"/>
            <w:tcBorders>
              <w:top w:val="nil"/>
              <w:left w:val="nil"/>
              <w:bottom w:val="single" w:sz="4" w:space="0" w:color="auto"/>
              <w:right w:val="single" w:sz="4" w:space="0" w:color="auto"/>
            </w:tcBorders>
            <w:shd w:val="clear" w:color="auto" w:fill="auto"/>
            <w:noWrap/>
            <w:vAlign w:val="bottom"/>
            <w:hideMark/>
          </w:tcPr>
          <w:p w:rsidR="000A3014" w:rsidRPr="00267A95" w:rsidRDefault="000A3014" w:rsidP="00267A95">
            <w:pPr>
              <w:spacing w:line="240" w:lineRule="auto"/>
              <w:jc w:val="center"/>
              <w:rPr>
                <w:rFonts w:ascii="Calibri" w:hAnsi="Calibri" w:cs="Calibri"/>
                <w:color w:val="000000"/>
                <w:sz w:val="22"/>
                <w:szCs w:val="22"/>
                <w:lang w:eastAsia="fr-FR"/>
              </w:rPr>
            </w:pPr>
            <w:r w:rsidRPr="00267A95">
              <w:rPr>
                <w:rFonts w:ascii="Calibri" w:hAnsi="Calibri" w:cs="Calibri"/>
                <w:color w:val="000000"/>
                <w:sz w:val="22"/>
                <w:szCs w:val="22"/>
                <w:lang w:eastAsia="fr-FR"/>
              </w:rPr>
              <w:t>16%</w:t>
            </w:r>
          </w:p>
        </w:tc>
        <w:tc>
          <w:tcPr>
            <w:tcW w:w="1780" w:type="dxa"/>
            <w:tcBorders>
              <w:top w:val="nil"/>
              <w:left w:val="nil"/>
              <w:bottom w:val="single" w:sz="4" w:space="0" w:color="auto"/>
              <w:right w:val="single" w:sz="4" w:space="0" w:color="auto"/>
            </w:tcBorders>
            <w:shd w:val="clear" w:color="auto" w:fill="auto"/>
            <w:noWrap/>
            <w:vAlign w:val="bottom"/>
            <w:hideMark/>
          </w:tcPr>
          <w:p w:rsidR="000A3014" w:rsidRPr="00267A95" w:rsidRDefault="000A3014" w:rsidP="00267A95">
            <w:pPr>
              <w:spacing w:line="240" w:lineRule="auto"/>
              <w:jc w:val="center"/>
              <w:rPr>
                <w:rFonts w:ascii="Calibri" w:hAnsi="Calibri" w:cs="Calibri"/>
                <w:color w:val="000000"/>
                <w:sz w:val="22"/>
                <w:szCs w:val="22"/>
                <w:lang w:eastAsia="fr-FR"/>
              </w:rPr>
            </w:pPr>
            <w:r w:rsidRPr="00267A95">
              <w:rPr>
                <w:rFonts w:ascii="Calibri" w:hAnsi="Calibri" w:cs="Calibri"/>
                <w:color w:val="000000"/>
                <w:sz w:val="22"/>
                <w:szCs w:val="22"/>
                <w:lang w:eastAsia="fr-FR"/>
              </w:rPr>
              <w:t>3%</w:t>
            </w:r>
          </w:p>
        </w:tc>
        <w:tc>
          <w:tcPr>
            <w:tcW w:w="1560" w:type="dxa"/>
            <w:tcBorders>
              <w:top w:val="nil"/>
              <w:left w:val="nil"/>
              <w:bottom w:val="single" w:sz="4" w:space="0" w:color="auto"/>
              <w:right w:val="single" w:sz="4" w:space="0" w:color="auto"/>
            </w:tcBorders>
            <w:shd w:val="clear" w:color="auto" w:fill="auto"/>
            <w:noWrap/>
            <w:vAlign w:val="bottom"/>
            <w:hideMark/>
          </w:tcPr>
          <w:p w:rsidR="000A3014" w:rsidRPr="00267A95" w:rsidRDefault="000A3014" w:rsidP="00267A95">
            <w:pPr>
              <w:spacing w:line="240" w:lineRule="auto"/>
              <w:jc w:val="center"/>
              <w:rPr>
                <w:rFonts w:ascii="Calibri" w:hAnsi="Calibri" w:cs="Calibri"/>
                <w:color w:val="000000"/>
                <w:sz w:val="22"/>
                <w:szCs w:val="22"/>
                <w:lang w:eastAsia="fr-FR"/>
              </w:rPr>
            </w:pPr>
            <w:r w:rsidRPr="00267A95">
              <w:rPr>
                <w:rFonts w:ascii="Calibri" w:hAnsi="Calibri" w:cs="Calibri"/>
                <w:color w:val="000000"/>
                <w:sz w:val="22"/>
                <w:szCs w:val="22"/>
                <w:lang w:eastAsia="fr-FR"/>
              </w:rPr>
              <w:t>100%</w:t>
            </w:r>
          </w:p>
        </w:tc>
      </w:tr>
    </w:tbl>
    <w:p w:rsidR="00843264" w:rsidRDefault="00843264" w:rsidP="00EE6043">
      <w:pPr>
        <w:spacing w:line="240" w:lineRule="auto"/>
      </w:pPr>
    </w:p>
    <w:p w:rsidR="00843264" w:rsidRDefault="00843264" w:rsidP="00EE6043">
      <w:pPr>
        <w:spacing w:line="240" w:lineRule="auto"/>
        <w:rPr>
          <w:sz w:val="28"/>
          <w:szCs w:val="28"/>
        </w:rPr>
      </w:pPr>
      <w:bookmarkStart w:id="150" w:name="Appendix5"/>
      <w:bookmarkStart w:id="151" w:name="_Toc337643537"/>
      <w:bookmarkEnd w:id="150"/>
      <w:r>
        <w:rPr>
          <w:b/>
          <w:bCs/>
        </w:rPr>
        <w:br w:type="page"/>
      </w:r>
    </w:p>
    <w:p w:rsidR="00364A62" w:rsidRDefault="00A24388" w:rsidP="0016784A">
      <w:pPr>
        <w:pStyle w:val="Appendix"/>
        <w:tabs>
          <w:tab w:val="left" w:pos="1871"/>
        </w:tabs>
        <w:rPr>
          <w:b w:val="0"/>
          <w:lang w:val="fr-FR"/>
        </w:rPr>
      </w:pPr>
      <w:bookmarkStart w:id="152" w:name="_Toc432512098"/>
      <w:bookmarkStart w:id="153" w:name="_Toc482626352"/>
      <w:r w:rsidRPr="00A24388">
        <w:rPr>
          <w:lang w:val="fr-FR"/>
        </w:rPr>
        <w:lastRenderedPageBreak/>
        <w:t>Appendice 6</w:t>
      </w:r>
      <w:r w:rsidR="003B5342">
        <w:rPr>
          <w:lang w:val="fr-FR"/>
        </w:rPr>
        <w:t xml:space="preserve"> </w:t>
      </w:r>
      <w:r w:rsidRPr="00A24388">
        <w:rPr>
          <w:lang w:val="fr-FR"/>
        </w:rPr>
        <w:t>:</w:t>
      </w:r>
      <w:bookmarkEnd w:id="151"/>
      <w:r w:rsidR="003B5342">
        <w:rPr>
          <w:lang w:val="fr-FR"/>
        </w:rPr>
        <w:t xml:space="preserve"> </w:t>
      </w:r>
      <w:r w:rsidRPr="00A24388">
        <w:rPr>
          <w:rFonts w:eastAsiaTheme="minorEastAsia"/>
          <w:noProof/>
          <w:szCs w:val="20"/>
          <w:lang w:val="fr-FR" w:eastAsia="en-GB"/>
        </w:rPr>
        <w:t xml:space="preserve">État d’avancement matériel du </w:t>
      </w:r>
      <w:r w:rsidRPr="00A24388">
        <w:rPr>
          <w:lang w:val="fr-FR"/>
        </w:rPr>
        <w:t>projet</w:t>
      </w:r>
      <w:bookmarkEnd w:id="152"/>
      <w:bookmarkEnd w:id="153"/>
    </w:p>
    <w:tbl>
      <w:tblPr>
        <w:tblW w:w="13906" w:type="dxa"/>
        <w:tblInd w:w="56" w:type="dxa"/>
        <w:tblCellMar>
          <w:left w:w="70" w:type="dxa"/>
          <w:right w:w="70" w:type="dxa"/>
        </w:tblCellMar>
        <w:tblLook w:val="04A0" w:firstRow="1" w:lastRow="0" w:firstColumn="1" w:lastColumn="0" w:noHBand="0" w:noVBand="1"/>
      </w:tblPr>
      <w:tblGrid>
        <w:gridCol w:w="1509"/>
        <w:gridCol w:w="1790"/>
        <w:gridCol w:w="1077"/>
        <w:gridCol w:w="721"/>
        <w:gridCol w:w="1236"/>
        <w:gridCol w:w="1248"/>
        <w:gridCol w:w="1130"/>
        <w:gridCol w:w="964"/>
        <w:gridCol w:w="651"/>
        <w:gridCol w:w="3580"/>
      </w:tblGrid>
      <w:tr w:rsidR="006C2DE6" w:rsidRPr="006C2DE6" w:rsidTr="00DB7B96">
        <w:trPr>
          <w:trHeight w:val="480"/>
          <w:tblHeader/>
        </w:trPr>
        <w:tc>
          <w:tcPr>
            <w:tcW w:w="15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DE6" w:rsidRPr="006C2DE6" w:rsidRDefault="006C2DE6" w:rsidP="006C2DE6">
            <w:pPr>
              <w:spacing w:line="240" w:lineRule="auto"/>
              <w:jc w:val="center"/>
              <w:rPr>
                <w:b/>
                <w:bCs/>
                <w:color w:val="000000"/>
                <w:sz w:val="16"/>
                <w:szCs w:val="16"/>
                <w:lang w:eastAsia="fr-FR"/>
              </w:rPr>
            </w:pPr>
            <w:r w:rsidRPr="006C2DE6">
              <w:rPr>
                <w:b/>
                <w:bCs/>
                <w:color w:val="000000"/>
                <w:sz w:val="16"/>
                <w:szCs w:val="16"/>
                <w:lang w:eastAsia="fr-FR"/>
              </w:rPr>
              <w:t>Composante/ Sous composante</w:t>
            </w:r>
          </w:p>
        </w:tc>
        <w:tc>
          <w:tcPr>
            <w:tcW w:w="3588" w:type="dxa"/>
            <w:gridSpan w:val="3"/>
            <w:tcBorders>
              <w:top w:val="single" w:sz="4" w:space="0" w:color="auto"/>
              <w:left w:val="nil"/>
              <w:bottom w:val="single" w:sz="4" w:space="0" w:color="auto"/>
              <w:right w:val="single" w:sz="4" w:space="0" w:color="auto"/>
            </w:tcBorders>
            <w:shd w:val="clear" w:color="auto" w:fill="auto"/>
            <w:vAlign w:val="center"/>
            <w:hideMark/>
          </w:tcPr>
          <w:p w:rsidR="006C2DE6" w:rsidRPr="006C2DE6" w:rsidRDefault="006C2DE6" w:rsidP="006C2DE6">
            <w:pPr>
              <w:spacing w:line="240" w:lineRule="auto"/>
              <w:jc w:val="center"/>
              <w:rPr>
                <w:b/>
                <w:bCs/>
                <w:color w:val="000000"/>
                <w:sz w:val="16"/>
                <w:szCs w:val="16"/>
                <w:lang w:eastAsia="fr-FR"/>
              </w:rPr>
            </w:pPr>
            <w:r w:rsidRPr="006C2DE6">
              <w:rPr>
                <w:b/>
                <w:bCs/>
                <w:color w:val="000000"/>
                <w:sz w:val="16"/>
                <w:szCs w:val="16"/>
                <w:lang w:eastAsia="fr-FR"/>
              </w:rPr>
              <w:t>Résultat attendu</w:t>
            </w:r>
          </w:p>
        </w:tc>
        <w:tc>
          <w:tcPr>
            <w:tcW w:w="3614" w:type="dxa"/>
            <w:gridSpan w:val="3"/>
            <w:tcBorders>
              <w:top w:val="single" w:sz="4" w:space="0" w:color="auto"/>
              <w:left w:val="nil"/>
              <w:bottom w:val="single" w:sz="4" w:space="0" w:color="auto"/>
              <w:right w:val="single" w:sz="4" w:space="0" w:color="auto"/>
            </w:tcBorders>
            <w:shd w:val="clear" w:color="auto" w:fill="auto"/>
            <w:vAlign w:val="center"/>
            <w:hideMark/>
          </w:tcPr>
          <w:p w:rsidR="006C2DE6" w:rsidRPr="006C2DE6" w:rsidRDefault="006C2DE6" w:rsidP="006C2DE6">
            <w:pPr>
              <w:spacing w:line="240" w:lineRule="auto"/>
              <w:jc w:val="center"/>
              <w:rPr>
                <w:b/>
                <w:bCs/>
                <w:color w:val="000000"/>
                <w:sz w:val="16"/>
                <w:szCs w:val="16"/>
                <w:lang w:eastAsia="fr-FR"/>
              </w:rPr>
            </w:pPr>
            <w:r w:rsidRPr="006C2DE6">
              <w:rPr>
                <w:b/>
                <w:bCs/>
                <w:color w:val="000000"/>
                <w:sz w:val="16"/>
                <w:szCs w:val="16"/>
                <w:lang w:eastAsia="fr-FR"/>
              </w:rPr>
              <w:t xml:space="preserve"> Coût (XOF)</w:t>
            </w:r>
          </w:p>
        </w:tc>
        <w:tc>
          <w:tcPr>
            <w:tcW w:w="1615" w:type="dxa"/>
            <w:gridSpan w:val="2"/>
            <w:tcBorders>
              <w:top w:val="single" w:sz="4" w:space="0" w:color="auto"/>
              <w:left w:val="nil"/>
              <w:bottom w:val="single" w:sz="4" w:space="0" w:color="auto"/>
              <w:right w:val="single" w:sz="4" w:space="0" w:color="auto"/>
            </w:tcBorders>
            <w:shd w:val="clear" w:color="000000" w:fill="FFFFFF"/>
            <w:vAlign w:val="center"/>
            <w:hideMark/>
          </w:tcPr>
          <w:p w:rsidR="006C2DE6" w:rsidRPr="006C2DE6" w:rsidRDefault="006C2DE6" w:rsidP="006C2DE6">
            <w:pPr>
              <w:spacing w:line="240" w:lineRule="auto"/>
              <w:jc w:val="center"/>
              <w:rPr>
                <w:b/>
                <w:bCs/>
                <w:color w:val="000000"/>
                <w:sz w:val="16"/>
                <w:szCs w:val="16"/>
                <w:lang w:eastAsia="fr-FR"/>
              </w:rPr>
            </w:pPr>
            <w:r w:rsidRPr="006C2DE6">
              <w:rPr>
                <w:b/>
                <w:bCs/>
                <w:color w:val="000000"/>
                <w:sz w:val="16"/>
                <w:szCs w:val="16"/>
                <w:lang w:eastAsia="fr-FR"/>
              </w:rPr>
              <w:t>Niveau de réalisation</w:t>
            </w:r>
          </w:p>
        </w:tc>
        <w:tc>
          <w:tcPr>
            <w:tcW w:w="358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6C2DE6" w:rsidRPr="006C2DE6" w:rsidRDefault="006C2DE6" w:rsidP="006C2DE6">
            <w:pPr>
              <w:spacing w:line="240" w:lineRule="auto"/>
              <w:jc w:val="center"/>
              <w:rPr>
                <w:b/>
                <w:bCs/>
                <w:color w:val="000000"/>
                <w:sz w:val="16"/>
                <w:szCs w:val="16"/>
                <w:lang w:eastAsia="fr-FR"/>
              </w:rPr>
            </w:pPr>
            <w:r w:rsidRPr="006C2DE6">
              <w:rPr>
                <w:b/>
                <w:bCs/>
                <w:color w:val="000000"/>
                <w:sz w:val="16"/>
                <w:szCs w:val="16"/>
                <w:lang w:eastAsia="fr-FR"/>
              </w:rPr>
              <w:t xml:space="preserve">Observations </w:t>
            </w:r>
          </w:p>
        </w:tc>
      </w:tr>
      <w:tr w:rsidR="004B1266" w:rsidRPr="006C2DE6" w:rsidTr="00DB7B96">
        <w:trPr>
          <w:trHeight w:val="450"/>
          <w:tblHeader/>
        </w:trPr>
        <w:tc>
          <w:tcPr>
            <w:tcW w:w="1509"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b/>
                <w:b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b/>
                <w:bCs/>
                <w:color w:val="000000"/>
                <w:sz w:val="16"/>
                <w:szCs w:val="16"/>
                <w:lang w:eastAsia="fr-FR"/>
              </w:rPr>
            </w:pPr>
            <w:r w:rsidRPr="006C2DE6">
              <w:rPr>
                <w:b/>
                <w:bCs/>
                <w:color w:val="000000"/>
                <w:sz w:val="16"/>
                <w:szCs w:val="16"/>
                <w:lang w:eastAsia="fr-FR"/>
              </w:rPr>
              <w:t>Composante/ Sous composante</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b/>
                <w:bCs/>
                <w:color w:val="000000"/>
                <w:sz w:val="16"/>
                <w:szCs w:val="16"/>
                <w:lang w:eastAsia="fr-FR"/>
              </w:rPr>
            </w:pPr>
            <w:r w:rsidRPr="006C2DE6">
              <w:rPr>
                <w:b/>
                <w:bCs/>
                <w:color w:val="000000"/>
                <w:sz w:val="16"/>
                <w:szCs w:val="16"/>
                <w:lang w:eastAsia="fr-FR"/>
              </w:rPr>
              <w:t>Résultat attendu</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b/>
                <w:bCs/>
                <w:color w:val="000000"/>
                <w:sz w:val="16"/>
                <w:szCs w:val="16"/>
                <w:lang w:eastAsia="fr-FR"/>
              </w:rPr>
            </w:pPr>
            <w:r w:rsidRPr="006C2DE6">
              <w:rPr>
                <w:b/>
                <w:bCs/>
                <w:color w:val="000000"/>
                <w:sz w:val="16"/>
                <w:szCs w:val="16"/>
                <w:lang w:eastAsia="fr-FR"/>
              </w:rPr>
              <w:t xml:space="preserve"> Coût (XOF)</w:t>
            </w:r>
          </w:p>
        </w:tc>
        <w:tc>
          <w:tcPr>
            <w:tcW w:w="1236"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b/>
                <w:bCs/>
                <w:color w:val="000000"/>
                <w:sz w:val="16"/>
                <w:szCs w:val="16"/>
                <w:lang w:eastAsia="fr-FR"/>
              </w:rPr>
            </w:pPr>
            <w:r w:rsidRPr="006C2DE6">
              <w:rPr>
                <w:b/>
                <w:bCs/>
                <w:color w:val="000000"/>
                <w:sz w:val="16"/>
                <w:szCs w:val="16"/>
                <w:lang w:eastAsia="fr-FR"/>
              </w:rPr>
              <w:t>Niveau de réalisation</w:t>
            </w:r>
          </w:p>
        </w:tc>
        <w:tc>
          <w:tcPr>
            <w:tcW w:w="1248"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b/>
                <w:bCs/>
                <w:color w:val="000000"/>
                <w:sz w:val="16"/>
                <w:szCs w:val="16"/>
                <w:lang w:eastAsia="fr-FR"/>
              </w:rPr>
            </w:pPr>
            <w:r w:rsidRPr="006C2DE6">
              <w:rPr>
                <w:b/>
                <w:bCs/>
                <w:color w:val="000000"/>
                <w:sz w:val="16"/>
                <w:szCs w:val="16"/>
                <w:lang w:eastAsia="fr-FR"/>
              </w:rPr>
              <w:t xml:space="preserve">Observations </w:t>
            </w:r>
          </w:p>
        </w:tc>
        <w:tc>
          <w:tcPr>
            <w:tcW w:w="113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b/>
                <w:bCs/>
                <w:color w:val="000000"/>
                <w:sz w:val="16"/>
                <w:szCs w:val="16"/>
                <w:lang w:eastAsia="fr-FR"/>
              </w:rPr>
            </w:pPr>
            <w:r w:rsidRPr="006C2DE6">
              <w:rPr>
                <w:b/>
                <w:bCs/>
                <w:color w:val="000000"/>
                <w:sz w:val="16"/>
                <w:szCs w:val="16"/>
                <w:lang w:eastAsia="fr-FR"/>
              </w:rPr>
              <w:t>Taux exécution FEM</w:t>
            </w: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b/>
                <w:bCs/>
                <w:color w:val="000000"/>
                <w:sz w:val="16"/>
                <w:szCs w:val="16"/>
                <w:lang w:eastAsia="fr-FR"/>
              </w:rPr>
            </w:pPr>
            <w:r w:rsidRPr="006C2DE6">
              <w:rPr>
                <w:b/>
                <w:bCs/>
                <w:color w:val="000000"/>
                <w:sz w:val="16"/>
                <w:szCs w:val="16"/>
                <w:lang w:eastAsia="fr-FR"/>
              </w:rPr>
              <w:t>Valeur Réalisée</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b/>
                <w:bCs/>
                <w:color w:val="000000"/>
                <w:sz w:val="16"/>
                <w:szCs w:val="16"/>
                <w:lang w:eastAsia="fr-FR"/>
              </w:rPr>
            </w:pPr>
            <w:r w:rsidRPr="006C2DE6">
              <w:rPr>
                <w:b/>
                <w:bCs/>
                <w:color w:val="000000"/>
                <w:sz w:val="16"/>
                <w:szCs w:val="16"/>
                <w:lang w:eastAsia="fr-FR"/>
              </w:rPr>
              <w:t>%</w:t>
            </w:r>
          </w:p>
        </w:tc>
        <w:tc>
          <w:tcPr>
            <w:tcW w:w="3580"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b/>
                <w:bCs/>
                <w:color w:val="000000"/>
                <w:sz w:val="16"/>
                <w:szCs w:val="16"/>
                <w:lang w:eastAsia="fr-FR"/>
              </w:rPr>
            </w:pPr>
          </w:p>
        </w:tc>
      </w:tr>
      <w:tr w:rsidR="004B1266" w:rsidRPr="006C2DE6" w:rsidTr="006C2DE6">
        <w:trPr>
          <w:trHeight w:val="225"/>
        </w:trPr>
        <w:tc>
          <w:tcPr>
            <w:tcW w:w="13906" w:type="dxa"/>
            <w:gridSpan w:val="10"/>
            <w:tcBorders>
              <w:top w:val="single" w:sz="4" w:space="0" w:color="auto"/>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b/>
                <w:bCs/>
                <w:color w:val="000000"/>
                <w:sz w:val="16"/>
                <w:szCs w:val="16"/>
                <w:lang w:eastAsia="fr-FR"/>
              </w:rPr>
            </w:pPr>
            <w:r w:rsidRPr="006C2DE6">
              <w:rPr>
                <w:b/>
                <w:bCs/>
                <w:color w:val="000000"/>
                <w:sz w:val="16"/>
                <w:szCs w:val="16"/>
                <w:lang w:eastAsia="fr-FR"/>
              </w:rPr>
              <w:t>Composante 1 : Intégration de la GDT à la planification du développement aux niveaux local et départemental</w:t>
            </w:r>
          </w:p>
        </w:tc>
      </w:tr>
      <w:tr w:rsidR="004B1266" w:rsidRPr="006C2DE6" w:rsidTr="006C2DE6">
        <w:trPr>
          <w:trHeight w:val="1200"/>
        </w:trPr>
        <w:tc>
          <w:tcPr>
            <w:tcW w:w="1509" w:type="dxa"/>
            <w:vMerge w:val="restart"/>
            <w:tcBorders>
              <w:top w:val="nil"/>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i/>
                <w:iCs/>
                <w:color w:val="000000"/>
                <w:sz w:val="16"/>
                <w:szCs w:val="16"/>
                <w:lang w:eastAsia="fr-FR"/>
              </w:rPr>
            </w:pPr>
            <w:r w:rsidRPr="006C2DE6">
              <w:rPr>
                <w:i/>
                <w:iCs/>
                <w:color w:val="000000"/>
                <w:sz w:val="16"/>
                <w:szCs w:val="16"/>
                <w:lang w:eastAsia="fr-FR"/>
              </w:rPr>
              <w:t>Mise en place et fonctionnement d’une plateforme de GDT régionale</w:t>
            </w: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Une plateforme de GDT multi-acteurs est mise en place et fonctionnelle dans la région de Maradi</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Plateforme</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w:t>
            </w:r>
          </w:p>
        </w:tc>
        <w:tc>
          <w:tcPr>
            <w:tcW w:w="1236"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458 976 840   </w:t>
            </w:r>
          </w:p>
        </w:tc>
        <w:tc>
          <w:tcPr>
            <w:tcW w:w="1248"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219 182 833   </w:t>
            </w:r>
          </w:p>
        </w:tc>
        <w:tc>
          <w:tcPr>
            <w:tcW w:w="1130"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48%</w:t>
            </w: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1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vMerge w:val="restart"/>
            <w:tcBorders>
              <w:top w:val="nil"/>
              <w:left w:val="single" w:sz="4" w:space="0" w:color="auto"/>
              <w:bottom w:val="single" w:sz="4" w:space="0" w:color="000000"/>
              <w:right w:val="single" w:sz="4" w:space="0" w:color="auto"/>
            </w:tcBorders>
            <w:shd w:val="clear" w:color="auto" w:fill="auto"/>
            <w:vAlign w:val="center"/>
            <w:hideMark/>
          </w:tcPr>
          <w:p w:rsidR="00DB7B96" w:rsidRDefault="004B1266">
            <w:pPr>
              <w:spacing w:line="240" w:lineRule="auto"/>
              <w:rPr>
                <w:color w:val="000000"/>
                <w:sz w:val="16"/>
                <w:szCs w:val="16"/>
                <w:lang w:eastAsia="fr-FR"/>
              </w:rPr>
            </w:pPr>
            <w:r w:rsidRPr="006C2DE6">
              <w:rPr>
                <w:color w:val="000000"/>
                <w:sz w:val="16"/>
                <w:szCs w:val="16"/>
                <w:lang w:eastAsia="fr-FR"/>
              </w:rPr>
              <w:t>Le budget d'investissement de l'Etat a prévu un montant indicatif pour le fonctionnement annuel des plateformes multi-acteurs régionales de GDT</w:t>
            </w:r>
          </w:p>
        </w:tc>
      </w:tr>
      <w:tr w:rsidR="004B1266" w:rsidRPr="006C2DE6" w:rsidTr="006C2DE6">
        <w:trPr>
          <w:trHeight w:val="57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vMerge w:val="restart"/>
            <w:tcBorders>
              <w:top w:val="nil"/>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le secrétariat de la plateforme GDT est mis en place et opérationnel</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Groupe technique</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1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45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Comité de direction</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1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67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Les réunions du Groupe technique (GT) GDT sont tenues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Ateliers</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45</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35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78%</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1140"/>
        </w:trPr>
        <w:tc>
          <w:tcPr>
            <w:tcW w:w="1509" w:type="dxa"/>
            <w:vMerge w:val="restart"/>
            <w:tcBorders>
              <w:top w:val="nil"/>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i/>
                <w:iCs/>
                <w:color w:val="000000"/>
                <w:sz w:val="16"/>
                <w:szCs w:val="16"/>
                <w:lang w:eastAsia="fr-FR"/>
              </w:rPr>
            </w:pPr>
            <w:r w:rsidRPr="006C2DE6">
              <w:rPr>
                <w:i/>
                <w:iCs/>
                <w:color w:val="000000"/>
                <w:sz w:val="16"/>
                <w:szCs w:val="16"/>
                <w:lang w:eastAsia="fr-FR"/>
              </w:rPr>
              <w:t>Appui à la mise en place d'un noyau central de spécialiste en GDT</w:t>
            </w: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L'étude sur l'analyse des besoins en renforcement de capacité des acteurs est réalisée</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étude</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1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vMerge w:val="restart"/>
            <w:tcBorders>
              <w:top w:val="nil"/>
              <w:left w:val="single" w:sz="4" w:space="0" w:color="auto"/>
              <w:bottom w:val="single" w:sz="4" w:space="0" w:color="000000"/>
              <w:right w:val="single" w:sz="4" w:space="0" w:color="auto"/>
            </w:tcBorders>
            <w:shd w:val="clear" w:color="auto" w:fill="auto"/>
            <w:vAlign w:val="center"/>
            <w:hideMark/>
          </w:tcPr>
          <w:p w:rsidR="00DB7B96" w:rsidRDefault="004B1266">
            <w:pPr>
              <w:spacing w:line="240" w:lineRule="auto"/>
              <w:rPr>
                <w:color w:val="000000"/>
                <w:sz w:val="16"/>
                <w:szCs w:val="16"/>
                <w:lang w:eastAsia="fr-FR"/>
              </w:rPr>
            </w:pPr>
            <w:r w:rsidRPr="006C2DE6">
              <w:rPr>
                <w:color w:val="000000"/>
                <w:sz w:val="16"/>
                <w:szCs w:val="16"/>
                <w:lang w:eastAsia="fr-FR"/>
              </w:rPr>
              <w:t>Le suivi, l'encadrement et l'accompagnement des populations par la DRE/DD se poursuivr</w:t>
            </w:r>
            <w:r>
              <w:rPr>
                <w:color w:val="000000"/>
                <w:sz w:val="16"/>
                <w:szCs w:val="16"/>
                <w:lang w:eastAsia="fr-FR"/>
              </w:rPr>
              <w:t>ont</w:t>
            </w:r>
            <w:r w:rsidRPr="006C2DE6">
              <w:rPr>
                <w:color w:val="000000"/>
                <w:sz w:val="16"/>
                <w:szCs w:val="16"/>
                <w:lang w:eastAsia="fr-FR"/>
              </w:rPr>
              <w:t xml:space="preserve"> en ce qui concerne les activités de restauration des terres dégradées, la RNA, etc.; </w:t>
            </w:r>
          </w:p>
          <w:p w:rsidR="00DB7B96" w:rsidRDefault="00DB7B96">
            <w:pPr>
              <w:spacing w:line="240" w:lineRule="auto"/>
              <w:rPr>
                <w:color w:val="000000"/>
                <w:sz w:val="16"/>
                <w:szCs w:val="16"/>
                <w:lang w:eastAsia="fr-FR"/>
              </w:rPr>
            </w:pPr>
          </w:p>
          <w:p w:rsidR="00DB7B96" w:rsidRDefault="004B1266">
            <w:pPr>
              <w:spacing w:line="240" w:lineRule="auto"/>
              <w:rPr>
                <w:color w:val="000000"/>
                <w:sz w:val="16"/>
                <w:szCs w:val="16"/>
                <w:lang w:eastAsia="fr-FR"/>
              </w:rPr>
            </w:pPr>
            <w:r>
              <w:rPr>
                <w:color w:val="000000"/>
                <w:sz w:val="16"/>
                <w:szCs w:val="16"/>
                <w:lang w:eastAsia="fr-FR"/>
              </w:rPr>
              <w:t>L</w:t>
            </w:r>
            <w:r w:rsidRPr="006C2DE6">
              <w:rPr>
                <w:color w:val="000000"/>
                <w:sz w:val="16"/>
                <w:szCs w:val="16"/>
                <w:lang w:eastAsia="fr-FR"/>
              </w:rPr>
              <w:t xml:space="preserve">es résultats de la convention de collaboration avec l'Université de Maradi n'ont pas encore été </w:t>
            </w:r>
            <w:r>
              <w:rPr>
                <w:color w:val="000000"/>
                <w:sz w:val="16"/>
                <w:szCs w:val="16"/>
                <w:lang w:eastAsia="fr-FR"/>
              </w:rPr>
              <w:t>publiés</w:t>
            </w:r>
            <w:r w:rsidRPr="006C2DE6">
              <w:rPr>
                <w:color w:val="000000"/>
                <w:sz w:val="16"/>
                <w:szCs w:val="16"/>
                <w:lang w:eastAsia="fr-FR"/>
              </w:rPr>
              <w:t>. Les statistiques et les produits obtenus ne sont pas encore scientifiquement fiables</w:t>
            </w:r>
            <w:r>
              <w:rPr>
                <w:color w:val="000000"/>
                <w:sz w:val="16"/>
                <w:szCs w:val="16"/>
                <w:lang w:eastAsia="fr-FR"/>
              </w:rPr>
              <w:t xml:space="preserve">. Le suivi des impacts et la collecte des données se poursuivront dans le cadre du </w:t>
            </w:r>
            <w:proofErr w:type="spellStart"/>
            <w:r>
              <w:rPr>
                <w:color w:val="000000"/>
                <w:sz w:val="16"/>
                <w:szCs w:val="16"/>
                <w:lang w:eastAsia="fr-FR"/>
              </w:rPr>
              <w:t>scaling</w:t>
            </w:r>
            <w:proofErr w:type="spellEnd"/>
            <w:r>
              <w:rPr>
                <w:color w:val="000000"/>
                <w:sz w:val="16"/>
                <w:szCs w:val="16"/>
                <w:lang w:eastAsia="fr-FR"/>
              </w:rPr>
              <w:t>-up.</w:t>
            </w:r>
            <w:r w:rsidRPr="006C2DE6">
              <w:rPr>
                <w:color w:val="000000"/>
                <w:sz w:val="16"/>
                <w:szCs w:val="16"/>
                <w:lang w:eastAsia="fr-FR"/>
              </w:rPr>
              <w:br/>
            </w:r>
          </w:p>
          <w:p w:rsidR="00DB7B96" w:rsidRDefault="004B1266">
            <w:pPr>
              <w:spacing w:line="240" w:lineRule="auto"/>
              <w:rPr>
                <w:color w:val="000000"/>
                <w:sz w:val="16"/>
                <w:szCs w:val="16"/>
                <w:lang w:eastAsia="fr-FR"/>
              </w:rPr>
            </w:pPr>
            <w:r w:rsidRPr="006C2DE6">
              <w:rPr>
                <w:color w:val="000000"/>
                <w:sz w:val="16"/>
                <w:szCs w:val="16"/>
                <w:lang w:eastAsia="fr-FR"/>
              </w:rPr>
              <w:t xml:space="preserve">Non réalisé/poursuivi : convention de collaboration avec </w:t>
            </w:r>
            <w:proofErr w:type="spellStart"/>
            <w:r w:rsidRPr="006C2DE6">
              <w:rPr>
                <w:color w:val="000000"/>
                <w:sz w:val="16"/>
                <w:szCs w:val="16"/>
                <w:lang w:eastAsia="fr-FR"/>
              </w:rPr>
              <w:t>African</w:t>
            </w:r>
            <w:proofErr w:type="spellEnd"/>
            <w:r w:rsidRPr="006C2DE6">
              <w:rPr>
                <w:color w:val="000000"/>
                <w:sz w:val="16"/>
                <w:szCs w:val="16"/>
                <w:lang w:eastAsia="fr-FR"/>
              </w:rPr>
              <w:t xml:space="preserve"> Conservation Tillage (ACT/Burkina); convention de collaboration avec ICRAF/CGIAR</w:t>
            </w:r>
          </w:p>
        </w:tc>
      </w:tr>
      <w:tr w:rsidR="004B1266" w:rsidRPr="006C2DE6" w:rsidTr="006C2DE6">
        <w:trPr>
          <w:trHeight w:val="52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Le plan de renforcement de capacité est élaboré</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étude</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1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97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ateliers de formations pour les spécialistes en GDT sont organisés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Atelier</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5</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3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60%</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4B1266">
        <w:trPr>
          <w:trHeight w:val="111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ateliers de formations pour les prestataires de services en GDT sont organisés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Atelier</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5</w:t>
            </w:r>
          </w:p>
        </w:tc>
        <w:tc>
          <w:tcPr>
            <w:tcW w:w="1236"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3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60%</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4B1266">
        <w:trPr>
          <w:trHeight w:val="75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Une assistance technique en GDT est apportée au projet</w:t>
            </w:r>
          </w:p>
        </w:tc>
        <w:tc>
          <w:tcPr>
            <w:tcW w:w="1077"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Contrats</w:t>
            </w:r>
          </w:p>
        </w:tc>
        <w:tc>
          <w:tcPr>
            <w:tcW w:w="72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5</w:t>
            </w:r>
          </w:p>
        </w:tc>
        <w:tc>
          <w:tcPr>
            <w:tcW w:w="1236"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7   </w:t>
            </w:r>
          </w:p>
        </w:tc>
        <w:tc>
          <w:tcPr>
            <w:tcW w:w="65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140%</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4B1266">
        <w:trPr>
          <w:trHeight w:val="795"/>
        </w:trPr>
        <w:tc>
          <w:tcPr>
            <w:tcW w:w="1509" w:type="dxa"/>
            <w:vMerge w:val="restart"/>
            <w:tcBorders>
              <w:top w:val="nil"/>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i/>
                <w:iCs/>
                <w:color w:val="000000"/>
                <w:sz w:val="16"/>
                <w:szCs w:val="16"/>
                <w:lang w:eastAsia="fr-FR"/>
              </w:rPr>
            </w:pPr>
            <w:r w:rsidRPr="006C2DE6">
              <w:rPr>
                <w:i/>
                <w:iCs/>
                <w:color w:val="000000"/>
                <w:sz w:val="16"/>
                <w:szCs w:val="16"/>
                <w:lang w:eastAsia="fr-FR"/>
              </w:rPr>
              <w:t>Capitalisation et diffusion des informations et connaissances sur la GDT</w:t>
            </w: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Le centre de documentation GDT est mis en place et équipé</w:t>
            </w:r>
          </w:p>
        </w:tc>
        <w:tc>
          <w:tcPr>
            <w:tcW w:w="1077"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centre</w:t>
            </w:r>
          </w:p>
        </w:tc>
        <w:tc>
          <w:tcPr>
            <w:tcW w:w="72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w:t>
            </w:r>
          </w:p>
        </w:tc>
        <w:tc>
          <w:tcPr>
            <w:tcW w:w="1236"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1   </w:t>
            </w:r>
          </w:p>
        </w:tc>
        <w:tc>
          <w:tcPr>
            <w:tcW w:w="65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vMerge w:val="restart"/>
            <w:tcBorders>
              <w:top w:val="nil"/>
              <w:left w:val="single" w:sz="4" w:space="0" w:color="auto"/>
              <w:bottom w:val="single" w:sz="4" w:space="0" w:color="000000"/>
              <w:right w:val="single" w:sz="4" w:space="0" w:color="auto"/>
            </w:tcBorders>
            <w:shd w:val="clear" w:color="auto" w:fill="auto"/>
            <w:vAlign w:val="center"/>
            <w:hideMark/>
          </w:tcPr>
          <w:p w:rsidR="00DB7B96" w:rsidRDefault="004B1266">
            <w:pPr>
              <w:spacing w:line="240" w:lineRule="auto"/>
              <w:rPr>
                <w:color w:val="000000"/>
                <w:sz w:val="16"/>
                <w:szCs w:val="16"/>
                <w:lang w:eastAsia="fr-FR"/>
              </w:rPr>
            </w:pPr>
            <w:r w:rsidRPr="006C2DE6">
              <w:rPr>
                <w:color w:val="000000"/>
                <w:sz w:val="16"/>
                <w:szCs w:val="16"/>
                <w:lang w:eastAsia="fr-FR"/>
              </w:rPr>
              <w:t xml:space="preserve">Plus de 25 bonnes </w:t>
            </w:r>
            <w:r>
              <w:rPr>
                <w:color w:val="000000"/>
                <w:sz w:val="16"/>
                <w:szCs w:val="16"/>
                <w:lang w:eastAsia="fr-FR"/>
              </w:rPr>
              <w:t>pr</w:t>
            </w:r>
            <w:r w:rsidRPr="006C2DE6">
              <w:rPr>
                <w:color w:val="000000"/>
                <w:sz w:val="16"/>
                <w:szCs w:val="16"/>
                <w:lang w:eastAsia="fr-FR"/>
              </w:rPr>
              <w:t xml:space="preserve">atiques ont été identifiées par le projet. Le Secrétariat Exécutif de la Plateforme continue la capitalisation de ces bonnes pratiques de GDT sous forme de fiches techniques pour une large diffusion. Ce travail se poursuivra avec la phase </w:t>
            </w:r>
            <w:proofErr w:type="spellStart"/>
            <w:r w:rsidRPr="006C2DE6">
              <w:rPr>
                <w:color w:val="000000"/>
                <w:sz w:val="16"/>
                <w:szCs w:val="16"/>
                <w:lang w:eastAsia="fr-FR"/>
              </w:rPr>
              <w:t>ProDAF</w:t>
            </w:r>
            <w:proofErr w:type="spellEnd"/>
          </w:p>
        </w:tc>
      </w:tr>
      <w:tr w:rsidR="004B1266" w:rsidRPr="006C2DE6" w:rsidTr="006C2DE6">
        <w:trPr>
          <w:trHeight w:val="96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programmes de promotion de la GDT sont diffusés sur les radios rurales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radios</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5</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8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160%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75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Des journées de visites d'échanges autour de la GDT sont </w:t>
            </w:r>
            <w:r w:rsidR="002B3DE3" w:rsidRPr="006C2DE6">
              <w:rPr>
                <w:color w:val="000000"/>
                <w:sz w:val="16"/>
                <w:szCs w:val="16"/>
                <w:lang w:eastAsia="fr-FR"/>
              </w:rPr>
              <w:t>organisées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voyages d'études</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15</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8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53%</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42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documentaires sur la GDT sont produits et diffusés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Films</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5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50%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40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diffusion film</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6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60%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330"/>
        </w:trPr>
        <w:tc>
          <w:tcPr>
            <w:tcW w:w="13906" w:type="dxa"/>
            <w:gridSpan w:val="10"/>
            <w:tcBorders>
              <w:top w:val="single" w:sz="4" w:space="0" w:color="auto"/>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b/>
                <w:bCs/>
                <w:color w:val="000000"/>
                <w:sz w:val="16"/>
                <w:szCs w:val="16"/>
                <w:lang w:eastAsia="fr-FR"/>
              </w:rPr>
            </w:pPr>
            <w:r w:rsidRPr="006C2DE6">
              <w:rPr>
                <w:b/>
                <w:bCs/>
                <w:color w:val="000000"/>
                <w:sz w:val="16"/>
                <w:szCs w:val="16"/>
                <w:lang w:eastAsia="fr-FR"/>
              </w:rPr>
              <w:t>Composante 2 : Inversion de la tendance à la dégradation des terres par le biais d’investissements GDT sur le terrain</w:t>
            </w:r>
          </w:p>
        </w:tc>
      </w:tr>
      <w:tr w:rsidR="004B1266" w:rsidRPr="006C2DE6" w:rsidTr="006C2DE6">
        <w:trPr>
          <w:trHeight w:val="1185"/>
        </w:trPr>
        <w:tc>
          <w:tcPr>
            <w:tcW w:w="1509" w:type="dxa"/>
            <w:vMerge w:val="restart"/>
            <w:tcBorders>
              <w:top w:val="nil"/>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i/>
                <w:iCs/>
                <w:color w:val="000000"/>
                <w:sz w:val="16"/>
                <w:szCs w:val="16"/>
                <w:lang w:eastAsia="fr-FR"/>
              </w:rPr>
            </w:pPr>
            <w:r w:rsidRPr="006C2DE6">
              <w:rPr>
                <w:i/>
                <w:iCs/>
                <w:color w:val="000000"/>
                <w:sz w:val="16"/>
                <w:szCs w:val="16"/>
                <w:lang w:eastAsia="fr-FR"/>
              </w:rPr>
              <w:t>Evaluation des ressources naturelles communautaires et de la planification de l’investissement de GDT</w:t>
            </w: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Une étude sur le </w:t>
            </w:r>
            <w:r w:rsidR="002B3DE3" w:rsidRPr="006C2DE6">
              <w:rPr>
                <w:color w:val="000000"/>
                <w:sz w:val="16"/>
                <w:szCs w:val="16"/>
                <w:lang w:eastAsia="fr-FR"/>
              </w:rPr>
              <w:t>diagnostic</w:t>
            </w:r>
            <w:r w:rsidRPr="006C2DE6">
              <w:rPr>
                <w:color w:val="000000"/>
                <w:sz w:val="16"/>
                <w:szCs w:val="16"/>
                <w:lang w:eastAsia="fr-FR"/>
              </w:rPr>
              <w:t xml:space="preserve"> communautaire des ressources naturelles est réalisée</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études</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w:t>
            </w:r>
          </w:p>
        </w:tc>
        <w:tc>
          <w:tcPr>
            <w:tcW w:w="1236"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839 372 040   </w:t>
            </w:r>
          </w:p>
        </w:tc>
        <w:tc>
          <w:tcPr>
            <w:tcW w:w="1248"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1 206 041 149   </w:t>
            </w:r>
          </w:p>
        </w:tc>
        <w:tc>
          <w:tcPr>
            <w:tcW w:w="1130"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144%</w:t>
            </w: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1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vMerge w:val="restart"/>
            <w:tcBorders>
              <w:top w:val="nil"/>
              <w:left w:val="single" w:sz="4" w:space="0" w:color="auto"/>
              <w:bottom w:val="single" w:sz="4" w:space="0" w:color="000000"/>
              <w:right w:val="single" w:sz="4" w:space="0" w:color="auto"/>
            </w:tcBorders>
            <w:shd w:val="clear" w:color="auto" w:fill="auto"/>
            <w:vAlign w:val="center"/>
            <w:hideMark/>
          </w:tcPr>
          <w:p w:rsidR="00DB7B96" w:rsidRDefault="004B1266">
            <w:pPr>
              <w:spacing w:line="240" w:lineRule="auto"/>
              <w:rPr>
                <w:color w:val="000000"/>
                <w:sz w:val="16"/>
                <w:szCs w:val="16"/>
                <w:lang w:eastAsia="fr-FR"/>
              </w:rPr>
            </w:pPr>
            <w:r w:rsidRPr="006C2DE6">
              <w:rPr>
                <w:color w:val="000000"/>
                <w:sz w:val="16"/>
                <w:szCs w:val="16"/>
                <w:lang w:eastAsia="fr-FR"/>
              </w:rPr>
              <w:t xml:space="preserve">L'outil important dans la pérennisation des actions entreprises avec les COGES est le plan de gestion des sites aménagés. Le projet a finalisé l'élaboration de ces documents qui sont intégrés dans le dossier rural qui détermine le statut foncier des sites sous aménagement </w:t>
            </w:r>
          </w:p>
        </w:tc>
      </w:tr>
      <w:tr w:rsidR="004B1266" w:rsidRPr="006C2DE6" w:rsidTr="006C2DE6">
        <w:trPr>
          <w:trHeight w:val="90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plans d'investissements communautaires sont élaborés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plans</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28</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40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143%</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4B1266">
        <w:trPr>
          <w:trHeight w:val="67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Les Plans d'action communautaire sont actualisés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PDC</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proofErr w:type="spellStart"/>
            <w:r w:rsidRPr="006C2DE6">
              <w:rPr>
                <w:color w:val="000000"/>
                <w:sz w:val="16"/>
                <w:szCs w:val="16"/>
                <w:lang w:eastAsia="fr-FR"/>
              </w:rPr>
              <w:t>Nd</w:t>
            </w:r>
            <w:proofErr w:type="spellEnd"/>
          </w:p>
        </w:tc>
        <w:tc>
          <w:tcPr>
            <w:tcW w:w="1236"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17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w:t>
            </w:r>
          </w:p>
        </w:tc>
        <w:tc>
          <w:tcPr>
            <w:tcW w:w="3580" w:type="dxa"/>
            <w:vMerge/>
            <w:tcBorders>
              <w:top w:val="nil"/>
              <w:left w:val="single" w:sz="4" w:space="0" w:color="auto"/>
              <w:bottom w:val="single" w:sz="4" w:space="0" w:color="auto"/>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4B1266">
        <w:trPr>
          <w:trHeight w:val="750"/>
        </w:trPr>
        <w:tc>
          <w:tcPr>
            <w:tcW w:w="15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i/>
                <w:iCs/>
                <w:color w:val="000000"/>
                <w:sz w:val="16"/>
                <w:szCs w:val="16"/>
                <w:lang w:eastAsia="fr-FR"/>
              </w:rPr>
            </w:pPr>
            <w:r w:rsidRPr="006C2DE6">
              <w:rPr>
                <w:i/>
                <w:iCs/>
                <w:color w:val="000000"/>
                <w:sz w:val="16"/>
                <w:szCs w:val="16"/>
                <w:lang w:eastAsia="fr-FR"/>
              </w:rPr>
              <w:lastRenderedPageBreak/>
              <w:t>Traitement des problèmes de sécurité alimentaire, de pauvreté et de dégradation des terres à travers des investissements GDT communautaires</w:t>
            </w: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Des espaces </w:t>
            </w:r>
            <w:proofErr w:type="spellStart"/>
            <w:r w:rsidRPr="006C2DE6">
              <w:rPr>
                <w:color w:val="000000"/>
                <w:sz w:val="16"/>
                <w:szCs w:val="16"/>
                <w:lang w:eastAsia="fr-FR"/>
              </w:rPr>
              <w:t>sylvo</w:t>
            </w:r>
            <w:proofErr w:type="spellEnd"/>
            <w:r w:rsidRPr="006C2DE6">
              <w:rPr>
                <w:color w:val="000000"/>
                <w:sz w:val="16"/>
                <w:szCs w:val="16"/>
                <w:lang w:eastAsia="fr-FR"/>
              </w:rPr>
              <w:t>-pastoraux sont restaurés</w:t>
            </w:r>
          </w:p>
        </w:tc>
        <w:tc>
          <w:tcPr>
            <w:tcW w:w="1077"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ha</w:t>
            </w:r>
          </w:p>
        </w:tc>
        <w:tc>
          <w:tcPr>
            <w:tcW w:w="72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1030</w:t>
            </w:r>
          </w:p>
        </w:tc>
        <w:tc>
          <w:tcPr>
            <w:tcW w:w="1236"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5 846   </w:t>
            </w:r>
          </w:p>
        </w:tc>
        <w:tc>
          <w:tcPr>
            <w:tcW w:w="65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568%</w:t>
            </w:r>
          </w:p>
        </w:tc>
        <w:tc>
          <w:tcPr>
            <w:tcW w:w="35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7B96" w:rsidRDefault="004B1266">
            <w:pPr>
              <w:spacing w:line="240" w:lineRule="auto"/>
              <w:rPr>
                <w:color w:val="000000"/>
                <w:sz w:val="16"/>
                <w:szCs w:val="16"/>
                <w:lang w:eastAsia="fr-FR"/>
              </w:rPr>
            </w:pPr>
            <w:r w:rsidRPr="006C2DE6">
              <w:rPr>
                <w:color w:val="000000"/>
                <w:sz w:val="16"/>
                <w:szCs w:val="16"/>
                <w:lang w:eastAsia="fr-FR"/>
              </w:rPr>
              <w:t xml:space="preserve">Plusieurs activités non prévues par le projet ont été réalisées dont l’aménagement de trois mares et d'un site maraîcher, la lutte contre le </w:t>
            </w:r>
            <w:r w:rsidR="00A24388" w:rsidRPr="00A24388">
              <w:rPr>
                <w:i/>
                <w:color w:val="000000"/>
                <w:sz w:val="16"/>
                <w:szCs w:val="16"/>
                <w:lang w:eastAsia="fr-FR"/>
              </w:rPr>
              <w:t xml:space="preserve">Sida </w:t>
            </w:r>
            <w:proofErr w:type="spellStart"/>
            <w:r w:rsidR="00A24388" w:rsidRPr="00A24388">
              <w:rPr>
                <w:i/>
                <w:color w:val="000000"/>
                <w:sz w:val="16"/>
                <w:szCs w:val="16"/>
                <w:lang w:eastAsia="fr-FR"/>
              </w:rPr>
              <w:t>cordifolia</w:t>
            </w:r>
            <w:proofErr w:type="spellEnd"/>
            <w:r w:rsidRPr="006C2DE6">
              <w:rPr>
                <w:color w:val="000000"/>
                <w:sz w:val="16"/>
                <w:szCs w:val="16"/>
                <w:lang w:eastAsia="fr-FR"/>
              </w:rPr>
              <w:t>, la production et la plantation des plants forestiers, le dessouchage des eucalyptus pour la mise en valeur agricole des terres reconverties etc. La production des semences fourragères est une activité très rentable pour les populations. Des femmes ont été formées sur la confection de foyers améliorés et en ont produit près de 11 000. Une activité nouvelle sur la formation de 750 enseignants sur les thèmes de l'éducation environnementale dans le cadre de la stratégie RNA a été faite.</w:t>
            </w:r>
          </w:p>
        </w:tc>
      </w:tr>
      <w:tr w:rsidR="004B1266" w:rsidRPr="006C2DE6" w:rsidTr="004B1266">
        <w:trPr>
          <w:trHeight w:val="750"/>
        </w:trPr>
        <w:tc>
          <w:tcPr>
            <w:tcW w:w="1509"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espaces agricoles sont restaurés</w:t>
            </w:r>
          </w:p>
        </w:tc>
        <w:tc>
          <w:tcPr>
            <w:tcW w:w="1077"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ha</w:t>
            </w:r>
          </w:p>
        </w:tc>
        <w:tc>
          <w:tcPr>
            <w:tcW w:w="72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1236"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1 684   </w:t>
            </w:r>
          </w:p>
        </w:tc>
        <w:tc>
          <w:tcPr>
            <w:tcW w:w="65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1684%</w:t>
            </w:r>
          </w:p>
        </w:tc>
        <w:tc>
          <w:tcPr>
            <w:tcW w:w="3580" w:type="dxa"/>
            <w:vMerge/>
            <w:tcBorders>
              <w:top w:val="single" w:sz="4" w:space="0" w:color="auto"/>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45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La lutte contre le </w:t>
            </w:r>
            <w:r w:rsidRPr="006C2DE6">
              <w:rPr>
                <w:i/>
                <w:iCs/>
                <w:color w:val="000000"/>
                <w:sz w:val="16"/>
                <w:szCs w:val="16"/>
                <w:lang w:eastAsia="fr-FR"/>
              </w:rPr>
              <w:t xml:space="preserve">Sida </w:t>
            </w:r>
            <w:proofErr w:type="spellStart"/>
            <w:r w:rsidRPr="006C2DE6">
              <w:rPr>
                <w:i/>
                <w:iCs/>
                <w:color w:val="000000"/>
                <w:sz w:val="16"/>
                <w:szCs w:val="16"/>
                <w:lang w:eastAsia="fr-FR"/>
              </w:rPr>
              <w:t>cordifolia</w:t>
            </w:r>
            <w:proofErr w:type="spellEnd"/>
            <w:r w:rsidRPr="006C2DE6">
              <w:rPr>
                <w:i/>
                <w:iCs/>
                <w:color w:val="000000"/>
                <w:sz w:val="16"/>
                <w:szCs w:val="16"/>
                <w:lang w:eastAsia="fr-FR"/>
              </w:rPr>
              <w:t xml:space="preserve"> est réalisée</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ha</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proofErr w:type="spellStart"/>
            <w:r w:rsidRPr="006C2DE6">
              <w:rPr>
                <w:color w:val="000000"/>
                <w:sz w:val="16"/>
                <w:szCs w:val="16"/>
                <w:lang w:eastAsia="fr-FR"/>
              </w:rPr>
              <w:t>Nd</w:t>
            </w:r>
            <w:proofErr w:type="spellEnd"/>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6 250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45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plants forestiers sont produits et plantés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Plants </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proofErr w:type="spellStart"/>
            <w:r w:rsidRPr="006C2DE6">
              <w:rPr>
                <w:color w:val="000000"/>
                <w:sz w:val="16"/>
                <w:szCs w:val="16"/>
                <w:lang w:eastAsia="fr-FR"/>
              </w:rPr>
              <w:t>Nd</w:t>
            </w:r>
            <w:proofErr w:type="spellEnd"/>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1 170 657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67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Des Couloirs </w:t>
            </w:r>
            <w:proofErr w:type="spellStart"/>
            <w:r w:rsidRPr="006C2DE6">
              <w:rPr>
                <w:color w:val="000000"/>
                <w:sz w:val="16"/>
                <w:szCs w:val="16"/>
                <w:lang w:eastAsia="fr-FR"/>
              </w:rPr>
              <w:t>sylvo</w:t>
            </w:r>
            <w:proofErr w:type="spellEnd"/>
            <w:r w:rsidRPr="006C2DE6">
              <w:rPr>
                <w:color w:val="000000"/>
                <w:sz w:val="16"/>
                <w:szCs w:val="16"/>
                <w:lang w:eastAsia="fr-FR"/>
              </w:rPr>
              <w:t>-pastoraux dégradées sont aménagés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ha</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2250</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2 350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104%</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112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Les eucalyptus sont </w:t>
            </w:r>
            <w:r w:rsidR="002B3DE3" w:rsidRPr="006C2DE6">
              <w:rPr>
                <w:color w:val="000000"/>
                <w:sz w:val="16"/>
                <w:szCs w:val="16"/>
                <w:lang w:eastAsia="fr-FR"/>
              </w:rPr>
              <w:t>des</w:t>
            </w:r>
            <w:r w:rsidR="002B3DE3">
              <w:rPr>
                <w:color w:val="000000"/>
                <w:sz w:val="16"/>
                <w:szCs w:val="16"/>
                <w:lang w:eastAsia="fr-FR"/>
              </w:rPr>
              <w:t>s</w:t>
            </w:r>
            <w:r w:rsidR="002B3DE3" w:rsidRPr="006C2DE6">
              <w:rPr>
                <w:color w:val="000000"/>
                <w:sz w:val="16"/>
                <w:szCs w:val="16"/>
                <w:lang w:eastAsia="fr-FR"/>
              </w:rPr>
              <w:t>ouchés</w:t>
            </w:r>
            <w:r w:rsidRPr="006C2DE6">
              <w:rPr>
                <w:color w:val="000000"/>
                <w:sz w:val="16"/>
                <w:szCs w:val="16"/>
                <w:lang w:eastAsia="fr-FR"/>
              </w:rPr>
              <w:t xml:space="preserve"> et la mise en agricole des terre reconverties est appuyée</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ha </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proofErr w:type="spellStart"/>
            <w:r w:rsidRPr="006C2DE6">
              <w:rPr>
                <w:color w:val="000000"/>
                <w:sz w:val="16"/>
                <w:szCs w:val="16"/>
                <w:lang w:eastAsia="fr-FR"/>
              </w:rPr>
              <w:t>Nd</w:t>
            </w:r>
            <w:proofErr w:type="spellEnd"/>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140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45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bandes de pare feu sont réalisés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Km</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400</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15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4%</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67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Les terres récupérées sont ensemencées avec des herbacées </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ha</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proofErr w:type="spellStart"/>
            <w:r w:rsidRPr="006C2DE6">
              <w:rPr>
                <w:color w:val="000000"/>
                <w:sz w:val="16"/>
                <w:szCs w:val="16"/>
                <w:lang w:eastAsia="fr-FR"/>
              </w:rPr>
              <w:t>Nd</w:t>
            </w:r>
            <w:proofErr w:type="spellEnd"/>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14 446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67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La pratique de la Régénération Naturelle Assistée est promue</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ha</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1280</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90 481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7069%</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45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L’utilisation des foyers améliorés est promue</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Foyers </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proofErr w:type="spellStart"/>
            <w:r w:rsidRPr="006C2DE6">
              <w:rPr>
                <w:color w:val="000000"/>
                <w:sz w:val="16"/>
                <w:szCs w:val="16"/>
                <w:lang w:eastAsia="fr-FR"/>
              </w:rPr>
              <w:t>Nd</w:t>
            </w:r>
            <w:proofErr w:type="spellEnd"/>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11 000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67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aires de pâturages restaurées sont balisées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Km </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48</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16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33%</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4B1266">
        <w:trPr>
          <w:trHeight w:val="45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puits pastoraux sont réalisés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Puits </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proofErr w:type="spellStart"/>
            <w:r w:rsidRPr="006C2DE6">
              <w:rPr>
                <w:color w:val="000000"/>
                <w:sz w:val="16"/>
                <w:szCs w:val="16"/>
                <w:lang w:eastAsia="fr-FR"/>
              </w:rPr>
              <w:t>Nd</w:t>
            </w:r>
            <w:proofErr w:type="spellEnd"/>
          </w:p>
        </w:tc>
        <w:tc>
          <w:tcPr>
            <w:tcW w:w="1236"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6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w:t>
            </w:r>
          </w:p>
        </w:tc>
        <w:tc>
          <w:tcPr>
            <w:tcW w:w="3580" w:type="dxa"/>
            <w:vMerge/>
            <w:tcBorders>
              <w:top w:val="nil"/>
              <w:left w:val="single" w:sz="4" w:space="0" w:color="auto"/>
              <w:bottom w:val="single" w:sz="4" w:space="0" w:color="auto"/>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4B1266">
        <w:trPr>
          <w:trHeight w:val="1125"/>
        </w:trPr>
        <w:tc>
          <w:tcPr>
            <w:tcW w:w="15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i/>
                <w:iCs/>
                <w:color w:val="000000"/>
                <w:sz w:val="16"/>
                <w:szCs w:val="16"/>
                <w:lang w:eastAsia="fr-FR"/>
              </w:rPr>
            </w:pPr>
            <w:r w:rsidRPr="006C2DE6">
              <w:rPr>
                <w:i/>
                <w:iCs/>
                <w:color w:val="000000"/>
                <w:sz w:val="16"/>
                <w:szCs w:val="16"/>
                <w:lang w:eastAsia="fr-FR"/>
              </w:rPr>
              <w:t>Suivi et évaluation participatifs de l’impact</w:t>
            </w: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Les villages sont appuyés pour  un suivi et évaluation participatif des plans de gestion des terroirs</w:t>
            </w:r>
          </w:p>
        </w:tc>
        <w:tc>
          <w:tcPr>
            <w:tcW w:w="1077"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villages</w:t>
            </w:r>
          </w:p>
        </w:tc>
        <w:tc>
          <w:tcPr>
            <w:tcW w:w="72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28</w:t>
            </w:r>
          </w:p>
        </w:tc>
        <w:tc>
          <w:tcPr>
            <w:tcW w:w="1236"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22   </w:t>
            </w:r>
          </w:p>
        </w:tc>
        <w:tc>
          <w:tcPr>
            <w:tcW w:w="65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79%</w:t>
            </w:r>
          </w:p>
        </w:tc>
        <w:tc>
          <w:tcPr>
            <w:tcW w:w="3580" w:type="dxa"/>
            <w:tcBorders>
              <w:top w:val="single" w:sz="4" w:space="0" w:color="auto"/>
              <w:left w:val="nil"/>
              <w:bottom w:val="single" w:sz="4" w:space="0" w:color="auto"/>
              <w:right w:val="single" w:sz="4" w:space="0" w:color="auto"/>
            </w:tcBorders>
            <w:shd w:val="clear" w:color="auto" w:fill="auto"/>
            <w:vAlign w:val="center"/>
            <w:hideMark/>
          </w:tcPr>
          <w:p w:rsidR="00DB7B96" w:rsidRDefault="004B1266">
            <w:pPr>
              <w:spacing w:line="240" w:lineRule="auto"/>
              <w:rPr>
                <w:color w:val="000000"/>
                <w:sz w:val="16"/>
                <w:szCs w:val="16"/>
                <w:lang w:eastAsia="fr-FR"/>
              </w:rPr>
            </w:pPr>
            <w:r w:rsidRPr="006C2DE6">
              <w:rPr>
                <w:color w:val="000000"/>
                <w:sz w:val="16"/>
                <w:szCs w:val="16"/>
                <w:lang w:eastAsia="fr-FR"/>
              </w:rPr>
              <w:t> </w:t>
            </w:r>
          </w:p>
        </w:tc>
      </w:tr>
      <w:tr w:rsidR="004B1266" w:rsidRPr="006C2DE6" w:rsidTr="004B1266">
        <w:trPr>
          <w:trHeight w:val="1005"/>
        </w:trPr>
        <w:tc>
          <w:tcPr>
            <w:tcW w:w="15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i/>
                <w:iCs/>
                <w:color w:val="000000"/>
                <w:sz w:val="16"/>
                <w:szCs w:val="16"/>
                <w:lang w:eastAsia="fr-FR"/>
              </w:rPr>
            </w:pPr>
            <w:r w:rsidRPr="006C2DE6">
              <w:rPr>
                <w:i/>
                <w:iCs/>
                <w:color w:val="000000"/>
                <w:sz w:val="16"/>
                <w:szCs w:val="16"/>
                <w:lang w:eastAsia="fr-FR"/>
              </w:rPr>
              <w:t>Renforcement des capacités institutionnelles pour la planification communautaire</w:t>
            </w: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comités de S&amp;E participatif sont mis en place dans chaque grappe de village</w:t>
            </w:r>
          </w:p>
        </w:tc>
        <w:tc>
          <w:tcPr>
            <w:tcW w:w="1077"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Comités </w:t>
            </w:r>
          </w:p>
        </w:tc>
        <w:tc>
          <w:tcPr>
            <w:tcW w:w="72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36</w:t>
            </w:r>
          </w:p>
        </w:tc>
        <w:tc>
          <w:tcPr>
            <w:tcW w:w="1236"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36   </w:t>
            </w:r>
          </w:p>
        </w:tc>
        <w:tc>
          <w:tcPr>
            <w:tcW w:w="65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tcBorders>
              <w:top w:val="single" w:sz="4" w:space="0" w:color="auto"/>
              <w:left w:val="nil"/>
              <w:bottom w:val="single" w:sz="4" w:space="0" w:color="auto"/>
              <w:right w:val="single" w:sz="4" w:space="0" w:color="auto"/>
            </w:tcBorders>
            <w:shd w:val="clear" w:color="auto" w:fill="auto"/>
            <w:vAlign w:val="center"/>
            <w:hideMark/>
          </w:tcPr>
          <w:p w:rsidR="00DB7B96" w:rsidRDefault="004B1266">
            <w:pPr>
              <w:spacing w:line="240" w:lineRule="auto"/>
              <w:rPr>
                <w:color w:val="000000"/>
                <w:sz w:val="16"/>
                <w:szCs w:val="16"/>
                <w:lang w:eastAsia="fr-FR"/>
              </w:rPr>
            </w:pPr>
            <w:r w:rsidRPr="006C2DE6">
              <w:rPr>
                <w:color w:val="000000"/>
                <w:sz w:val="16"/>
                <w:szCs w:val="16"/>
                <w:lang w:eastAsia="fr-FR"/>
              </w:rPr>
              <w:t> </w:t>
            </w:r>
          </w:p>
        </w:tc>
      </w:tr>
      <w:tr w:rsidR="004B1266" w:rsidRPr="006C2DE6" w:rsidTr="004B1266">
        <w:trPr>
          <w:trHeight w:val="1200"/>
        </w:trPr>
        <w:tc>
          <w:tcPr>
            <w:tcW w:w="1509"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comités de gestion/surveillance des ressources restaurées sont mis en place</w:t>
            </w:r>
          </w:p>
        </w:tc>
        <w:tc>
          <w:tcPr>
            <w:tcW w:w="1077"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comités</w:t>
            </w:r>
          </w:p>
        </w:tc>
        <w:tc>
          <w:tcPr>
            <w:tcW w:w="72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480</w:t>
            </w:r>
          </w:p>
        </w:tc>
        <w:tc>
          <w:tcPr>
            <w:tcW w:w="1236"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192   </w:t>
            </w:r>
          </w:p>
        </w:tc>
        <w:tc>
          <w:tcPr>
            <w:tcW w:w="65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40%</w:t>
            </w:r>
          </w:p>
        </w:tc>
        <w:tc>
          <w:tcPr>
            <w:tcW w:w="3580" w:type="dxa"/>
            <w:tcBorders>
              <w:top w:val="single" w:sz="4" w:space="0" w:color="auto"/>
              <w:left w:val="nil"/>
              <w:bottom w:val="single" w:sz="4" w:space="0" w:color="auto"/>
              <w:right w:val="single" w:sz="4" w:space="0" w:color="auto"/>
            </w:tcBorders>
            <w:shd w:val="clear" w:color="auto" w:fill="auto"/>
            <w:vAlign w:val="center"/>
            <w:hideMark/>
          </w:tcPr>
          <w:p w:rsidR="00DB7B96" w:rsidRDefault="004B1266">
            <w:pPr>
              <w:spacing w:line="240" w:lineRule="auto"/>
              <w:rPr>
                <w:color w:val="000000"/>
                <w:sz w:val="16"/>
                <w:szCs w:val="16"/>
                <w:lang w:eastAsia="fr-FR"/>
              </w:rPr>
            </w:pPr>
            <w:r w:rsidRPr="006C2DE6">
              <w:rPr>
                <w:color w:val="000000"/>
                <w:sz w:val="16"/>
                <w:szCs w:val="16"/>
                <w:lang w:eastAsia="fr-FR"/>
              </w:rPr>
              <w:t> </w:t>
            </w:r>
          </w:p>
        </w:tc>
      </w:tr>
      <w:tr w:rsidR="004B1266" w:rsidRPr="006C2DE6" w:rsidTr="006C2DE6">
        <w:trPr>
          <w:trHeight w:val="225"/>
        </w:trPr>
        <w:tc>
          <w:tcPr>
            <w:tcW w:w="13906" w:type="dxa"/>
            <w:gridSpan w:val="10"/>
            <w:tcBorders>
              <w:top w:val="single" w:sz="4" w:space="0" w:color="auto"/>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b/>
                <w:bCs/>
                <w:color w:val="000000"/>
                <w:sz w:val="16"/>
                <w:szCs w:val="16"/>
                <w:lang w:eastAsia="fr-FR"/>
              </w:rPr>
            </w:pPr>
            <w:r w:rsidRPr="006C2DE6">
              <w:rPr>
                <w:b/>
                <w:bCs/>
                <w:color w:val="000000"/>
                <w:sz w:val="16"/>
                <w:szCs w:val="16"/>
                <w:lang w:eastAsia="fr-FR"/>
              </w:rPr>
              <w:t>Composante 3 : Promotion d’une agriculture de conservation et de sources de revenus de substitution et respectueuses de l’environnement</w:t>
            </w:r>
          </w:p>
        </w:tc>
      </w:tr>
      <w:tr w:rsidR="004B1266" w:rsidRPr="006C2DE6" w:rsidTr="006C2DE6">
        <w:trPr>
          <w:trHeight w:val="1350"/>
        </w:trPr>
        <w:tc>
          <w:tcPr>
            <w:tcW w:w="1509" w:type="dxa"/>
            <w:vMerge w:val="restart"/>
            <w:tcBorders>
              <w:top w:val="nil"/>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i/>
                <w:iCs/>
                <w:color w:val="000000"/>
                <w:sz w:val="16"/>
                <w:szCs w:val="16"/>
                <w:lang w:eastAsia="fr-FR"/>
              </w:rPr>
            </w:pPr>
            <w:r w:rsidRPr="006C2DE6">
              <w:rPr>
                <w:i/>
                <w:iCs/>
                <w:color w:val="000000"/>
                <w:sz w:val="16"/>
                <w:szCs w:val="16"/>
                <w:lang w:eastAsia="fr-FR"/>
              </w:rPr>
              <w:t>Installations des essaies de validation et de démonstration sur l'agriculture de conservation</w:t>
            </w: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essais d’agriculture de conservation sont installés au niveau des dispositifs Champ Ecole Paysan (CEP)</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essai</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1236"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570 592 800   </w:t>
            </w:r>
          </w:p>
        </w:tc>
        <w:tc>
          <w:tcPr>
            <w:tcW w:w="1248"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308 587 552   </w:t>
            </w:r>
          </w:p>
        </w:tc>
        <w:tc>
          <w:tcPr>
            <w:tcW w:w="1130"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54%</w:t>
            </w: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131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131%</w:t>
            </w:r>
          </w:p>
        </w:tc>
        <w:tc>
          <w:tcPr>
            <w:tcW w:w="3580" w:type="dxa"/>
            <w:vMerge w:val="restart"/>
            <w:tcBorders>
              <w:top w:val="nil"/>
              <w:left w:val="single" w:sz="4" w:space="0" w:color="auto"/>
              <w:bottom w:val="single" w:sz="4" w:space="0" w:color="000000"/>
              <w:right w:val="single" w:sz="4" w:space="0" w:color="auto"/>
            </w:tcBorders>
            <w:shd w:val="clear" w:color="auto" w:fill="auto"/>
            <w:vAlign w:val="center"/>
            <w:hideMark/>
          </w:tcPr>
          <w:p w:rsidR="00DB7B96" w:rsidRDefault="004B1266">
            <w:pPr>
              <w:spacing w:line="240" w:lineRule="auto"/>
              <w:rPr>
                <w:color w:val="000000"/>
                <w:sz w:val="16"/>
                <w:szCs w:val="16"/>
                <w:lang w:eastAsia="fr-FR"/>
              </w:rPr>
            </w:pPr>
            <w:r w:rsidRPr="006C2DE6">
              <w:rPr>
                <w:color w:val="000000"/>
                <w:sz w:val="16"/>
                <w:szCs w:val="16"/>
                <w:lang w:eastAsia="fr-FR"/>
              </w:rPr>
              <w:t>Des kits de matériels agricoles composés d’une charrette, de 2 charrues et 2 bœufs de trait ont été acquis et mis à la disposition de 83 CEP.</w:t>
            </w:r>
            <w:r w:rsidRPr="006C2DE6">
              <w:rPr>
                <w:color w:val="000000"/>
                <w:sz w:val="16"/>
                <w:szCs w:val="16"/>
                <w:lang w:eastAsia="fr-FR"/>
              </w:rPr>
              <w:br/>
            </w:r>
          </w:p>
          <w:p w:rsidR="00DB7B96" w:rsidRDefault="004B1266">
            <w:pPr>
              <w:spacing w:line="240" w:lineRule="auto"/>
              <w:rPr>
                <w:color w:val="000000"/>
                <w:sz w:val="16"/>
                <w:szCs w:val="16"/>
                <w:lang w:eastAsia="fr-FR"/>
              </w:rPr>
            </w:pPr>
            <w:r w:rsidRPr="006C2DE6">
              <w:rPr>
                <w:color w:val="000000"/>
                <w:sz w:val="16"/>
                <w:szCs w:val="16"/>
                <w:lang w:eastAsia="fr-FR"/>
              </w:rPr>
              <w:t>Des missions d’information et sensibilisation ont été effectuées par les Mairies en collaboration avec les services techniques et le projet pour appuyer les bénéficiaires à bien gérer ce matériel</w:t>
            </w:r>
            <w:r w:rsidRPr="006C2DE6">
              <w:rPr>
                <w:color w:val="000000"/>
                <w:sz w:val="16"/>
                <w:szCs w:val="16"/>
                <w:lang w:eastAsia="fr-FR"/>
              </w:rPr>
              <w:br/>
            </w:r>
          </w:p>
          <w:p w:rsidR="00DB7B96" w:rsidRDefault="004B1266">
            <w:pPr>
              <w:spacing w:line="240" w:lineRule="auto"/>
              <w:rPr>
                <w:color w:val="000000"/>
                <w:sz w:val="16"/>
                <w:szCs w:val="16"/>
                <w:lang w:eastAsia="fr-FR"/>
              </w:rPr>
            </w:pPr>
            <w:r w:rsidRPr="006C2DE6">
              <w:rPr>
                <w:color w:val="000000"/>
                <w:sz w:val="16"/>
                <w:szCs w:val="16"/>
                <w:lang w:eastAsia="fr-FR"/>
              </w:rPr>
              <w:t>605 Kits matériel agricoles ont été distribués aux meilleurs pratiquants de la RNA</w:t>
            </w:r>
          </w:p>
        </w:tc>
      </w:tr>
      <w:tr w:rsidR="004B1266" w:rsidRPr="006C2DE6" w:rsidTr="006C2DE6">
        <w:trPr>
          <w:trHeight w:val="45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kits outils agricoles sont mise en place</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kits</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proofErr w:type="spellStart"/>
            <w:r w:rsidRPr="006C2DE6">
              <w:rPr>
                <w:color w:val="000000"/>
                <w:sz w:val="16"/>
                <w:szCs w:val="16"/>
                <w:lang w:eastAsia="fr-FR"/>
              </w:rPr>
              <w:t>Nd</w:t>
            </w:r>
            <w:proofErr w:type="spellEnd"/>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686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90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Un dispositif d'Appui Conseil paysan est installé au profit des ménages vulnérables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ménage</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proofErr w:type="spellStart"/>
            <w:r w:rsidRPr="006C2DE6">
              <w:rPr>
                <w:color w:val="000000"/>
                <w:sz w:val="16"/>
                <w:szCs w:val="16"/>
                <w:lang w:eastAsia="fr-FR"/>
              </w:rPr>
              <w:t>Nd</w:t>
            </w:r>
            <w:proofErr w:type="spellEnd"/>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2 500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6C2DE6">
        <w:trPr>
          <w:trHeight w:val="67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voyages d’études et visites d’échanges sont organisés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voyage</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proofErr w:type="spellStart"/>
            <w:r w:rsidRPr="006C2DE6">
              <w:rPr>
                <w:color w:val="000000"/>
                <w:sz w:val="16"/>
                <w:szCs w:val="16"/>
                <w:lang w:eastAsia="fr-FR"/>
              </w:rPr>
              <w:t>Nd</w:t>
            </w:r>
            <w:proofErr w:type="spellEnd"/>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2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w:t>
            </w:r>
          </w:p>
        </w:tc>
        <w:tc>
          <w:tcPr>
            <w:tcW w:w="3580" w:type="dxa"/>
            <w:vMerge/>
            <w:tcBorders>
              <w:top w:val="nil"/>
              <w:left w:val="single" w:sz="4" w:space="0" w:color="auto"/>
              <w:bottom w:val="single" w:sz="4" w:space="0" w:color="000000"/>
              <w:right w:val="single" w:sz="4" w:space="0" w:color="auto"/>
            </w:tcBorders>
            <w:vAlign w:val="center"/>
            <w:hideMark/>
          </w:tcPr>
          <w:p w:rsidR="00DB7B96" w:rsidRDefault="00DB7B96">
            <w:pPr>
              <w:spacing w:line="240" w:lineRule="auto"/>
              <w:rPr>
                <w:color w:val="000000"/>
                <w:sz w:val="16"/>
                <w:szCs w:val="16"/>
                <w:lang w:eastAsia="fr-FR"/>
              </w:rPr>
            </w:pPr>
          </w:p>
        </w:tc>
      </w:tr>
      <w:tr w:rsidR="004B1266" w:rsidRPr="006C2DE6" w:rsidTr="004B1266">
        <w:trPr>
          <w:trHeight w:val="2250"/>
        </w:trPr>
        <w:tc>
          <w:tcPr>
            <w:tcW w:w="1509" w:type="dxa"/>
            <w:tcBorders>
              <w:top w:val="nil"/>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i/>
                <w:iCs/>
                <w:color w:val="000000"/>
                <w:sz w:val="16"/>
                <w:szCs w:val="16"/>
                <w:lang w:eastAsia="fr-FR"/>
              </w:rPr>
            </w:pPr>
            <w:r w:rsidRPr="006C2DE6">
              <w:rPr>
                <w:i/>
                <w:iCs/>
                <w:color w:val="000000"/>
                <w:sz w:val="16"/>
                <w:szCs w:val="16"/>
                <w:lang w:eastAsia="fr-FR"/>
              </w:rPr>
              <w:lastRenderedPageBreak/>
              <w:t>Identification et promotion des sources de revenus basés sur des ressources alternatives respectueuses de l’environnement et de l’écosystème</w:t>
            </w: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Une étude sur les AGR respectueuses de l'environnement est réalisée</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étude</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w:t>
            </w:r>
          </w:p>
        </w:tc>
        <w:tc>
          <w:tcPr>
            <w:tcW w:w="1236"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1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vMerge w:val="restart"/>
            <w:tcBorders>
              <w:top w:val="nil"/>
              <w:left w:val="single" w:sz="4" w:space="0" w:color="auto"/>
              <w:bottom w:val="single" w:sz="4" w:space="0" w:color="000000"/>
              <w:right w:val="single" w:sz="4" w:space="0" w:color="auto"/>
            </w:tcBorders>
            <w:shd w:val="clear" w:color="auto" w:fill="auto"/>
            <w:vAlign w:val="center"/>
            <w:hideMark/>
          </w:tcPr>
          <w:p w:rsidR="00DB7B96" w:rsidRDefault="004B1266">
            <w:pPr>
              <w:spacing w:line="240" w:lineRule="auto"/>
              <w:rPr>
                <w:color w:val="000000"/>
                <w:sz w:val="16"/>
                <w:szCs w:val="16"/>
                <w:lang w:eastAsia="fr-FR"/>
              </w:rPr>
            </w:pPr>
            <w:r w:rsidRPr="006C2DE6">
              <w:rPr>
                <w:color w:val="000000"/>
                <w:sz w:val="16"/>
                <w:szCs w:val="16"/>
                <w:lang w:eastAsia="fr-FR"/>
              </w:rPr>
              <w:t>Réalisation d’une étude sur l’identification des AGR respectueuses de l’environnement ;</w:t>
            </w:r>
            <w:r w:rsidRPr="006C2DE6">
              <w:rPr>
                <w:color w:val="000000"/>
                <w:sz w:val="16"/>
                <w:szCs w:val="16"/>
                <w:lang w:eastAsia="fr-FR"/>
              </w:rPr>
              <w:br/>
            </w:r>
          </w:p>
          <w:p w:rsidR="00DB7B96" w:rsidRDefault="004B1266">
            <w:pPr>
              <w:spacing w:line="240" w:lineRule="auto"/>
              <w:rPr>
                <w:color w:val="000000"/>
                <w:sz w:val="16"/>
                <w:szCs w:val="16"/>
                <w:lang w:eastAsia="fr-FR"/>
              </w:rPr>
            </w:pPr>
            <w:r w:rsidRPr="006C2DE6">
              <w:rPr>
                <w:color w:val="000000"/>
                <w:sz w:val="16"/>
                <w:szCs w:val="16"/>
                <w:lang w:eastAsia="fr-FR"/>
              </w:rPr>
              <w:t>Elaboration et financement de plusieurs microprojets;</w:t>
            </w:r>
            <w:r w:rsidRPr="006C2DE6">
              <w:rPr>
                <w:color w:val="000000"/>
                <w:sz w:val="16"/>
                <w:szCs w:val="16"/>
                <w:lang w:eastAsia="fr-FR"/>
              </w:rPr>
              <w:br/>
            </w:r>
          </w:p>
          <w:p w:rsidR="00DB7B96" w:rsidRDefault="004B1266">
            <w:pPr>
              <w:spacing w:line="240" w:lineRule="auto"/>
              <w:rPr>
                <w:color w:val="000000"/>
                <w:sz w:val="16"/>
                <w:szCs w:val="16"/>
                <w:lang w:eastAsia="fr-FR"/>
              </w:rPr>
            </w:pPr>
            <w:r w:rsidRPr="006C2DE6">
              <w:rPr>
                <w:color w:val="000000"/>
                <w:sz w:val="16"/>
                <w:szCs w:val="16"/>
                <w:lang w:eastAsia="fr-FR"/>
              </w:rPr>
              <w:t xml:space="preserve">Appui aux groupements de femmes pour la production d'huile et de savon de Balanites et la transformation alimentaire de gousses du </w:t>
            </w:r>
            <w:r w:rsidRPr="006C2DE6">
              <w:rPr>
                <w:i/>
                <w:iCs/>
                <w:color w:val="000000"/>
                <w:sz w:val="16"/>
                <w:szCs w:val="16"/>
                <w:lang w:eastAsia="fr-FR"/>
              </w:rPr>
              <w:t xml:space="preserve">Prosopis </w:t>
            </w:r>
            <w:proofErr w:type="spellStart"/>
            <w:r w:rsidRPr="006C2DE6">
              <w:rPr>
                <w:i/>
                <w:iCs/>
                <w:color w:val="000000"/>
                <w:sz w:val="16"/>
                <w:szCs w:val="16"/>
                <w:lang w:eastAsia="fr-FR"/>
              </w:rPr>
              <w:t>africana</w:t>
            </w:r>
            <w:proofErr w:type="spellEnd"/>
          </w:p>
        </w:tc>
      </w:tr>
      <w:tr w:rsidR="004B1266" w:rsidRPr="006C2DE6" w:rsidTr="004B1266">
        <w:trPr>
          <w:trHeight w:val="1125"/>
        </w:trPr>
        <w:tc>
          <w:tcPr>
            <w:tcW w:w="15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i/>
                <w:iCs/>
                <w:color w:val="000000"/>
                <w:sz w:val="16"/>
                <w:szCs w:val="16"/>
                <w:lang w:eastAsia="fr-FR"/>
              </w:rPr>
            </w:pPr>
            <w:r w:rsidRPr="006C2DE6">
              <w:rPr>
                <w:i/>
                <w:iCs/>
                <w:color w:val="000000"/>
                <w:sz w:val="16"/>
                <w:szCs w:val="16"/>
                <w:lang w:eastAsia="fr-FR"/>
              </w:rPr>
              <w:t xml:space="preserve">Manuels techniques pour les </w:t>
            </w:r>
            <w:proofErr w:type="spellStart"/>
            <w:r w:rsidRPr="006C2DE6">
              <w:rPr>
                <w:i/>
                <w:iCs/>
                <w:color w:val="000000"/>
                <w:sz w:val="16"/>
                <w:szCs w:val="16"/>
                <w:lang w:eastAsia="fr-FR"/>
              </w:rPr>
              <w:t>AGRs</w:t>
            </w:r>
            <w:proofErr w:type="spellEnd"/>
            <w:r w:rsidRPr="006C2DE6">
              <w:rPr>
                <w:i/>
                <w:iCs/>
                <w:color w:val="000000"/>
                <w:sz w:val="16"/>
                <w:szCs w:val="16"/>
                <w:lang w:eastAsia="fr-FR"/>
              </w:rPr>
              <w:t xml:space="preserve"> respectueuses de l’environnement </w:t>
            </w: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manuels techniques sur les AGR respectueuses de l'environnement sont élaborés</w:t>
            </w:r>
          </w:p>
        </w:tc>
        <w:tc>
          <w:tcPr>
            <w:tcW w:w="1077"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manuel</w:t>
            </w:r>
          </w:p>
        </w:tc>
        <w:tc>
          <w:tcPr>
            <w:tcW w:w="72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6</w:t>
            </w:r>
          </w:p>
        </w:tc>
        <w:tc>
          <w:tcPr>
            <w:tcW w:w="1236"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6   </w:t>
            </w:r>
          </w:p>
        </w:tc>
        <w:tc>
          <w:tcPr>
            <w:tcW w:w="65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4B1266">
        <w:trPr>
          <w:trHeight w:val="1575"/>
        </w:trPr>
        <w:tc>
          <w:tcPr>
            <w:tcW w:w="15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i/>
                <w:iCs/>
                <w:color w:val="000000"/>
                <w:sz w:val="16"/>
                <w:szCs w:val="16"/>
                <w:lang w:eastAsia="fr-FR"/>
              </w:rPr>
            </w:pPr>
            <w:r w:rsidRPr="006C2DE6">
              <w:rPr>
                <w:i/>
                <w:iCs/>
                <w:color w:val="000000"/>
                <w:sz w:val="16"/>
                <w:szCs w:val="16"/>
                <w:lang w:eastAsia="fr-FR"/>
              </w:rPr>
              <w:t xml:space="preserve">Renforcement des capacités techniques et de gestion pour les </w:t>
            </w:r>
            <w:proofErr w:type="spellStart"/>
            <w:r w:rsidRPr="006C2DE6">
              <w:rPr>
                <w:i/>
                <w:iCs/>
                <w:color w:val="000000"/>
                <w:sz w:val="16"/>
                <w:szCs w:val="16"/>
                <w:lang w:eastAsia="fr-FR"/>
              </w:rPr>
              <w:t>AGRs</w:t>
            </w:r>
            <w:proofErr w:type="spellEnd"/>
            <w:r w:rsidRPr="006C2DE6">
              <w:rPr>
                <w:i/>
                <w:iCs/>
                <w:color w:val="000000"/>
                <w:sz w:val="16"/>
                <w:szCs w:val="16"/>
                <w:lang w:eastAsia="fr-FR"/>
              </w:rPr>
              <w:t xml:space="preserve"> innovantes</w:t>
            </w: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Des ateliers de renforcement des capacités techniques et de gestion pour la promotion des </w:t>
            </w:r>
            <w:proofErr w:type="spellStart"/>
            <w:r w:rsidRPr="006C2DE6">
              <w:rPr>
                <w:color w:val="000000"/>
                <w:sz w:val="16"/>
                <w:szCs w:val="16"/>
                <w:lang w:eastAsia="fr-FR"/>
              </w:rPr>
              <w:t>AGRs</w:t>
            </w:r>
            <w:proofErr w:type="spellEnd"/>
            <w:r w:rsidRPr="006C2DE6">
              <w:rPr>
                <w:color w:val="000000"/>
                <w:sz w:val="16"/>
                <w:szCs w:val="16"/>
                <w:lang w:eastAsia="fr-FR"/>
              </w:rPr>
              <w:t xml:space="preserve"> innovatrices sont organisés</w:t>
            </w:r>
          </w:p>
        </w:tc>
        <w:tc>
          <w:tcPr>
            <w:tcW w:w="1077"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Atelier</w:t>
            </w:r>
          </w:p>
        </w:tc>
        <w:tc>
          <w:tcPr>
            <w:tcW w:w="72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20</w:t>
            </w:r>
          </w:p>
        </w:tc>
        <w:tc>
          <w:tcPr>
            <w:tcW w:w="1236"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6   </w:t>
            </w:r>
          </w:p>
        </w:tc>
        <w:tc>
          <w:tcPr>
            <w:tcW w:w="65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30%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2250"/>
        </w:trPr>
        <w:tc>
          <w:tcPr>
            <w:tcW w:w="1509" w:type="dxa"/>
            <w:tcBorders>
              <w:top w:val="nil"/>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i/>
                <w:iCs/>
                <w:color w:val="000000"/>
                <w:sz w:val="16"/>
                <w:szCs w:val="16"/>
                <w:lang w:eastAsia="fr-FR"/>
              </w:rPr>
            </w:pPr>
            <w:r w:rsidRPr="006C2DE6">
              <w:rPr>
                <w:i/>
                <w:iCs/>
                <w:color w:val="000000"/>
                <w:sz w:val="16"/>
                <w:szCs w:val="16"/>
                <w:lang w:eastAsia="fr-FR"/>
              </w:rPr>
              <w:t xml:space="preserve">Appui technique et formations pour la promotion des </w:t>
            </w:r>
            <w:proofErr w:type="spellStart"/>
            <w:r w:rsidRPr="006C2DE6">
              <w:rPr>
                <w:i/>
                <w:iCs/>
                <w:color w:val="000000"/>
                <w:sz w:val="16"/>
                <w:szCs w:val="16"/>
                <w:lang w:eastAsia="fr-FR"/>
              </w:rPr>
              <w:t>AGRs</w:t>
            </w:r>
            <w:proofErr w:type="spellEnd"/>
            <w:r w:rsidRPr="006C2DE6">
              <w:rPr>
                <w:i/>
                <w:iCs/>
                <w:color w:val="000000"/>
                <w:sz w:val="16"/>
                <w:szCs w:val="16"/>
                <w:lang w:eastAsia="fr-FR"/>
              </w:rPr>
              <w:t xml:space="preserve"> respectueuses de l’environnement</w:t>
            </w: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Des sessions de formations concernant des thèmes technologiques et techniques spécifiques pour la promotion des </w:t>
            </w:r>
            <w:proofErr w:type="spellStart"/>
            <w:r w:rsidRPr="006C2DE6">
              <w:rPr>
                <w:color w:val="000000"/>
                <w:sz w:val="16"/>
                <w:szCs w:val="16"/>
                <w:lang w:eastAsia="fr-FR"/>
              </w:rPr>
              <w:t>AGRs</w:t>
            </w:r>
            <w:proofErr w:type="spellEnd"/>
            <w:r w:rsidRPr="006C2DE6">
              <w:rPr>
                <w:color w:val="000000"/>
                <w:sz w:val="16"/>
                <w:szCs w:val="16"/>
                <w:lang w:eastAsia="fr-FR"/>
              </w:rPr>
              <w:t xml:space="preserve"> innovatrices et respectueuses de l'environnement sont organisées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Atelier</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12</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5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42%</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900"/>
        </w:trPr>
        <w:tc>
          <w:tcPr>
            <w:tcW w:w="1509" w:type="dxa"/>
            <w:vMerge w:val="restart"/>
            <w:tcBorders>
              <w:top w:val="nil"/>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i/>
                <w:iCs/>
                <w:color w:val="000000"/>
                <w:sz w:val="16"/>
                <w:szCs w:val="16"/>
                <w:lang w:eastAsia="fr-FR"/>
              </w:rPr>
            </w:pPr>
            <w:r w:rsidRPr="006C2DE6">
              <w:rPr>
                <w:i/>
                <w:iCs/>
                <w:color w:val="000000"/>
                <w:sz w:val="16"/>
                <w:szCs w:val="16"/>
                <w:lang w:eastAsia="fr-FR"/>
              </w:rPr>
              <w:lastRenderedPageBreak/>
              <w:t>Appui technique et mise en œuvre des microprojets</w:t>
            </w: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Un appui technique est apporté pour l'élaboration des microprojets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MP élaborés</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3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30%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90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Les microprojets </w:t>
            </w:r>
            <w:proofErr w:type="spellStart"/>
            <w:r w:rsidRPr="006C2DE6">
              <w:rPr>
                <w:color w:val="000000"/>
                <w:sz w:val="16"/>
                <w:szCs w:val="16"/>
                <w:lang w:eastAsia="fr-FR"/>
              </w:rPr>
              <w:t>ARGs</w:t>
            </w:r>
            <w:proofErr w:type="spellEnd"/>
            <w:r w:rsidRPr="006C2DE6">
              <w:rPr>
                <w:color w:val="000000"/>
                <w:sz w:val="16"/>
                <w:szCs w:val="16"/>
                <w:lang w:eastAsia="fr-FR"/>
              </w:rPr>
              <w:t xml:space="preserve"> respectueuses de l’environnement sont financés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MP financés</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7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70%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225"/>
        </w:trPr>
        <w:tc>
          <w:tcPr>
            <w:tcW w:w="13906" w:type="dxa"/>
            <w:gridSpan w:val="10"/>
            <w:tcBorders>
              <w:top w:val="single" w:sz="4" w:space="0" w:color="auto"/>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b/>
                <w:bCs/>
                <w:color w:val="000000"/>
                <w:sz w:val="16"/>
                <w:szCs w:val="16"/>
                <w:lang w:eastAsia="fr-FR"/>
              </w:rPr>
            </w:pPr>
            <w:r w:rsidRPr="006C2DE6">
              <w:rPr>
                <w:b/>
                <w:bCs/>
                <w:color w:val="000000"/>
                <w:sz w:val="16"/>
                <w:szCs w:val="16"/>
                <w:lang w:eastAsia="fr-FR"/>
              </w:rPr>
              <w:t>Composante 4 : Gestion du projet et suivi et évaluation</w:t>
            </w:r>
          </w:p>
        </w:tc>
      </w:tr>
      <w:tr w:rsidR="004B1266" w:rsidRPr="006C2DE6" w:rsidTr="006C2DE6">
        <w:trPr>
          <w:trHeight w:val="675"/>
        </w:trPr>
        <w:tc>
          <w:tcPr>
            <w:tcW w:w="1509" w:type="dxa"/>
            <w:vMerge w:val="restart"/>
            <w:tcBorders>
              <w:top w:val="nil"/>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i/>
                <w:iCs/>
                <w:color w:val="000000"/>
                <w:sz w:val="16"/>
                <w:szCs w:val="16"/>
                <w:lang w:eastAsia="fr-FR"/>
              </w:rPr>
            </w:pPr>
            <w:r w:rsidRPr="006C2DE6">
              <w:rPr>
                <w:i/>
                <w:iCs/>
                <w:color w:val="000000"/>
                <w:sz w:val="16"/>
                <w:szCs w:val="16"/>
                <w:lang w:eastAsia="fr-FR"/>
              </w:rPr>
              <w:t>Gestion du projet et suivi et évaluation</w:t>
            </w: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Une étude sur la situation de référence est réalisée</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étude</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w:t>
            </w:r>
          </w:p>
        </w:tc>
        <w:tc>
          <w:tcPr>
            <w:tcW w:w="1236"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233 242 320   </w:t>
            </w:r>
          </w:p>
        </w:tc>
        <w:tc>
          <w:tcPr>
            <w:tcW w:w="1248"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    333 767 786   </w:t>
            </w:r>
          </w:p>
        </w:tc>
        <w:tc>
          <w:tcPr>
            <w:tcW w:w="1130"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143%</w:t>
            </w: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2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200%</w:t>
            </w:r>
          </w:p>
        </w:tc>
        <w:tc>
          <w:tcPr>
            <w:tcW w:w="3580" w:type="dxa"/>
            <w:vMerge w:val="restart"/>
            <w:tcBorders>
              <w:top w:val="nil"/>
              <w:left w:val="single" w:sz="4" w:space="0" w:color="auto"/>
              <w:bottom w:val="single" w:sz="4" w:space="0" w:color="000000"/>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w:t>
            </w:r>
          </w:p>
        </w:tc>
      </w:tr>
      <w:tr w:rsidR="004B1266" w:rsidRPr="006C2DE6" w:rsidTr="004B1266">
        <w:trPr>
          <w:trHeight w:val="90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Les missions de supervision de la composante sont réalisées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Mission</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w:t>
            </w:r>
          </w:p>
        </w:tc>
        <w:tc>
          <w:tcPr>
            <w:tcW w:w="1236"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7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70%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4B1266">
        <w:trPr>
          <w:trHeight w:val="90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Le personnel de la composante est recruté et les salaires sont assurés</w:t>
            </w:r>
          </w:p>
        </w:tc>
        <w:tc>
          <w:tcPr>
            <w:tcW w:w="1077"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personnel</w:t>
            </w:r>
          </w:p>
        </w:tc>
        <w:tc>
          <w:tcPr>
            <w:tcW w:w="72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3</w:t>
            </w:r>
          </w:p>
        </w:tc>
        <w:tc>
          <w:tcPr>
            <w:tcW w:w="1236"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single" w:sz="4" w:space="0" w:color="auto"/>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5   </w:t>
            </w:r>
          </w:p>
        </w:tc>
        <w:tc>
          <w:tcPr>
            <w:tcW w:w="65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167%</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4B1266">
        <w:trPr>
          <w:trHeight w:val="45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les PTBA sont produits à date prévue </w:t>
            </w:r>
          </w:p>
        </w:tc>
        <w:tc>
          <w:tcPr>
            <w:tcW w:w="1077"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PTBA</w:t>
            </w:r>
          </w:p>
        </w:tc>
        <w:tc>
          <w:tcPr>
            <w:tcW w:w="72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5</w:t>
            </w:r>
          </w:p>
        </w:tc>
        <w:tc>
          <w:tcPr>
            <w:tcW w:w="1236"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single" w:sz="4" w:space="0" w:color="auto"/>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6   </w:t>
            </w:r>
          </w:p>
        </w:tc>
        <w:tc>
          <w:tcPr>
            <w:tcW w:w="651" w:type="dxa"/>
            <w:tcBorders>
              <w:top w:val="single" w:sz="4" w:space="0" w:color="auto"/>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120%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67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experts locaux FEM et spécialiste du contenu sont recrutés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expert</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6</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6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67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ateliers de sensibilisation sur le projet sont organisés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Atelier</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6</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7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117%</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45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vMerge w:val="restart"/>
            <w:tcBorders>
              <w:top w:val="nil"/>
              <w:left w:val="single" w:sz="4" w:space="0" w:color="auto"/>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rapports mensuels et annuel sont élaborés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rapport intermédiaire</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30</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40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133%</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45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rapport annuel</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6</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3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50%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67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Des ateliers bilan de la mise en œuvre sont organisés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Atelier</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5</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4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80%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67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Les rapports d'audit des comptes sont élaborés</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rapport</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4</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3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75%</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900"/>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Une étude sur l'analyse de l'impact environnemental est réalisée</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étude</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1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67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 xml:space="preserve">Le rapport </w:t>
            </w:r>
            <w:r w:rsidR="00F06D94">
              <w:rPr>
                <w:color w:val="000000"/>
                <w:sz w:val="16"/>
                <w:szCs w:val="16"/>
                <w:lang w:eastAsia="fr-FR"/>
              </w:rPr>
              <w:t>d’évaluation terminale</w:t>
            </w:r>
            <w:r w:rsidR="00F06D94" w:rsidRPr="006C2DE6">
              <w:rPr>
                <w:color w:val="000000"/>
                <w:sz w:val="16"/>
                <w:szCs w:val="16"/>
                <w:lang w:eastAsia="fr-FR"/>
              </w:rPr>
              <w:t xml:space="preserve"> </w:t>
            </w:r>
            <w:r w:rsidRPr="006C2DE6">
              <w:rPr>
                <w:color w:val="000000"/>
                <w:sz w:val="16"/>
                <w:szCs w:val="16"/>
                <w:lang w:eastAsia="fr-FR"/>
              </w:rPr>
              <w:t>du projet est réalisé</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rapport</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1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r w:rsidR="004B1266" w:rsidRPr="006C2DE6" w:rsidTr="006C2DE6">
        <w:trPr>
          <w:trHeight w:val="1125"/>
        </w:trPr>
        <w:tc>
          <w:tcPr>
            <w:tcW w:w="1509" w:type="dxa"/>
            <w:vMerge/>
            <w:tcBorders>
              <w:top w:val="nil"/>
              <w:left w:val="single" w:sz="4" w:space="0" w:color="auto"/>
              <w:bottom w:val="single" w:sz="4" w:space="0" w:color="auto"/>
              <w:right w:val="single" w:sz="4" w:space="0" w:color="auto"/>
            </w:tcBorders>
            <w:vAlign w:val="center"/>
            <w:hideMark/>
          </w:tcPr>
          <w:p w:rsidR="004B1266" w:rsidRPr="006C2DE6" w:rsidRDefault="004B1266" w:rsidP="006C2DE6">
            <w:pPr>
              <w:spacing w:line="240" w:lineRule="auto"/>
              <w:rPr>
                <w:i/>
                <w:iCs/>
                <w:color w:val="000000"/>
                <w:sz w:val="16"/>
                <w:szCs w:val="16"/>
                <w:lang w:eastAsia="fr-FR"/>
              </w:rPr>
            </w:pPr>
          </w:p>
        </w:tc>
        <w:tc>
          <w:tcPr>
            <w:tcW w:w="1790"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Un système de communication et de partage de connaissance est mis en place</w:t>
            </w:r>
          </w:p>
        </w:tc>
        <w:tc>
          <w:tcPr>
            <w:tcW w:w="1077"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système</w:t>
            </w:r>
          </w:p>
        </w:tc>
        <w:tc>
          <w:tcPr>
            <w:tcW w:w="72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w:t>
            </w:r>
          </w:p>
        </w:tc>
        <w:tc>
          <w:tcPr>
            <w:tcW w:w="1236"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248"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113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c>
          <w:tcPr>
            <w:tcW w:w="964"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rPr>
                <w:color w:val="000000"/>
                <w:sz w:val="16"/>
                <w:szCs w:val="16"/>
                <w:lang w:eastAsia="fr-FR"/>
              </w:rPr>
            </w:pPr>
            <w:r w:rsidRPr="006C2DE6">
              <w:rPr>
                <w:color w:val="000000"/>
                <w:sz w:val="16"/>
                <w:szCs w:val="16"/>
                <w:lang w:eastAsia="fr-FR"/>
              </w:rPr>
              <w:t xml:space="preserve">               1   </w:t>
            </w:r>
          </w:p>
        </w:tc>
        <w:tc>
          <w:tcPr>
            <w:tcW w:w="651" w:type="dxa"/>
            <w:tcBorders>
              <w:top w:val="nil"/>
              <w:left w:val="nil"/>
              <w:bottom w:val="single" w:sz="4" w:space="0" w:color="auto"/>
              <w:right w:val="single" w:sz="4" w:space="0" w:color="auto"/>
            </w:tcBorders>
            <w:shd w:val="clear" w:color="auto" w:fill="auto"/>
            <w:vAlign w:val="center"/>
            <w:hideMark/>
          </w:tcPr>
          <w:p w:rsidR="004B1266" w:rsidRPr="006C2DE6" w:rsidRDefault="004B1266" w:rsidP="006C2DE6">
            <w:pPr>
              <w:spacing w:line="240" w:lineRule="auto"/>
              <w:jc w:val="center"/>
              <w:rPr>
                <w:color w:val="000000"/>
                <w:sz w:val="16"/>
                <w:szCs w:val="16"/>
                <w:lang w:eastAsia="fr-FR"/>
              </w:rPr>
            </w:pPr>
            <w:r w:rsidRPr="006C2DE6">
              <w:rPr>
                <w:color w:val="000000"/>
                <w:sz w:val="16"/>
                <w:szCs w:val="16"/>
                <w:lang w:eastAsia="fr-FR"/>
              </w:rPr>
              <w:t>100%</w:t>
            </w:r>
          </w:p>
        </w:tc>
        <w:tc>
          <w:tcPr>
            <w:tcW w:w="3580" w:type="dxa"/>
            <w:vMerge/>
            <w:tcBorders>
              <w:top w:val="nil"/>
              <w:left w:val="single" w:sz="4" w:space="0" w:color="auto"/>
              <w:bottom w:val="single" w:sz="4" w:space="0" w:color="000000"/>
              <w:right w:val="single" w:sz="4" w:space="0" w:color="auto"/>
            </w:tcBorders>
            <w:vAlign w:val="center"/>
            <w:hideMark/>
          </w:tcPr>
          <w:p w:rsidR="004B1266" w:rsidRPr="006C2DE6" w:rsidRDefault="004B1266" w:rsidP="006C2DE6">
            <w:pPr>
              <w:spacing w:line="240" w:lineRule="auto"/>
              <w:rPr>
                <w:color w:val="000000"/>
                <w:sz w:val="16"/>
                <w:szCs w:val="16"/>
                <w:lang w:eastAsia="fr-FR"/>
              </w:rPr>
            </w:pPr>
          </w:p>
        </w:tc>
      </w:tr>
    </w:tbl>
    <w:p w:rsidR="004A6F1F" w:rsidRDefault="004A6F1F">
      <w:pPr>
        <w:spacing w:line="240" w:lineRule="auto"/>
      </w:pPr>
      <w:r>
        <w:br w:type="page"/>
      </w:r>
    </w:p>
    <w:p w:rsidR="004A6F1F" w:rsidRDefault="004A6F1F" w:rsidP="0016784A">
      <w:pPr>
        <w:pStyle w:val="Appendix"/>
        <w:tabs>
          <w:tab w:val="left" w:pos="1871"/>
        </w:tabs>
        <w:rPr>
          <w:rFonts w:eastAsiaTheme="minorEastAsia"/>
          <w:noProof/>
          <w:szCs w:val="20"/>
          <w:lang w:val="fr-FR" w:eastAsia="en-GB"/>
        </w:rPr>
      </w:pPr>
      <w:bookmarkStart w:id="154" w:name="_Toc482626353"/>
      <w:r w:rsidRPr="00226647">
        <w:rPr>
          <w:lang w:val="fr-FR"/>
        </w:rPr>
        <w:lastRenderedPageBreak/>
        <w:t xml:space="preserve">Appendice </w:t>
      </w:r>
      <w:r w:rsidR="0016784A">
        <w:rPr>
          <w:lang w:val="fr-FR"/>
        </w:rPr>
        <w:t>7</w:t>
      </w:r>
      <w:r w:rsidRPr="00226647">
        <w:rPr>
          <w:lang w:val="fr-FR"/>
        </w:rPr>
        <w:t xml:space="preserve">: </w:t>
      </w:r>
      <w:r w:rsidR="000E665B">
        <w:rPr>
          <w:rFonts w:eastAsiaTheme="minorEastAsia"/>
          <w:noProof/>
          <w:szCs w:val="20"/>
          <w:lang w:val="fr-FR" w:eastAsia="en-GB"/>
        </w:rPr>
        <w:t>Produits et autres résultats du projet</w:t>
      </w:r>
      <w:bookmarkEnd w:id="154"/>
    </w:p>
    <w:p w:rsidR="00EB5B70" w:rsidRPr="000E665B" w:rsidRDefault="000E665B" w:rsidP="000E665B">
      <w:pPr>
        <w:spacing w:after="120" w:line="240" w:lineRule="auto"/>
        <w:rPr>
          <w:b/>
          <w:bCs/>
          <w:lang w:eastAsia="en-GB"/>
        </w:rPr>
      </w:pPr>
      <w:r>
        <w:rPr>
          <w:b/>
          <w:bCs/>
          <w:lang w:eastAsia="en-GB"/>
        </w:rPr>
        <w:t xml:space="preserve">I. </w:t>
      </w:r>
      <w:r w:rsidRPr="000E665B">
        <w:rPr>
          <w:b/>
          <w:bCs/>
          <w:u w:val="single"/>
          <w:lang w:eastAsia="en-GB"/>
        </w:rPr>
        <w:t>Réalisation Physique par composante du FEM et par Résultat</w:t>
      </w:r>
    </w:p>
    <w:tbl>
      <w:tblPr>
        <w:tblW w:w="13660" w:type="dxa"/>
        <w:tblInd w:w="65" w:type="dxa"/>
        <w:tblCellMar>
          <w:left w:w="70" w:type="dxa"/>
          <w:right w:w="70" w:type="dxa"/>
        </w:tblCellMar>
        <w:tblLook w:val="04A0" w:firstRow="1" w:lastRow="0" w:firstColumn="1" w:lastColumn="0" w:noHBand="0" w:noVBand="1"/>
      </w:tblPr>
      <w:tblGrid>
        <w:gridCol w:w="4438"/>
        <w:gridCol w:w="1296"/>
        <w:gridCol w:w="997"/>
        <w:gridCol w:w="997"/>
        <w:gridCol w:w="779"/>
        <w:gridCol w:w="877"/>
        <w:gridCol w:w="1159"/>
        <w:gridCol w:w="1201"/>
        <w:gridCol w:w="819"/>
        <w:gridCol w:w="1097"/>
      </w:tblGrid>
      <w:tr w:rsidR="004A6F1F" w:rsidRPr="004A6F1F" w:rsidTr="004A6F1F">
        <w:trPr>
          <w:trHeight w:val="480"/>
          <w:tblHeader/>
        </w:trPr>
        <w:tc>
          <w:tcPr>
            <w:tcW w:w="44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b/>
                <w:bCs/>
                <w:color w:val="000000"/>
                <w:sz w:val="18"/>
                <w:szCs w:val="18"/>
                <w:lang w:eastAsia="fr-FR"/>
              </w:rPr>
            </w:pPr>
            <w:r w:rsidRPr="004A6F1F">
              <w:rPr>
                <w:b/>
                <w:bCs/>
                <w:color w:val="000000"/>
                <w:sz w:val="18"/>
                <w:szCs w:val="18"/>
                <w:lang w:eastAsia="fr-FR"/>
              </w:rPr>
              <w:t>Activités</w:t>
            </w:r>
          </w:p>
        </w:tc>
        <w:tc>
          <w:tcPr>
            <w:tcW w:w="1298" w:type="dxa"/>
            <w:tcBorders>
              <w:top w:val="single" w:sz="4" w:space="0" w:color="auto"/>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b/>
                <w:bCs/>
                <w:color w:val="000000"/>
                <w:sz w:val="18"/>
                <w:szCs w:val="18"/>
                <w:lang w:eastAsia="fr-FR"/>
              </w:rPr>
            </w:pPr>
            <w:r w:rsidRPr="004A6F1F">
              <w:rPr>
                <w:b/>
                <w:bCs/>
                <w:color w:val="000000"/>
                <w:sz w:val="18"/>
                <w:szCs w:val="18"/>
                <w:lang w:eastAsia="fr-FR"/>
              </w:rPr>
              <w:t>Unité</w:t>
            </w:r>
          </w:p>
        </w:tc>
        <w:tc>
          <w:tcPr>
            <w:tcW w:w="997" w:type="dxa"/>
            <w:tcBorders>
              <w:top w:val="single" w:sz="4" w:space="0" w:color="auto"/>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b/>
                <w:bCs/>
                <w:color w:val="000000"/>
                <w:sz w:val="18"/>
                <w:szCs w:val="18"/>
                <w:lang w:eastAsia="fr-FR"/>
              </w:rPr>
            </w:pPr>
            <w:r w:rsidRPr="004A6F1F">
              <w:rPr>
                <w:b/>
                <w:bCs/>
                <w:color w:val="000000"/>
                <w:sz w:val="18"/>
                <w:szCs w:val="18"/>
                <w:lang w:eastAsia="fr-FR"/>
              </w:rPr>
              <w:t>2012</w:t>
            </w:r>
          </w:p>
        </w:tc>
        <w:tc>
          <w:tcPr>
            <w:tcW w:w="997" w:type="dxa"/>
            <w:tcBorders>
              <w:top w:val="single" w:sz="4" w:space="0" w:color="auto"/>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b/>
                <w:bCs/>
                <w:color w:val="000000"/>
                <w:sz w:val="18"/>
                <w:szCs w:val="18"/>
                <w:lang w:eastAsia="fr-FR"/>
              </w:rPr>
            </w:pPr>
            <w:r w:rsidRPr="004A6F1F">
              <w:rPr>
                <w:b/>
                <w:bCs/>
                <w:color w:val="000000"/>
                <w:sz w:val="18"/>
                <w:szCs w:val="18"/>
                <w:lang w:eastAsia="fr-FR"/>
              </w:rPr>
              <w:t>2013</w:t>
            </w:r>
          </w:p>
        </w:tc>
        <w:tc>
          <w:tcPr>
            <w:tcW w:w="779" w:type="dxa"/>
            <w:tcBorders>
              <w:top w:val="single" w:sz="4" w:space="0" w:color="auto"/>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b/>
                <w:bCs/>
                <w:color w:val="000000"/>
                <w:sz w:val="18"/>
                <w:szCs w:val="18"/>
                <w:lang w:eastAsia="fr-FR"/>
              </w:rPr>
            </w:pPr>
            <w:r w:rsidRPr="004A6F1F">
              <w:rPr>
                <w:b/>
                <w:bCs/>
                <w:color w:val="000000"/>
                <w:sz w:val="18"/>
                <w:szCs w:val="18"/>
                <w:lang w:eastAsia="fr-FR"/>
              </w:rPr>
              <w:t>2014</w:t>
            </w:r>
          </w:p>
        </w:tc>
        <w:tc>
          <w:tcPr>
            <w:tcW w:w="877" w:type="dxa"/>
            <w:tcBorders>
              <w:top w:val="single" w:sz="4" w:space="0" w:color="auto"/>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b/>
                <w:bCs/>
                <w:color w:val="000000"/>
                <w:sz w:val="18"/>
                <w:szCs w:val="18"/>
                <w:lang w:eastAsia="fr-FR"/>
              </w:rPr>
            </w:pPr>
            <w:r w:rsidRPr="004A6F1F">
              <w:rPr>
                <w:b/>
                <w:bCs/>
                <w:color w:val="000000"/>
                <w:sz w:val="18"/>
                <w:szCs w:val="18"/>
                <w:lang w:eastAsia="fr-FR"/>
              </w:rPr>
              <w:t>2015</w:t>
            </w:r>
          </w:p>
        </w:tc>
        <w:tc>
          <w:tcPr>
            <w:tcW w:w="1159" w:type="dxa"/>
            <w:tcBorders>
              <w:top w:val="single" w:sz="4" w:space="0" w:color="auto"/>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b/>
                <w:bCs/>
                <w:color w:val="000000"/>
                <w:sz w:val="18"/>
                <w:szCs w:val="18"/>
                <w:lang w:eastAsia="fr-FR"/>
              </w:rPr>
            </w:pPr>
            <w:r w:rsidRPr="004A6F1F">
              <w:rPr>
                <w:b/>
                <w:bCs/>
                <w:color w:val="000000"/>
                <w:sz w:val="18"/>
                <w:szCs w:val="18"/>
                <w:lang w:eastAsia="fr-FR"/>
              </w:rPr>
              <w:t>2016</w:t>
            </w:r>
          </w:p>
        </w:tc>
        <w:tc>
          <w:tcPr>
            <w:tcW w:w="1159" w:type="dxa"/>
            <w:tcBorders>
              <w:top w:val="single" w:sz="4" w:space="0" w:color="auto"/>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b/>
                <w:bCs/>
                <w:color w:val="000000"/>
                <w:sz w:val="18"/>
                <w:szCs w:val="18"/>
                <w:lang w:eastAsia="fr-FR"/>
              </w:rPr>
            </w:pPr>
            <w:r w:rsidRPr="004A6F1F">
              <w:rPr>
                <w:b/>
                <w:bCs/>
                <w:color w:val="000000"/>
                <w:sz w:val="18"/>
                <w:szCs w:val="18"/>
                <w:lang w:eastAsia="fr-FR"/>
              </w:rPr>
              <w:t>Réalisations</w:t>
            </w:r>
          </w:p>
        </w:tc>
        <w:tc>
          <w:tcPr>
            <w:tcW w:w="819" w:type="dxa"/>
            <w:tcBorders>
              <w:top w:val="single" w:sz="4" w:space="0" w:color="auto"/>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b/>
                <w:bCs/>
                <w:color w:val="000000"/>
                <w:sz w:val="18"/>
                <w:szCs w:val="18"/>
                <w:lang w:eastAsia="fr-FR"/>
              </w:rPr>
            </w:pPr>
            <w:r w:rsidRPr="004A6F1F">
              <w:rPr>
                <w:b/>
                <w:bCs/>
                <w:color w:val="000000"/>
                <w:sz w:val="18"/>
                <w:szCs w:val="18"/>
                <w:lang w:eastAsia="fr-FR"/>
              </w:rPr>
              <w:t>Objectif</w:t>
            </w:r>
          </w:p>
        </w:tc>
        <w:tc>
          <w:tcPr>
            <w:tcW w:w="1098" w:type="dxa"/>
            <w:tcBorders>
              <w:top w:val="single" w:sz="4" w:space="0" w:color="auto"/>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b/>
                <w:bCs/>
                <w:color w:val="000000"/>
                <w:sz w:val="18"/>
                <w:szCs w:val="18"/>
                <w:lang w:eastAsia="fr-FR"/>
              </w:rPr>
            </w:pPr>
            <w:r w:rsidRPr="004A6F1F">
              <w:rPr>
                <w:b/>
                <w:bCs/>
                <w:color w:val="000000"/>
                <w:sz w:val="18"/>
                <w:szCs w:val="18"/>
                <w:lang w:eastAsia="fr-FR"/>
              </w:rPr>
              <w:t xml:space="preserve">% Exécution </w:t>
            </w:r>
          </w:p>
        </w:tc>
      </w:tr>
      <w:tr w:rsidR="004A6F1F" w:rsidRPr="004A6F1F" w:rsidTr="004A6F1F">
        <w:trPr>
          <w:trHeight w:val="255"/>
        </w:trPr>
        <w:tc>
          <w:tcPr>
            <w:tcW w:w="13660" w:type="dxa"/>
            <w:gridSpan w:val="10"/>
            <w:tcBorders>
              <w:top w:val="single" w:sz="4" w:space="0" w:color="auto"/>
              <w:left w:val="single" w:sz="4" w:space="0" w:color="auto"/>
              <w:bottom w:val="single" w:sz="4" w:space="0" w:color="auto"/>
              <w:right w:val="single" w:sz="4" w:space="0" w:color="auto"/>
            </w:tcBorders>
            <w:shd w:val="clear" w:color="000000" w:fill="A9D18D"/>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Composante 1 : Intégrer la GDT dans la planification du développement au niveau départemental et local</w:t>
            </w:r>
          </w:p>
        </w:tc>
      </w:tr>
      <w:tr w:rsidR="004A6F1F" w:rsidRPr="004A6F1F" w:rsidTr="006065B9">
        <w:trPr>
          <w:trHeight w:val="411"/>
        </w:trPr>
        <w:tc>
          <w:tcPr>
            <w:tcW w:w="5775"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xml:space="preserve"> 1.1 Une </w:t>
            </w:r>
            <w:r w:rsidR="003129AB" w:rsidRPr="004A6F1F">
              <w:rPr>
                <w:b/>
                <w:bCs/>
                <w:color w:val="000000"/>
                <w:sz w:val="18"/>
                <w:szCs w:val="18"/>
                <w:lang w:eastAsia="fr-FR"/>
              </w:rPr>
              <w:t>plateforme</w:t>
            </w:r>
            <w:r w:rsidRPr="004A6F1F">
              <w:rPr>
                <w:b/>
                <w:bCs/>
                <w:color w:val="000000"/>
                <w:sz w:val="18"/>
                <w:szCs w:val="18"/>
                <w:lang w:eastAsia="fr-FR"/>
              </w:rPr>
              <w:t xml:space="preserve"> de GDT multi-acteurs opérationnelle mise en place </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78%</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4%</w:t>
            </w:r>
          </w:p>
        </w:tc>
        <w:tc>
          <w:tcPr>
            <w:tcW w:w="77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6%</w:t>
            </w:r>
          </w:p>
        </w:tc>
        <w:tc>
          <w:tcPr>
            <w:tcW w:w="87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4%</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8%</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6065B9">
        <w:trPr>
          <w:trHeight w:val="261"/>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Mettre en place une </w:t>
            </w:r>
            <w:r w:rsidR="003129AB" w:rsidRPr="004A6F1F">
              <w:rPr>
                <w:color w:val="000000"/>
                <w:sz w:val="18"/>
                <w:szCs w:val="18"/>
                <w:lang w:eastAsia="fr-FR"/>
              </w:rPr>
              <w:t>plateforme</w:t>
            </w:r>
            <w:r w:rsidRPr="004A6F1F">
              <w:rPr>
                <w:color w:val="000000"/>
                <w:sz w:val="18"/>
                <w:szCs w:val="18"/>
                <w:lang w:eastAsia="fr-FR"/>
              </w:rPr>
              <w:t xml:space="preserve"> de GDT</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Plateforme</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0</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4A6F1F">
        <w:trPr>
          <w:trHeight w:val="540"/>
        </w:trPr>
        <w:tc>
          <w:tcPr>
            <w:tcW w:w="4477" w:type="dxa"/>
            <w:vMerge w:val="restart"/>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Mettre en place un secrétariat opérationnel GDT </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Groupe technique</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4A6F1F">
        <w:trPr>
          <w:trHeight w:val="495"/>
        </w:trPr>
        <w:tc>
          <w:tcPr>
            <w:tcW w:w="4477" w:type="dxa"/>
            <w:vMerge/>
            <w:tcBorders>
              <w:top w:val="nil"/>
              <w:left w:val="single" w:sz="4" w:space="0" w:color="auto"/>
              <w:bottom w:val="single" w:sz="4" w:space="0" w:color="auto"/>
              <w:right w:val="single" w:sz="4" w:space="0" w:color="auto"/>
            </w:tcBorders>
            <w:vAlign w:val="center"/>
            <w:hideMark/>
          </w:tcPr>
          <w:p w:rsidR="004A6F1F" w:rsidRPr="004A6F1F" w:rsidRDefault="004A6F1F" w:rsidP="004A6F1F">
            <w:pPr>
              <w:spacing w:line="240" w:lineRule="auto"/>
              <w:rPr>
                <w:color w:val="000000"/>
                <w:sz w:val="18"/>
                <w:szCs w:val="18"/>
                <w:lang w:eastAsia="fr-FR"/>
              </w:rPr>
            </w:pP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Comité de direction</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4A6F1F">
        <w:trPr>
          <w:trHeight w:val="42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Appuyer les concertations pour un </w:t>
            </w:r>
            <w:r w:rsidR="003129AB" w:rsidRPr="004A6F1F">
              <w:rPr>
                <w:color w:val="000000"/>
                <w:sz w:val="18"/>
                <w:szCs w:val="18"/>
                <w:lang w:eastAsia="fr-FR"/>
              </w:rPr>
              <w:t>diagnostic</w:t>
            </w:r>
            <w:r w:rsidRPr="004A6F1F">
              <w:rPr>
                <w:color w:val="000000"/>
                <w:sz w:val="18"/>
                <w:szCs w:val="18"/>
                <w:lang w:eastAsia="fr-FR"/>
              </w:rPr>
              <w:t xml:space="preserve"> commun et une vision partagée sur la GDT entre les acteurs </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Atelier</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4</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6</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8</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6</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35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45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78%</w:t>
            </w:r>
          </w:p>
        </w:tc>
      </w:tr>
      <w:tr w:rsidR="004A6F1F" w:rsidRPr="004A6F1F" w:rsidTr="004A6F1F">
        <w:trPr>
          <w:trHeight w:val="420"/>
        </w:trPr>
        <w:tc>
          <w:tcPr>
            <w:tcW w:w="5775"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1.2 Appui à la mise en place d'un noyau central de spécialiste en GDT</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3%</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66%</w:t>
            </w:r>
          </w:p>
        </w:tc>
        <w:tc>
          <w:tcPr>
            <w:tcW w:w="77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31%</w:t>
            </w:r>
          </w:p>
        </w:tc>
        <w:tc>
          <w:tcPr>
            <w:tcW w:w="87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4A6F1F">
        <w:trPr>
          <w:trHeight w:val="49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Conduire une étude sur l'analyse des besoins en renforcement de capacité des acteurs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étude</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6065B9">
        <w:trPr>
          <w:trHeight w:val="331"/>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Elaborer un plan de renforcement de capacité</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étude</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4A6F1F">
        <w:trPr>
          <w:trHeight w:val="51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xml:space="preserve">Organiser des ateliers de formations pour les spécialistes en GDT </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Atelier</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3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5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60%</w:t>
            </w:r>
          </w:p>
        </w:tc>
      </w:tr>
      <w:tr w:rsidR="004A6F1F" w:rsidRPr="004A6F1F" w:rsidTr="004A6F1F">
        <w:trPr>
          <w:trHeight w:val="49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Organiser des ateliers de formations pour les prestataires de services en GDT</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Atelier</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3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5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60%</w:t>
            </w:r>
          </w:p>
        </w:tc>
      </w:tr>
      <w:tr w:rsidR="004A6F1F" w:rsidRPr="004A6F1F" w:rsidTr="006065B9">
        <w:trPr>
          <w:trHeight w:val="251"/>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Apporter une assistance technique en GDT au projet</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Contrats</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4</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7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5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140%</w:t>
            </w:r>
          </w:p>
        </w:tc>
      </w:tr>
      <w:tr w:rsidR="004A6F1F" w:rsidRPr="004A6F1F" w:rsidTr="004A6F1F">
        <w:trPr>
          <w:trHeight w:val="420"/>
        </w:trPr>
        <w:tc>
          <w:tcPr>
            <w:tcW w:w="5775"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1.3 Capitalisation et diffusion des informations et connaissances sur la GDT</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28%</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17%</w:t>
            </w:r>
          </w:p>
        </w:tc>
        <w:tc>
          <w:tcPr>
            <w:tcW w:w="77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38%</w:t>
            </w:r>
          </w:p>
        </w:tc>
        <w:tc>
          <w:tcPr>
            <w:tcW w:w="87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7%</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4A6F1F">
        <w:trPr>
          <w:trHeight w:val="57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Mettre en place et équiper un centre de documentation GDT</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centre</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4A6F1F">
        <w:trPr>
          <w:trHeight w:val="42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Diffuser des programmes de promotion de la GDT sur les radios rurales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radios</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7</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8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5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160%</w:t>
            </w:r>
          </w:p>
        </w:tc>
      </w:tr>
      <w:tr w:rsidR="004A6F1F" w:rsidRPr="004A6F1F" w:rsidTr="004A6F1F">
        <w:trPr>
          <w:trHeight w:val="49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Organiser des journées de visites d'échanges autour de la GDT</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voyages d'études</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3</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3</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8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15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53%</w:t>
            </w:r>
          </w:p>
        </w:tc>
      </w:tr>
      <w:tr w:rsidR="004A6F1F" w:rsidRPr="004A6F1F" w:rsidTr="006065B9">
        <w:trPr>
          <w:trHeight w:val="272"/>
        </w:trPr>
        <w:tc>
          <w:tcPr>
            <w:tcW w:w="4477" w:type="dxa"/>
            <w:vMerge w:val="restart"/>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lastRenderedPageBreak/>
              <w:t>Produire et diffuser des documentaires sur la GDT</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Films</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5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10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50%</w:t>
            </w:r>
          </w:p>
        </w:tc>
      </w:tr>
      <w:tr w:rsidR="004A6F1F" w:rsidRPr="004A6F1F" w:rsidTr="006065B9">
        <w:trPr>
          <w:trHeight w:val="130"/>
        </w:trPr>
        <w:tc>
          <w:tcPr>
            <w:tcW w:w="4477" w:type="dxa"/>
            <w:vMerge/>
            <w:tcBorders>
              <w:top w:val="nil"/>
              <w:left w:val="single" w:sz="4" w:space="0" w:color="auto"/>
              <w:bottom w:val="single" w:sz="4" w:space="0" w:color="auto"/>
              <w:right w:val="single" w:sz="4" w:space="0" w:color="auto"/>
            </w:tcBorders>
            <w:vAlign w:val="center"/>
            <w:hideMark/>
          </w:tcPr>
          <w:p w:rsidR="004A6F1F" w:rsidRPr="004A6F1F" w:rsidRDefault="004A6F1F" w:rsidP="004A6F1F">
            <w:pPr>
              <w:spacing w:line="240" w:lineRule="auto"/>
              <w:rPr>
                <w:color w:val="000000"/>
                <w:sz w:val="18"/>
                <w:szCs w:val="18"/>
                <w:lang w:eastAsia="fr-FR"/>
              </w:rPr>
            </w:pP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diffusion film</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3</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6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10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60%</w:t>
            </w:r>
          </w:p>
        </w:tc>
      </w:tr>
      <w:tr w:rsidR="004A6F1F" w:rsidRPr="004A6F1F" w:rsidTr="006065B9">
        <w:trPr>
          <w:trHeight w:val="204"/>
        </w:trPr>
        <w:tc>
          <w:tcPr>
            <w:tcW w:w="5775" w:type="dxa"/>
            <w:gridSpan w:val="2"/>
            <w:tcBorders>
              <w:top w:val="single" w:sz="4" w:space="0" w:color="auto"/>
              <w:left w:val="single" w:sz="4" w:space="0" w:color="auto"/>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Moyenne des résultats de la composante 1 par année</w:t>
            </w:r>
          </w:p>
        </w:tc>
        <w:tc>
          <w:tcPr>
            <w:tcW w:w="997"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36%</w:t>
            </w:r>
          </w:p>
        </w:tc>
        <w:tc>
          <w:tcPr>
            <w:tcW w:w="997"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29%</w:t>
            </w:r>
          </w:p>
        </w:tc>
        <w:tc>
          <w:tcPr>
            <w:tcW w:w="77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25%</w:t>
            </w:r>
          </w:p>
        </w:tc>
        <w:tc>
          <w:tcPr>
            <w:tcW w:w="877"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4%</w:t>
            </w:r>
          </w:p>
        </w:tc>
        <w:tc>
          <w:tcPr>
            <w:tcW w:w="115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6%</w:t>
            </w:r>
          </w:p>
        </w:tc>
        <w:tc>
          <w:tcPr>
            <w:tcW w:w="115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6065B9">
        <w:trPr>
          <w:trHeight w:val="264"/>
        </w:trPr>
        <w:tc>
          <w:tcPr>
            <w:tcW w:w="13660" w:type="dxa"/>
            <w:gridSpan w:val="10"/>
            <w:tcBorders>
              <w:top w:val="single" w:sz="4" w:space="0" w:color="auto"/>
              <w:left w:val="single" w:sz="4" w:space="0" w:color="auto"/>
              <w:bottom w:val="single" w:sz="4" w:space="0" w:color="auto"/>
              <w:right w:val="single" w:sz="4" w:space="0" w:color="auto"/>
            </w:tcBorders>
            <w:shd w:val="clear" w:color="000000" w:fill="A9D18D"/>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Composante 2 : Inverser la dégradation des terres par des investissements de GDT sur le terrain</w:t>
            </w:r>
          </w:p>
        </w:tc>
      </w:tr>
      <w:tr w:rsidR="004A6F1F" w:rsidRPr="004A6F1F" w:rsidTr="004A6F1F">
        <w:trPr>
          <w:trHeight w:val="555"/>
        </w:trPr>
        <w:tc>
          <w:tcPr>
            <w:tcW w:w="5775"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xml:space="preserve">2.1 Evaluation des ressources naturelles communautaires et de la planification de l’investissement de GDT </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63%</w:t>
            </w:r>
          </w:p>
        </w:tc>
        <w:tc>
          <w:tcPr>
            <w:tcW w:w="77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22%</w:t>
            </w:r>
          </w:p>
        </w:tc>
        <w:tc>
          <w:tcPr>
            <w:tcW w:w="87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14%</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4A6F1F">
        <w:trPr>
          <w:trHeight w:val="52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xml:space="preserve">Conduire une étude sur le </w:t>
            </w:r>
            <w:r w:rsidR="003129AB" w:rsidRPr="004A6F1F">
              <w:rPr>
                <w:color w:val="000000"/>
                <w:sz w:val="18"/>
                <w:szCs w:val="18"/>
                <w:lang w:eastAsia="fr-FR"/>
              </w:rPr>
              <w:t>diagnostic</w:t>
            </w:r>
            <w:r w:rsidRPr="004A6F1F">
              <w:rPr>
                <w:color w:val="000000"/>
                <w:sz w:val="18"/>
                <w:szCs w:val="18"/>
                <w:lang w:eastAsia="fr-FR"/>
              </w:rPr>
              <w:t xml:space="preserve"> communautaire des ressources naturelles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études</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4A6F1F">
        <w:trPr>
          <w:trHeight w:val="49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Elaborer des plans d'investissements communautaires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plans</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22</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17</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40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28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143%</w:t>
            </w:r>
          </w:p>
        </w:tc>
      </w:tr>
      <w:tr w:rsidR="004A6F1F" w:rsidRPr="004A6F1F" w:rsidTr="006065B9">
        <w:trPr>
          <w:trHeight w:val="234"/>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Actualiser les Plans d'action communautaire </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PDC</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6</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11</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17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color w:val="000000"/>
                <w:sz w:val="18"/>
                <w:szCs w:val="18"/>
                <w:lang w:eastAsia="fr-FR"/>
              </w:rPr>
            </w:pPr>
            <w:proofErr w:type="spellStart"/>
            <w:r w:rsidRPr="004A6F1F">
              <w:rPr>
                <w:color w:val="000000"/>
                <w:sz w:val="18"/>
                <w:szCs w:val="18"/>
                <w:lang w:eastAsia="fr-FR"/>
              </w:rPr>
              <w:t>Nd</w:t>
            </w:r>
            <w:proofErr w:type="spellEnd"/>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4A6F1F">
        <w:trPr>
          <w:trHeight w:val="525"/>
        </w:trPr>
        <w:tc>
          <w:tcPr>
            <w:tcW w:w="5775"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2.2: Traitement des problèmes de sécurité alimentaire, de pauvreté et de dégradation des terres à travers des investissements GDT communautaires</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5%</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17%</w:t>
            </w:r>
          </w:p>
        </w:tc>
        <w:tc>
          <w:tcPr>
            <w:tcW w:w="77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60%</w:t>
            </w:r>
          </w:p>
        </w:tc>
        <w:tc>
          <w:tcPr>
            <w:tcW w:w="87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18%</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6065B9">
        <w:trPr>
          <w:trHeight w:val="203"/>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xml:space="preserve">Restaurer des espaces </w:t>
            </w:r>
            <w:proofErr w:type="spellStart"/>
            <w:r w:rsidRPr="004A6F1F">
              <w:rPr>
                <w:color w:val="000000"/>
                <w:sz w:val="18"/>
                <w:szCs w:val="18"/>
                <w:lang w:eastAsia="fr-FR"/>
              </w:rPr>
              <w:t>sylvo</w:t>
            </w:r>
            <w:proofErr w:type="spellEnd"/>
            <w:r w:rsidRPr="004A6F1F">
              <w:rPr>
                <w:color w:val="000000"/>
                <w:sz w:val="18"/>
                <w:szCs w:val="18"/>
                <w:lang w:eastAsia="fr-FR"/>
              </w:rPr>
              <w:t>-pastoraux</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noWrap/>
            <w:vAlign w:val="bottom"/>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775</w:t>
            </w:r>
          </w:p>
        </w:tc>
        <w:tc>
          <w:tcPr>
            <w:tcW w:w="997" w:type="dxa"/>
            <w:tcBorders>
              <w:top w:val="nil"/>
              <w:left w:val="nil"/>
              <w:bottom w:val="single" w:sz="4" w:space="0" w:color="auto"/>
              <w:right w:val="single" w:sz="4" w:space="0" w:color="auto"/>
            </w:tcBorders>
            <w:shd w:val="clear" w:color="auto" w:fill="auto"/>
            <w:noWrap/>
            <w:vAlign w:val="bottom"/>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2104</w:t>
            </w:r>
          </w:p>
        </w:tc>
        <w:tc>
          <w:tcPr>
            <w:tcW w:w="779" w:type="dxa"/>
            <w:tcBorders>
              <w:top w:val="nil"/>
              <w:left w:val="nil"/>
              <w:bottom w:val="single" w:sz="4" w:space="0" w:color="auto"/>
              <w:right w:val="single" w:sz="4" w:space="0" w:color="auto"/>
            </w:tcBorders>
            <w:shd w:val="clear" w:color="auto" w:fill="auto"/>
            <w:noWrap/>
            <w:vAlign w:val="bottom"/>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1903</w:t>
            </w:r>
          </w:p>
        </w:tc>
        <w:tc>
          <w:tcPr>
            <w:tcW w:w="877" w:type="dxa"/>
            <w:tcBorders>
              <w:top w:val="nil"/>
              <w:left w:val="nil"/>
              <w:bottom w:val="single" w:sz="4" w:space="0" w:color="auto"/>
              <w:right w:val="single" w:sz="4" w:space="0" w:color="auto"/>
            </w:tcBorders>
            <w:shd w:val="clear" w:color="auto" w:fill="auto"/>
            <w:noWrap/>
            <w:vAlign w:val="bottom"/>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1698</w:t>
            </w:r>
          </w:p>
        </w:tc>
        <w:tc>
          <w:tcPr>
            <w:tcW w:w="1159" w:type="dxa"/>
            <w:tcBorders>
              <w:top w:val="nil"/>
              <w:left w:val="nil"/>
              <w:bottom w:val="single" w:sz="4" w:space="0" w:color="auto"/>
              <w:right w:val="single" w:sz="4" w:space="0" w:color="auto"/>
            </w:tcBorders>
            <w:shd w:val="clear" w:color="auto" w:fill="auto"/>
            <w:noWrap/>
            <w:vAlign w:val="bottom"/>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6 480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1 030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629%</w:t>
            </w:r>
          </w:p>
        </w:tc>
      </w:tr>
      <w:tr w:rsidR="004A6F1F" w:rsidRPr="004A6F1F" w:rsidTr="006065B9">
        <w:trPr>
          <w:trHeight w:val="263"/>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Restaurer des espaces agricoles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731</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319</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1 050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100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1050%</w:t>
            </w:r>
          </w:p>
        </w:tc>
      </w:tr>
      <w:tr w:rsidR="004A6F1F" w:rsidRPr="004A6F1F" w:rsidTr="006065B9">
        <w:trPr>
          <w:trHeight w:val="281"/>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xml:space="preserve">Lutter contre le </w:t>
            </w:r>
            <w:r w:rsidRPr="004A6F1F">
              <w:rPr>
                <w:i/>
                <w:iCs/>
                <w:color w:val="000000"/>
                <w:sz w:val="18"/>
                <w:szCs w:val="18"/>
                <w:lang w:eastAsia="fr-FR"/>
              </w:rPr>
              <w:t xml:space="preserve">Sida </w:t>
            </w:r>
            <w:proofErr w:type="spellStart"/>
            <w:r w:rsidRPr="004A6F1F">
              <w:rPr>
                <w:i/>
                <w:iCs/>
                <w:color w:val="000000"/>
                <w:sz w:val="18"/>
                <w:szCs w:val="18"/>
                <w:lang w:eastAsia="fr-FR"/>
              </w:rPr>
              <w:t>cordifolia</w:t>
            </w:r>
            <w:proofErr w:type="spellEnd"/>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1135</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1209</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3906</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0</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6 250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color w:val="000000"/>
                <w:sz w:val="18"/>
                <w:szCs w:val="18"/>
                <w:lang w:eastAsia="fr-FR"/>
              </w:rPr>
            </w:pPr>
            <w:proofErr w:type="spellStart"/>
            <w:r w:rsidRPr="004A6F1F">
              <w:rPr>
                <w:color w:val="000000"/>
                <w:sz w:val="18"/>
                <w:szCs w:val="18"/>
                <w:lang w:eastAsia="fr-FR"/>
              </w:rPr>
              <w:t>Nd</w:t>
            </w:r>
            <w:proofErr w:type="spellEnd"/>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r>
      <w:tr w:rsidR="004A6F1F" w:rsidRPr="004A6F1F" w:rsidTr="006065B9">
        <w:trPr>
          <w:trHeight w:val="28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Produire et planter des plants forestiers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Plants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268682</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291975</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520000</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90000</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1 170 657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color w:val="000000"/>
                <w:sz w:val="18"/>
                <w:szCs w:val="18"/>
                <w:lang w:eastAsia="fr-FR"/>
              </w:rPr>
            </w:pPr>
            <w:proofErr w:type="spellStart"/>
            <w:r w:rsidRPr="004A6F1F">
              <w:rPr>
                <w:color w:val="000000"/>
                <w:sz w:val="18"/>
                <w:szCs w:val="18"/>
                <w:lang w:eastAsia="fr-FR"/>
              </w:rPr>
              <w:t>Nd</w:t>
            </w:r>
            <w:proofErr w:type="spellEnd"/>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r>
      <w:tr w:rsidR="004A6F1F" w:rsidRPr="004A6F1F" w:rsidTr="006065B9">
        <w:trPr>
          <w:trHeight w:val="261"/>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xml:space="preserve">Aménager des Couloirs </w:t>
            </w:r>
            <w:proofErr w:type="spellStart"/>
            <w:r w:rsidRPr="004A6F1F">
              <w:rPr>
                <w:color w:val="000000"/>
                <w:sz w:val="18"/>
                <w:szCs w:val="18"/>
                <w:lang w:eastAsia="fr-FR"/>
              </w:rPr>
              <w:t>sylvo</w:t>
            </w:r>
            <w:proofErr w:type="spellEnd"/>
            <w:r w:rsidRPr="004A6F1F">
              <w:rPr>
                <w:color w:val="000000"/>
                <w:sz w:val="18"/>
                <w:szCs w:val="18"/>
                <w:lang w:eastAsia="fr-FR"/>
              </w:rPr>
              <w:t>-pastoraux dégradées*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247</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1204</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319</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1 770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2 250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79%</w:t>
            </w:r>
          </w:p>
        </w:tc>
      </w:tr>
      <w:tr w:rsidR="004A6F1F" w:rsidRPr="004A6F1F" w:rsidTr="006065B9">
        <w:trPr>
          <w:trHeight w:val="42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Dessoucher les eucalyptus et appuyer à la mise en production agricole des terre reconverties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ha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140</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140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color w:val="000000"/>
                <w:sz w:val="18"/>
                <w:szCs w:val="18"/>
                <w:lang w:eastAsia="fr-FR"/>
              </w:rPr>
            </w:pPr>
            <w:proofErr w:type="spellStart"/>
            <w:r w:rsidRPr="004A6F1F">
              <w:rPr>
                <w:color w:val="000000"/>
                <w:sz w:val="18"/>
                <w:szCs w:val="18"/>
                <w:lang w:eastAsia="fr-FR"/>
              </w:rPr>
              <w:t>Nd</w:t>
            </w:r>
            <w:proofErr w:type="spellEnd"/>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r>
      <w:tr w:rsidR="004A6F1F" w:rsidRPr="004A6F1F" w:rsidTr="006065B9">
        <w:trPr>
          <w:trHeight w:val="271"/>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Réaliser des bandes de pare feu</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Km</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15</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15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400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4%</w:t>
            </w:r>
          </w:p>
        </w:tc>
      </w:tr>
      <w:tr w:rsidR="004A6F1F" w:rsidRPr="004A6F1F" w:rsidTr="004A6F1F">
        <w:trPr>
          <w:trHeight w:val="42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Ensemencer les terres</w:t>
            </w:r>
            <w:r w:rsidR="006065B9">
              <w:rPr>
                <w:color w:val="000000"/>
                <w:sz w:val="18"/>
                <w:szCs w:val="18"/>
                <w:lang w:eastAsia="fr-FR"/>
              </w:rPr>
              <w:t xml:space="preserve"> récupérées avec des herbacées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1910</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3560</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7013</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1698</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814657" w:rsidP="004A6F1F">
            <w:pPr>
              <w:spacing w:line="240" w:lineRule="auto"/>
              <w:rPr>
                <w:color w:val="000000"/>
                <w:sz w:val="18"/>
                <w:szCs w:val="18"/>
                <w:lang w:eastAsia="fr-FR"/>
              </w:rPr>
            </w:pPr>
            <w:r>
              <w:rPr>
                <w:color w:val="000000"/>
                <w:sz w:val="18"/>
                <w:szCs w:val="18"/>
                <w:lang w:eastAsia="fr-FR"/>
              </w:rPr>
              <w:t>12 73012 730</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color w:val="000000"/>
                <w:sz w:val="18"/>
                <w:szCs w:val="18"/>
                <w:lang w:eastAsia="fr-FR"/>
              </w:rPr>
            </w:pPr>
            <w:proofErr w:type="spellStart"/>
            <w:r w:rsidRPr="004A6F1F">
              <w:rPr>
                <w:color w:val="000000"/>
                <w:sz w:val="18"/>
                <w:szCs w:val="18"/>
                <w:lang w:eastAsia="fr-FR"/>
              </w:rPr>
              <w:t>Nd</w:t>
            </w:r>
            <w:proofErr w:type="spellEnd"/>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151%</w:t>
            </w:r>
          </w:p>
        </w:tc>
      </w:tr>
      <w:tr w:rsidR="004A6F1F" w:rsidRPr="004A6F1F" w:rsidTr="006065B9">
        <w:trPr>
          <w:trHeight w:val="267"/>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Installer de banque de semence pastorale</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banque</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3</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3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color w:val="000000"/>
                <w:sz w:val="18"/>
                <w:szCs w:val="18"/>
                <w:lang w:eastAsia="fr-FR"/>
              </w:rPr>
            </w:pPr>
            <w:proofErr w:type="spellStart"/>
            <w:r w:rsidRPr="004A6F1F">
              <w:rPr>
                <w:color w:val="000000"/>
                <w:sz w:val="18"/>
                <w:szCs w:val="18"/>
                <w:lang w:eastAsia="fr-FR"/>
              </w:rPr>
              <w:t>Nd</w:t>
            </w:r>
            <w:proofErr w:type="spellEnd"/>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 </w:t>
            </w:r>
          </w:p>
        </w:tc>
      </w:tr>
      <w:tr w:rsidR="004A6F1F" w:rsidRPr="004A6F1F" w:rsidTr="006065B9">
        <w:trPr>
          <w:trHeight w:val="271"/>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Promouvoir la pratique de la Régénération Naturelle Assistée</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2011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52815</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35656</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90 481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1 280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7069%</w:t>
            </w:r>
          </w:p>
        </w:tc>
      </w:tr>
      <w:tr w:rsidR="004A6F1F" w:rsidRPr="004A6F1F" w:rsidTr="006065B9">
        <w:trPr>
          <w:trHeight w:val="277"/>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Promouvoir l’utilisation des foyers améliorés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Foyers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11000</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11 000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3129AB">
            <w:pPr>
              <w:spacing w:line="240" w:lineRule="auto"/>
              <w:jc w:val="center"/>
              <w:rPr>
                <w:color w:val="000000"/>
                <w:sz w:val="18"/>
                <w:szCs w:val="18"/>
                <w:lang w:eastAsia="fr-FR"/>
              </w:rPr>
            </w:pPr>
            <w:proofErr w:type="spellStart"/>
            <w:r w:rsidRPr="004A6F1F">
              <w:rPr>
                <w:color w:val="000000"/>
                <w:sz w:val="18"/>
                <w:szCs w:val="18"/>
                <w:lang w:eastAsia="fr-FR"/>
              </w:rPr>
              <w:t>Nd</w:t>
            </w:r>
            <w:proofErr w:type="spellEnd"/>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 </w:t>
            </w:r>
          </w:p>
        </w:tc>
      </w:tr>
      <w:tr w:rsidR="004A6F1F" w:rsidRPr="004A6F1F" w:rsidTr="006065B9">
        <w:trPr>
          <w:trHeight w:val="267"/>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Baliser des aires de pâturages restaurées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Km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16</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16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3129AB">
            <w:pPr>
              <w:spacing w:line="240" w:lineRule="auto"/>
              <w:rPr>
                <w:color w:val="000000"/>
                <w:sz w:val="18"/>
                <w:szCs w:val="18"/>
                <w:lang w:eastAsia="fr-FR"/>
              </w:rPr>
            </w:pPr>
            <w:r w:rsidRPr="004A6F1F">
              <w:rPr>
                <w:color w:val="000000"/>
                <w:sz w:val="18"/>
                <w:szCs w:val="18"/>
                <w:lang w:eastAsia="fr-FR"/>
              </w:rPr>
              <w:t xml:space="preserve">     </w:t>
            </w:r>
            <w:r w:rsidR="003129AB">
              <w:rPr>
                <w:color w:val="000000"/>
                <w:sz w:val="18"/>
                <w:szCs w:val="18"/>
                <w:lang w:eastAsia="fr-FR"/>
              </w:rPr>
              <w:t xml:space="preserve">  </w:t>
            </w:r>
            <w:r w:rsidRPr="004A6F1F">
              <w:rPr>
                <w:color w:val="000000"/>
                <w:sz w:val="18"/>
                <w:szCs w:val="18"/>
                <w:lang w:eastAsia="fr-FR"/>
              </w:rPr>
              <w:t xml:space="preserve"> 48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33%</w:t>
            </w:r>
          </w:p>
        </w:tc>
      </w:tr>
      <w:tr w:rsidR="004A6F1F" w:rsidRPr="004A6F1F" w:rsidTr="006065B9">
        <w:trPr>
          <w:trHeight w:val="28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Réaliser des puits pastoraux</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Puits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6</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6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3129AB">
            <w:pPr>
              <w:spacing w:line="240" w:lineRule="auto"/>
              <w:jc w:val="center"/>
              <w:rPr>
                <w:color w:val="000000"/>
                <w:sz w:val="18"/>
                <w:szCs w:val="18"/>
                <w:lang w:eastAsia="fr-FR"/>
              </w:rPr>
            </w:pPr>
            <w:proofErr w:type="spellStart"/>
            <w:r w:rsidRPr="004A6F1F">
              <w:rPr>
                <w:color w:val="000000"/>
                <w:sz w:val="18"/>
                <w:szCs w:val="18"/>
                <w:lang w:eastAsia="fr-FR"/>
              </w:rPr>
              <w:t>Nd</w:t>
            </w:r>
            <w:proofErr w:type="spellEnd"/>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 </w:t>
            </w:r>
          </w:p>
        </w:tc>
      </w:tr>
      <w:tr w:rsidR="004A6F1F" w:rsidRPr="004A6F1F" w:rsidTr="006065B9">
        <w:trPr>
          <w:trHeight w:val="275"/>
        </w:trPr>
        <w:tc>
          <w:tcPr>
            <w:tcW w:w="5775"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2.3 Suivi et évaluation participatifs de l’impact</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16%</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43%</w:t>
            </w:r>
          </w:p>
        </w:tc>
        <w:tc>
          <w:tcPr>
            <w:tcW w:w="77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40%</w:t>
            </w:r>
          </w:p>
        </w:tc>
        <w:tc>
          <w:tcPr>
            <w:tcW w:w="87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2%</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4A6F1F">
        <w:trPr>
          <w:trHeight w:val="52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lastRenderedPageBreak/>
              <w:t>Appuyer les villages pour  un suivi et évaluation participatif des plans de gestion des terroirs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villages</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9</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5</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8</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22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28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79%</w:t>
            </w:r>
          </w:p>
        </w:tc>
      </w:tr>
      <w:tr w:rsidR="004A6F1F" w:rsidRPr="004A6F1F" w:rsidTr="006065B9">
        <w:trPr>
          <w:trHeight w:val="413"/>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Mettre en place des comités de S&amp;E participatif dans chaque grappe de village</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Comités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36</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36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36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6065B9">
        <w:trPr>
          <w:trHeight w:val="307"/>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Mettre en place des comités de gestion/surveillance des ressources restaurées mise en place</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comités</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11</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10</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160</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11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192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480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40%</w:t>
            </w:r>
          </w:p>
        </w:tc>
      </w:tr>
      <w:tr w:rsidR="004A6F1F" w:rsidRPr="004A6F1F" w:rsidTr="006065B9">
        <w:trPr>
          <w:trHeight w:val="211"/>
        </w:trPr>
        <w:tc>
          <w:tcPr>
            <w:tcW w:w="5775" w:type="dxa"/>
            <w:gridSpan w:val="2"/>
            <w:tcBorders>
              <w:top w:val="single" w:sz="4" w:space="0" w:color="auto"/>
              <w:left w:val="single" w:sz="4" w:space="0" w:color="auto"/>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Moyenne des résultats de la composante 2 par année</w:t>
            </w:r>
          </w:p>
        </w:tc>
        <w:tc>
          <w:tcPr>
            <w:tcW w:w="997"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7%</w:t>
            </w:r>
          </w:p>
        </w:tc>
        <w:tc>
          <w:tcPr>
            <w:tcW w:w="997"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41%</w:t>
            </w:r>
          </w:p>
        </w:tc>
        <w:tc>
          <w:tcPr>
            <w:tcW w:w="77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41%</w:t>
            </w:r>
          </w:p>
        </w:tc>
        <w:tc>
          <w:tcPr>
            <w:tcW w:w="877"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7%</w:t>
            </w:r>
          </w:p>
        </w:tc>
        <w:tc>
          <w:tcPr>
            <w:tcW w:w="115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5%</w:t>
            </w:r>
          </w:p>
        </w:tc>
        <w:tc>
          <w:tcPr>
            <w:tcW w:w="115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r>
      <w:tr w:rsidR="004A6F1F" w:rsidRPr="004A6F1F" w:rsidTr="004A6F1F">
        <w:trPr>
          <w:trHeight w:val="420"/>
        </w:trPr>
        <w:tc>
          <w:tcPr>
            <w:tcW w:w="13660" w:type="dxa"/>
            <w:gridSpan w:val="10"/>
            <w:tcBorders>
              <w:top w:val="single" w:sz="4" w:space="0" w:color="auto"/>
              <w:left w:val="single" w:sz="4" w:space="0" w:color="auto"/>
              <w:bottom w:val="single" w:sz="4" w:space="0" w:color="auto"/>
              <w:right w:val="single" w:sz="4" w:space="0" w:color="auto"/>
            </w:tcBorders>
            <w:shd w:val="clear" w:color="000000" w:fill="A9D18D"/>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Composante 3 : Promotion de l’agriculture de conservation et des sources de revenus alternatives respectueuses de l’environnement</w:t>
            </w:r>
          </w:p>
        </w:tc>
      </w:tr>
      <w:tr w:rsidR="004A6F1F" w:rsidRPr="004A6F1F" w:rsidTr="004A6F1F">
        <w:trPr>
          <w:trHeight w:val="510"/>
        </w:trPr>
        <w:tc>
          <w:tcPr>
            <w:tcW w:w="5775"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3.1 installations des essaies de validation et de démonstration sur l'agriculture de conservation</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27%</w:t>
            </w:r>
          </w:p>
        </w:tc>
        <w:tc>
          <w:tcPr>
            <w:tcW w:w="77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52%</w:t>
            </w:r>
          </w:p>
        </w:tc>
        <w:tc>
          <w:tcPr>
            <w:tcW w:w="87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21%</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6065B9">
        <w:trPr>
          <w:trHeight w:val="38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Installer des essais d’agriculture de conservation au niveau des dispositifs Champ Ecole Paysan (CEP)</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essai</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24</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48</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59</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131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100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131%</w:t>
            </w:r>
          </w:p>
        </w:tc>
      </w:tr>
      <w:tr w:rsidR="004A6F1F" w:rsidRPr="004A6F1F" w:rsidTr="00737231">
        <w:trPr>
          <w:trHeight w:val="23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Mettre en place de kits outils agricole</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kits</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683</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3</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686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color w:val="000000"/>
                <w:sz w:val="18"/>
                <w:szCs w:val="18"/>
                <w:lang w:eastAsia="fr-FR"/>
              </w:rPr>
            </w:pPr>
            <w:proofErr w:type="spellStart"/>
            <w:r w:rsidRPr="004A6F1F">
              <w:rPr>
                <w:color w:val="000000"/>
                <w:sz w:val="18"/>
                <w:szCs w:val="18"/>
                <w:lang w:eastAsia="fr-FR"/>
              </w:rPr>
              <w:t>Nd</w:t>
            </w:r>
            <w:proofErr w:type="spellEnd"/>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r>
      <w:tr w:rsidR="004A6F1F" w:rsidRPr="004A6F1F" w:rsidTr="00737231">
        <w:trPr>
          <w:trHeight w:val="423"/>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Installer un dispositif d'Appui Conseil paysan au profit des ménages vulnérables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ménage</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1000</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500</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1000</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2 500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color w:val="000000"/>
                <w:sz w:val="18"/>
                <w:szCs w:val="18"/>
                <w:lang w:eastAsia="fr-FR"/>
              </w:rPr>
            </w:pPr>
            <w:proofErr w:type="spellStart"/>
            <w:r w:rsidRPr="004A6F1F">
              <w:rPr>
                <w:color w:val="000000"/>
                <w:sz w:val="18"/>
                <w:szCs w:val="18"/>
                <w:lang w:eastAsia="fr-FR"/>
              </w:rPr>
              <w:t>Nd</w:t>
            </w:r>
            <w:proofErr w:type="spellEnd"/>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r>
      <w:tr w:rsidR="004A6F1F" w:rsidRPr="004A6F1F" w:rsidTr="00737231">
        <w:trPr>
          <w:trHeight w:val="273"/>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Organiser des voyages d’études et visites d’échanges </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voyage</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2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color w:val="000000"/>
                <w:sz w:val="18"/>
                <w:szCs w:val="18"/>
                <w:lang w:eastAsia="fr-FR"/>
              </w:rPr>
            </w:pPr>
            <w:proofErr w:type="spellStart"/>
            <w:r w:rsidRPr="004A6F1F">
              <w:rPr>
                <w:color w:val="000000"/>
                <w:sz w:val="18"/>
                <w:szCs w:val="18"/>
                <w:lang w:eastAsia="fr-FR"/>
              </w:rPr>
              <w:t>Nd</w:t>
            </w:r>
            <w:proofErr w:type="spellEnd"/>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r>
      <w:tr w:rsidR="004A6F1F" w:rsidRPr="004A6F1F" w:rsidTr="004A6F1F">
        <w:trPr>
          <w:trHeight w:val="540"/>
        </w:trPr>
        <w:tc>
          <w:tcPr>
            <w:tcW w:w="5775"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3.2 Identification et promotion des sources de revenus basés sur des ressources alternatives respectueuses de l’environnement et de l’écosystème</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77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7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737231">
        <w:trPr>
          <w:trHeight w:val="34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Conduire une étude sur les AGR respectueuses de l'environnement</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étude</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1</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737231">
        <w:trPr>
          <w:trHeight w:val="493"/>
        </w:trPr>
        <w:tc>
          <w:tcPr>
            <w:tcW w:w="5775"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xml:space="preserve">3.3 </w:t>
            </w:r>
            <w:r>
              <w:rPr>
                <w:b/>
                <w:bCs/>
                <w:color w:val="000000"/>
                <w:sz w:val="18"/>
                <w:szCs w:val="18"/>
                <w:lang w:eastAsia="fr-FR"/>
              </w:rPr>
              <w:t>Manuels techniques pour les AGR</w:t>
            </w:r>
            <w:r w:rsidRPr="004A6F1F">
              <w:rPr>
                <w:b/>
                <w:bCs/>
                <w:color w:val="000000"/>
                <w:sz w:val="18"/>
                <w:szCs w:val="18"/>
                <w:lang w:eastAsia="fr-FR"/>
              </w:rPr>
              <w:t xml:space="preserve"> respectueuses de l’environnement </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77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7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737231">
        <w:trPr>
          <w:trHeight w:val="34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Elaborer des manuels techniques sur les AGR respectueuses de l'environnement</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manuel</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6</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6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6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737231">
        <w:trPr>
          <w:trHeight w:val="492"/>
        </w:trPr>
        <w:tc>
          <w:tcPr>
            <w:tcW w:w="4477" w:type="dxa"/>
            <w:tcBorders>
              <w:top w:val="nil"/>
              <w:left w:val="single" w:sz="4" w:space="0" w:color="auto"/>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3.4 renforcement des capacités techniques et de gestion pour les AGR innovantes</w:t>
            </w:r>
          </w:p>
        </w:tc>
        <w:tc>
          <w:tcPr>
            <w:tcW w:w="1298"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77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7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4A6F1F">
        <w:trPr>
          <w:trHeight w:val="72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Organiser des ateliers de renforcement des capacités techniques et de ge</w:t>
            </w:r>
            <w:r>
              <w:rPr>
                <w:color w:val="000000"/>
                <w:sz w:val="18"/>
                <w:szCs w:val="18"/>
                <w:lang w:eastAsia="fr-FR"/>
              </w:rPr>
              <w:t>stion pour la promotion des AGR</w:t>
            </w:r>
            <w:r w:rsidRPr="004A6F1F">
              <w:rPr>
                <w:color w:val="000000"/>
                <w:sz w:val="18"/>
                <w:szCs w:val="18"/>
                <w:lang w:eastAsia="fr-FR"/>
              </w:rPr>
              <w:t xml:space="preserve"> innovatrices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Atelier</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6</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6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20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30%</w:t>
            </w:r>
          </w:p>
        </w:tc>
      </w:tr>
      <w:tr w:rsidR="004A6F1F" w:rsidRPr="004A6F1F" w:rsidTr="004A6F1F">
        <w:trPr>
          <w:trHeight w:val="240"/>
        </w:trPr>
        <w:tc>
          <w:tcPr>
            <w:tcW w:w="5775"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3.5 Appui technique et forma</w:t>
            </w:r>
            <w:r>
              <w:rPr>
                <w:b/>
                <w:bCs/>
                <w:color w:val="000000"/>
                <w:sz w:val="18"/>
                <w:szCs w:val="18"/>
                <w:lang w:eastAsia="fr-FR"/>
              </w:rPr>
              <w:t>tions pour la promotion des AGR</w:t>
            </w:r>
            <w:r w:rsidRPr="004A6F1F">
              <w:rPr>
                <w:b/>
                <w:bCs/>
                <w:color w:val="000000"/>
                <w:sz w:val="18"/>
                <w:szCs w:val="18"/>
                <w:lang w:eastAsia="fr-FR"/>
              </w:rPr>
              <w:t xml:space="preserve"> respectueuses de l’environnement</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77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7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737231">
        <w:trPr>
          <w:trHeight w:val="742"/>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lastRenderedPageBreak/>
              <w:t>Organiser des sessions de formations concernant des thèmes technologiques et techniques spécif</w:t>
            </w:r>
            <w:r>
              <w:rPr>
                <w:color w:val="000000"/>
                <w:sz w:val="18"/>
                <w:szCs w:val="18"/>
                <w:lang w:eastAsia="fr-FR"/>
              </w:rPr>
              <w:t>iques pour la promotion des AGR</w:t>
            </w:r>
            <w:r w:rsidRPr="004A6F1F">
              <w:rPr>
                <w:color w:val="000000"/>
                <w:sz w:val="18"/>
                <w:szCs w:val="18"/>
                <w:lang w:eastAsia="fr-FR"/>
              </w:rPr>
              <w:t xml:space="preserve"> innovatrices et respectueuses de </w:t>
            </w:r>
            <w:r w:rsidR="003129AB" w:rsidRPr="004A6F1F">
              <w:rPr>
                <w:color w:val="000000"/>
                <w:sz w:val="18"/>
                <w:szCs w:val="18"/>
                <w:lang w:eastAsia="fr-FR"/>
              </w:rPr>
              <w:t>l’environnement</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Atelier</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5</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5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12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42%</w:t>
            </w:r>
          </w:p>
        </w:tc>
      </w:tr>
      <w:tr w:rsidR="004A6F1F" w:rsidRPr="004A6F1F" w:rsidTr="004A6F1F">
        <w:trPr>
          <w:trHeight w:val="240"/>
        </w:trPr>
        <w:tc>
          <w:tcPr>
            <w:tcW w:w="5775"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3.6 Appui technique et mise en œuvre des microprojets</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99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77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59%</w:t>
            </w:r>
          </w:p>
        </w:tc>
        <w:tc>
          <w:tcPr>
            <w:tcW w:w="877"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29%</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D9D9D9"/>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4A6F1F">
        <w:trPr>
          <w:trHeight w:val="42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Apporter un appui technique pour l'élaboration des microprojets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MP élaborés</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3</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4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center"/>
              <w:rPr>
                <w:color w:val="000000"/>
                <w:sz w:val="18"/>
                <w:szCs w:val="18"/>
                <w:lang w:eastAsia="fr-FR"/>
              </w:rPr>
            </w:pPr>
            <w:r w:rsidRPr="004A6F1F">
              <w:rPr>
                <w:color w:val="000000"/>
                <w:sz w:val="18"/>
                <w:szCs w:val="18"/>
                <w:lang w:eastAsia="fr-FR"/>
              </w:rPr>
              <w:t>10</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40%</w:t>
            </w:r>
          </w:p>
        </w:tc>
      </w:tr>
      <w:tr w:rsidR="004A6F1F" w:rsidRPr="004A6F1F" w:rsidTr="004A6F1F">
        <w:trPr>
          <w:trHeight w:val="42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Pr>
                <w:color w:val="000000"/>
                <w:sz w:val="18"/>
                <w:szCs w:val="18"/>
                <w:lang w:eastAsia="fr-FR"/>
              </w:rPr>
              <w:t>Financer les microprojets ARG</w:t>
            </w:r>
            <w:r w:rsidRPr="004A6F1F">
              <w:rPr>
                <w:color w:val="000000"/>
                <w:sz w:val="18"/>
                <w:szCs w:val="18"/>
                <w:lang w:eastAsia="fr-FR"/>
              </w:rPr>
              <w:t xml:space="preserve"> respectueuses de l’environnement</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MP financés</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3</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4</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both"/>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7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10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70%</w:t>
            </w:r>
          </w:p>
        </w:tc>
      </w:tr>
      <w:tr w:rsidR="004A6F1F" w:rsidRPr="004A6F1F" w:rsidTr="00737231">
        <w:trPr>
          <w:trHeight w:val="287"/>
        </w:trPr>
        <w:tc>
          <w:tcPr>
            <w:tcW w:w="5775" w:type="dxa"/>
            <w:gridSpan w:val="2"/>
            <w:tcBorders>
              <w:top w:val="single" w:sz="4" w:space="0" w:color="auto"/>
              <w:left w:val="single" w:sz="4" w:space="0" w:color="auto"/>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Moyenne des résultats de la composante 3 par année</w:t>
            </w:r>
          </w:p>
        </w:tc>
        <w:tc>
          <w:tcPr>
            <w:tcW w:w="997"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0%</w:t>
            </w:r>
          </w:p>
        </w:tc>
        <w:tc>
          <w:tcPr>
            <w:tcW w:w="997"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5%</w:t>
            </w:r>
          </w:p>
        </w:tc>
        <w:tc>
          <w:tcPr>
            <w:tcW w:w="77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85%</w:t>
            </w:r>
          </w:p>
        </w:tc>
        <w:tc>
          <w:tcPr>
            <w:tcW w:w="877"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8%</w:t>
            </w:r>
          </w:p>
        </w:tc>
        <w:tc>
          <w:tcPr>
            <w:tcW w:w="115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0%</w:t>
            </w:r>
          </w:p>
        </w:tc>
        <w:tc>
          <w:tcPr>
            <w:tcW w:w="115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r>
      <w:tr w:rsidR="004A6F1F" w:rsidRPr="004A6F1F" w:rsidTr="00737231">
        <w:trPr>
          <w:trHeight w:val="291"/>
        </w:trPr>
        <w:tc>
          <w:tcPr>
            <w:tcW w:w="13660" w:type="dxa"/>
            <w:gridSpan w:val="10"/>
            <w:tcBorders>
              <w:top w:val="single" w:sz="4" w:space="0" w:color="auto"/>
              <w:left w:val="single" w:sz="4" w:space="0" w:color="auto"/>
              <w:bottom w:val="single" w:sz="4" w:space="0" w:color="auto"/>
              <w:right w:val="single" w:sz="4" w:space="0" w:color="auto"/>
            </w:tcBorders>
            <w:shd w:val="clear" w:color="000000" w:fill="A9D18D"/>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Composante 4 : Gestion du projet et suivi et évaluation</w:t>
            </w:r>
          </w:p>
        </w:tc>
      </w:tr>
      <w:tr w:rsidR="004A6F1F" w:rsidRPr="004A6F1F" w:rsidTr="00737231">
        <w:trPr>
          <w:trHeight w:val="266"/>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Conduire une étude sur la situation de référence </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737231" w:rsidP="004A6F1F">
            <w:pPr>
              <w:spacing w:line="240" w:lineRule="auto"/>
              <w:rPr>
                <w:color w:val="000000"/>
                <w:sz w:val="18"/>
                <w:szCs w:val="18"/>
                <w:lang w:eastAsia="fr-FR"/>
              </w:rPr>
            </w:pPr>
            <w:r>
              <w:rPr>
                <w:color w:val="000000"/>
                <w:sz w:val="18"/>
                <w:szCs w:val="18"/>
                <w:lang w:eastAsia="fr-FR"/>
              </w:rPr>
              <w:t>E</w:t>
            </w:r>
            <w:r w:rsidR="004A6F1F" w:rsidRPr="004A6F1F">
              <w:rPr>
                <w:color w:val="000000"/>
                <w:sz w:val="18"/>
                <w:szCs w:val="18"/>
                <w:lang w:eastAsia="fr-FR"/>
              </w:rPr>
              <w:t>tude</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2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200%</w:t>
            </w:r>
          </w:p>
        </w:tc>
      </w:tr>
      <w:tr w:rsidR="004A6F1F" w:rsidRPr="004A6F1F" w:rsidTr="004A6F1F">
        <w:trPr>
          <w:trHeight w:val="48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Organiser les missions de supervision de la composante </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Mission</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5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10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50%</w:t>
            </w:r>
          </w:p>
        </w:tc>
      </w:tr>
      <w:tr w:rsidR="004A6F1F" w:rsidRPr="004A6F1F" w:rsidTr="004A6F1F">
        <w:trPr>
          <w:trHeight w:val="48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Recruter le  personnel de la composante et assurer les salaires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737231" w:rsidP="004A6F1F">
            <w:pPr>
              <w:spacing w:line="240" w:lineRule="auto"/>
              <w:rPr>
                <w:color w:val="000000"/>
                <w:sz w:val="18"/>
                <w:szCs w:val="18"/>
                <w:lang w:eastAsia="fr-FR"/>
              </w:rPr>
            </w:pPr>
            <w:r>
              <w:rPr>
                <w:color w:val="000000"/>
                <w:sz w:val="18"/>
                <w:szCs w:val="18"/>
                <w:lang w:eastAsia="fr-FR"/>
              </w:rPr>
              <w:t>P</w:t>
            </w:r>
            <w:r w:rsidR="004A6F1F" w:rsidRPr="004A6F1F">
              <w:rPr>
                <w:color w:val="000000"/>
                <w:sz w:val="18"/>
                <w:szCs w:val="18"/>
                <w:lang w:eastAsia="fr-FR"/>
              </w:rPr>
              <w:t>ersonnel</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4</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5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3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167%</w:t>
            </w:r>
          </w:p>
        </w:tc>
      </w:tr>
      <w:tr w:rsidR="004A6F1F" w:rsidRPr="004A6F1F" w:rsidTr="004A6F1F">
        <w:trPr>
          <w:trHeight w:val="24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Produire à date prévue les PTBA</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PTBA</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5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5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4A6F1F">
        <w:trPr>
          <w:trHeight w:val="48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Recruter des experts locaux FEM, spécialiste du contenu</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737231" w:rsidP="004A6F1F">
            <w:pPr>
              <w:spacing w:line="240" w:lineRule="auto"/>
              <w:rPr>
                <w:color w:val="000000"/>
                <w:sz w:val="18"/>
                <w:szCs w:val="18"/>
                <w:lang w:eastAsia="fr-FR"/>
              </w:rPr>
            </w:pPr>
            <w:r>
              <w:rPr>
                <w:color w:val="000000"/>
                <w:sz w:val="18"/>
                <w:szCs w:val="18"/>
                <w:lang w:eastAsia="fr-FR"/>
              </w:rPr>
              <w:t>E</w:t>
            </w:r>
            <w:r w:rsidR="004A6F1F" w:rsidRPr="004A6F1F">
              <w:rPr>
                <w:color w:val="000000"/>
                <w:sz w:val="18"/>
                <w:szCs w:val="18"/>
                <w:lang w:eastAsia="fr-FR"/>
              </w:rPr>
              <w:t>xpert</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6</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6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6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737231">
        <w:trPr>
          <w:trHeight w:val="253"/>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Organiser des ateliers de sensibilisation sur le projet</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Atelier</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7</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7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6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117%</w:t>
            </w:r>
          </w:p>
        </w:tc>
      </w:tr>
      <w:tr w:rsidR="004A6F1F" w:rsidRPr="004A6F1F" w:rsidTr="004A6F1F">
        <w:trPr>
          <w:trHeight w:val="480"/>
        </w:trPr>
        <w:tc>
          <w:tcPr>
            <w:tcW w:w="4477" w:type="dxa"/>
            <w:vMerge w:val="restart"/>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Elaborer des rapports intermédiaires mensuels et rapport annuel </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737231" w:rsidP="004A6F1F">
            <w:pPr>
              <w:spacing w:line="240" w:lineRule="auto"/>
              <w:rPr>
                <w:color w:val="000000"/>
                <w:sz w:val="18"/>
                <w:szCs w:val="18"/>
                <w:lang w:eastAsia="fr-FR"/>
              </w:rPr>
            </w:pPr>
            <w:r>
              <w:rPr>
                <w:color w:val="000000"/>
                <w:sz w:val="18"/>
                <w:szCs w:val="18"/>
                <w:lang w:eastAsia="fr-FR"/>
              </w:rPr>
              <w:t>R</w:t>
            </w:r>
            <w:r w:rsidR="004A6F1F" w:rsidRPr="004A6F1F">
              <w:rPr>
                <w:color w:val="000000"/>
                <w:sz w:val="18"/>
                <w:szCs w:val="18"/>
                <w:lang w:eastAsia="fr-FR"/>
              </w:rPr>
              <w:t>apport intermédiaire</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6</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15</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13</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5</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40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30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133%</w:t>
            </w:r>
          </w:p>
        </w:tc>
      </w:tr>
      <w:tr w:rsidR="004A6F1F" w:rsidRPr="004A6F1F" w:rsidTr="004A6F1F">
        <w:trPr>
          <w:trHeight w:val="240"/>
        </w:trPr>
        <w:tc>
          <w:tcPr>
            <w:tcW w:w="4477" w:type="dxa"/>
            <w:vMerge/>
            <w:tcBorders>
              <w:top w:val="nil"/>
              <w:left w:val="single" w:sz="4" w:space="0" w:color="auto"/>
              <w:bottom w:val="single" w:sz="4" w:space="0" w:color="auto"/>
              <w:right w:val="single" w:sz="4" w:space="0" w:color="auto"/>
            </w:tcBorders>
            <w:vAlign w:val="center"/>
            <w:hideMark/>
          </w:tcPr>
          <w:p w:rsidR="004A6F1F" w:rsidRPr="004A6F1F" w:rsidRDefault="004A6F1F" w:rsidP="004A6F1F">
            <w:pPr>
              <w:spacing w:line="240" w:lineRule="auto"/>
              <w:rPr>
                <w:color w:val="000000"/>
                <w:sz w:val="18"/>
                <w:szCs w:val="18"/>
                <w:lang w:eastAsia="fr-FR"/>
              </w:rPr>
            </w:pP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737231" w:rsidP="004A6F1F">
            <w:pPr>
              <w:spacing w:line="240" w:lineRule="auto"/>
              <w:rPr>
                <w:color w:val="000000"/>
                <w:sz w:val="18"/>
                <w:szCs w:val="18"/>
                <w:lang w:eastAsia="fr-FR"/>
              </w:rPr>
            </w:pPr>
            <w:r>
              <w:rPr>
                <w:color w:val="000000"/>
                <w:sz w:val="18"/>
                <w:szCs w:val="18"/>
                <w:lang w:eastAsia="fr-FR"/>
              </w:rPr>
              <w:t>R</w:t>
            </w:r>
            <w:r w:rsidR="004A6F1F" w:rsidRPr="004A6F1F">
              <w:rPr>
                <w:color w:val="000000"/>
                <w:sz w:val="18"/>
                <w:szCs w:val="18"/>
                <w:lang w:eastAsia="fr-FR"/>
              </w:rPr>
              <w:t>apport annuel</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3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6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50%</w:t>
            </w:r>
          </w:p>
        </w:tc>
      </w:tr>
      <w:tr w:rsidR="004A6F1F" w:rsidRPr="004A6F1F" w:rsidTr="004A6F1F">
        <w:trPr>
          <w:trHeight w:val="24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Organiser des ateliers bilan de la mise en œuvre</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Atelier</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2</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4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5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80%</w:t>
            </w:r>
          </w:p>
        </w:tc>
      </w:tr>
      <w:tr w:rsidR="004A6F1F" w:rsidRPr="004A6F1F" w:rsidTr="004A6F1F">
        <w:trPr>
          <w:trHeight w:val="24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Produire les rapports d'audit des comptes</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737231" w:rsidP="004A6F1F">
            <w:pPr>
              <w:spacing w:line="240" w:lineRule="auto"/>
              <w:rPr>
                <w:color w:val="000000"/>
                <w:sz w:val="18"/>
                <w:szCs w:val="18"/>
                <w:lang w:eastAsia="fr-FR"/>
              </w:rPr>
            </w:pPr>
            <w:r>
              <w:rPr>
                <w:color w:val="000000"/>
                <w:sz w:val="18"/>
                <w:szCs w:val="18"/>
                <w:lang w:eastAsia="fr-FR"/>
              </w:rPr>
              <w:t>R</w:t>
            </w:r>
            <w:r w:rsidR="004A6F1F" w:rsidRPr="004A6F1F">
              <w:rPr>
                <w:color w:val="000000"/>
                <w:sz w:val="18"/>
                <w:szCs w:val="18"/>
                <w:lang w:eastAsia="fr-FR"/>
              </w:rPr>
              <w:t>apport</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3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4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75%</w:t>
            </w:r>
          </w:p>
        </w:tc>
      </w:tr>
      <w:tr w:rsidR="004A6F1F" w:rsidRPr="004A6F1F" w:rsidTr="00737231">
        <w:trPr>
          <w:trHeight w:val="291"/>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Conduire une étude sur l'analyse de l'impact environnemental</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737231" w:rsidP="004A6F1F">
            <w:pPr>
              <w:spacing w:line="240" w:lineRule="auto"/>
              <w:rPr>
                <w:color w:val="000000"/>
                <w:sz w:val="18"/>
                <w:szCs w:val="18"/>
                <w:lang w:eastAsia="fr-FR"/>
              </w:rPr>
            </w:pPr>
            <w:r>
              <w:rPr>
                <w:color w:val="000000"/>
                <w:sz w:val="18"/>
                <w:szCs w:val="18"/>
                <w:lang w:eastAsia="fr-FR"/>
              </w:rPr>
              <w:t>E</w:t>
            </w:r>
            <w:r w:rsidR="004A6F1F" w:rsidRPr="004A6F1F">
              <w:rPr>
                <w:color w:val="000000"/>
                <w:sz w:val="18"/>
                <w:szCs w:val="18"/>
                <w:lang w:eastAsia="fr-FR"/>
              </w:rPr>
              <w:t>tude</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4A6F1F">
        <w:trPr>
          <w:trHeight w:val="24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Réaliser le rapport </w:t>
            </w:r>
            <w:r w:rsidR="00F06D94">
              <w:rPr>
                <w:color w:val="000000"/>
                <w:sz w:val="18"/>
                <w:szCs w:val="18"/>
                <w:lang w:eastAsia="fr-FR"/>
              </w:rPr>
              <w:t>d’évaluation terminale</w:t>
            </w:r>
            <w:r w:rsidR="00F06D94" w:rsidRPr="004A6F1F">
              <w:rPr>
                <w:color w:val="000000"/>
                <w:sz w:val="18"/>
                <w:szCs w:val="18"/>
                <w:lang w:eastAsia="fr-FR"/>
              </w:rPr>
              <w:t xml:space="preserve"> </w:t>
            </w:r>
            <w:r w:rsidRPr="004A6F1F">
              <w:rPr>
                <w:color w:val="000000"/>
                <w:sz w:val="18"/>
                <w:szCs w:val="18"/>
                <w:lang w:eastAsia="fr-FR"/>
              </w:rPr>
              <w:t>du projet</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737231" w:rsidP="004A6F1F">
            <w:pPr>
              <w:spacing w:line="240" w:lineRule="auto"/>
              <w:rPr>
                <w:color w:val="000000"/>
                <w:sz w:val="18"/>
                <w:szCs w:val="18"/>
                <w:lang w:eastAsia="fr-FR"/>
              </w:rPr>
            </w:pPr>
            <w:r>
              <w:rPr>
                <w:color w:val="000000"/>
                <w:sz w:val="18"/>
                <w:szCs w:val="18"/>
                <w:lang w:eastAsia="fr-FR"/>
              </w:rPr>
              <w:t>R</w:t>
            </w:r>
            <w:r w:rsidR="004A6F1F" w:rsidRPr="004A6F1F">
              <w:rPr>
                <w:color w:val="000000"/>
                <w:sz w:val="18"/>
                <w:szCs w:val="18"/>
                <w:lang w:eastAsia="fr-FR"/>
              </w:rPr>
              <w:t>apport</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737231">
        <w:trPr>
          <w:trHeight w:val="457"/>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mettre en place d'un système de communication et de partage de connaissance</w:t>
            </w:r>
          </w:p>
        </w:tc>
        <w:tc>
          <w:tcPr>
            <w:tcW w:w="1298" w:type="dxa"/>
            <w:tcBorders>
              <w:top w:val="nil"/>
              <w:left w:val="nil"/>
              <w:bottom w:val="single" w:sz="4" w:space="0" w:color="auto"/>
              <w:right w:val="single" w:sz="4" w:space="0" w:color="auto"/>
            </w:tcBorders>
            <w:shd w:val="clear" w:color="auto" w:fill="auto"/>
            <w:vAlign w:val="center"/>
            <w:hideMark/>
          </w:tcPr>
          <w:p w:rsidR="004A6F1F" w:rsidRPr="004A6F1F" w:rsidRDefault="00737231" w:rsidP="004A6F1F">
            <w:pPr>
              <w:spacing w:line="240" w:lineRule="auto"/>
              <w:rPr>
                <w:color w:val="000000"/>
                <w:sz w:val="18"/>
                <w:szCs w:val="18"/>
                <w:lang w:eastAsia="fr-FR"/>
              </w:rPr>
            </w:pPr>
            <w:r>
              <w:rPr>
                <w:color w:val="000000"/>
                <w:sz w:val="18"/>
                <w:szCs w:val="18"/>
                <w:lang w:eastAsia="fr-FR"/>
              </w:rPr>
              <w:t>S</w:t>
            </w:r>
            <w:r w:rsidR="004A6F1F" w:rsidRPr="004A6F1F">
              <w:rPr>
                <w:color w:val="000000"/>
                <w:sz w:val="18"/>
                <w:szCs w:val="18"/>
                <w:lang w:eastAsia="fr-FR"/>
              </w:rPr>
              <w:t>ystème</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77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color w:val="000000"/>
                <w:sz w:val="18"/>
                <w:szCs w:val="18"/>
                <w:lang w:eastAsia="fr-FR"/>
              </w:rPr>
            </w:pPr>
            <w:r w:rsidRPr="004A6F1F">
              <w:rPr>
                <w:color w:val="000000"/>
                <w:sz w:val="18"/>
                <w:szCs w:val="18"/>
                <w:lang w:eastAsia="fr-FR"/>
              </w:rPr>
              <w:t>1</w:t>
            </w:r>
          </w:p>
        </w:tc>
        <w:tc>
          <w:tcPr>
            <w:tcW w:w="877"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w:t>
            </w:r>
          </w:p>
        </w:tc>
        <w:tc>
          <w:tcPr>
            <w:tcW w:w="115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819"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rPr>
                <w:color w:val="000000"/>
                <w:sz w:val="18"/>
                <w:szCs w:val="18"/>
                <w:lang w:eastAsia="fr-FR"/>
              </w:rPr>
            </w:pPr>
            <w:r w:rsidRPr="004A6F1F">
              <w:rPr>
                <w:color w:val="000000"/>
                <w:sz w:val="18"/>
                <w:szCs w:val="18"/>
                <w:lang w:eastAsia="fr-FR"/>
              </w:rPr>
              <w:t xml:space="preserve">           1   </w:t>
            </w:r>
          </w:p>
        </w:tc>
        <w:tc>
          <w:tcPr>
            <w:tcW w:w="1098" w:type="dxa"/>
            <w:tcBorders>
              <w:top w:val="nil"/>
              <w:left w:val="nil"/>
              <w:bottom w:val="single" w:sz="4" w:space="0" w:color="auto"/>
              <w:right w:val="single" w:sz="4" w:space="0" w:color="auto"/>
            </w:tcBorders>
            <w:shd w:val="clear" w:color="auto" w:fill="auto"/>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r>
      <w:tr w:rsidR="004A6F1F" w:rsidRPr="004A6F1F" w:rsidTr="006065B9">
        <w:trPr>
          <w:trHeight w:val="207"/>
        </w:trPr>
        <w:tc>
          <w:tcPr>
            <w:tcW w:w="5775" w:type="dxa"/>
            <w:gridSpan w:val="2"/>
            <w:tcBorders>
              <w:top w:val="single" w:sz="4" w:space="0" w:color="auto"/>
              <w:left w:val="single" w:sz="4" w:space="0" w:color="auto"/>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Moyenne des résultats de la composante 4 par année</w:t>
            </w:r>
          </w:p>
        </w:tc>
        <w:tc>
          <w:tcPr>
            <w:tcW w:w="997"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34%</w:t>
            </w:r>
          </w:p>
        </w:tc>
        <w:tc>
          <w:tcPr>
            <w:tcW w:w="997"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17%</w:t>
            </w:r>
          </w:p>
        </w:tc>
        <w:tc>
          <w:tcPr>
            <w:tcW w:w="77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23%</w:t>
            </w:r>
          </w:p>
        </w:tc>
        <w:tc>
          <w:tcPr>
            <w:tcW w:w="877"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26%</w:t>
            </w:r>
          </w:p>
        </w:tc>
        <w:tc>
          <w:tcPr>
            <w:tcW w:w="115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2%</w:t>
            </w:r>
          </w:p>
        </w:tc>
        <w:tc>
          <w:tcPr>
            <w:tcW w:w="115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FFDA65"/>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r w:rsidR="004A6F1F" w:rsidRPr="004A6F1F" w:rsidTr="006065B9">
        <w:trPr>
          <w:trHeight w:val="139"/>
        </w:trPr>
        <w:tc>
          <w:tcPr>
            <w:tcW w:w="5775" w:type="dxa"/>
            <w:gridSpan w:val="2"/>
            <w:tcBorders>
              <w:top w:val="single" w:sz="4" w:space="0" w:color="auto"/>
              <w:left w:val="single" w:sz="4" w:space="0" w:color="auto"/>
              <w:bottom w:val="single" w:sz="4" w:space="0" w:color="auto"/>
              <w:right w:val="single" w:sz="4" w:space="0" w:color="auto"/>
            </w:tcBorders>
            <w:shd w:val="clear" w:color="000000" w:fill="00B0F0"/>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Moyenne des résultats du projet par année</w:t>
            </w:r>
          </w:p>
        </w:tc>
        <w:tc>
          <w:tcPr>
            <w:tcW w:w="997" w:type="dxa"/>
            <w:tcBorders>
              <w:top w:val="nil"/>
              <w:left w:val="nil"/>
              <w:bottom w:val="single" w:sz="4" w:space="0" w:color="auto"/>
              <w:right w:val="single" w:sz="4" w:space="0" w:color="auto"/>
            </w:tcBorders>
            <w:shd w:val="clear" w:color="000000" w:fill="00B0F0"/>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19%</w:t>
            </w:r>
          </w:p>
        </w:tc>
        <w:tc>
          <w:tcPr>
            <w:tcW w:w="997" w:type="dxa"/>
            <w:tcBorders>
              <w:top w:val="nil"/>
              <w:left w:val="nil"/>
              <w:bottom w:val="single" w:sz="4" w:space="0" w:color="auto"/>
              <w:right w:val="single" w:sz="4" w:space="0" w:color="auto"/>
            </w:tcBorders>
            <w:shd w:val="clear" w:color="000000" w:fill="00B0F0"/>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23%</w:t>
            </w:r>
          </w:p>
        </w:tc>
        <w:tc>
          <w:tcPr>
            <w:tcW w:w="779" w:type="dxa"/>
            <w:tcBorders>
              <w:top w:val="nil"/>
              <w:left w:val="nil"/>
              <w:bottom w:val="single" w:sz="4" w:space="0" w:color="auto"/>
              <w:right w:val="single" w:sz="4" w:space="0" w:color="auto"/>
            </w:tcBorders>
            <w:shd w:val="clear" w:color="000000" w:fill="00B0F0"/>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44%</w:t>
            </w:r>
          </w:p>
        </w:tc>
        <w:tc>
          <w:tcPr>
            <w:tcW w:w="877" w:type="dxa"/>
            <w:tcBorders>
              <w:top w:val="nil"/>
              <w:left w:val="nil"/>
              <w:bottom w:val="single" w:sz="4" w:space="0" w:color="auto"/>
              <w:right w:val="single" w:sz="4" w:space="0" w:color="auto"/>
            </w:tcBorders>
            <w:shd w:val="clear" w:color="000000" w:fill="00B0F0"/>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11%</w:t>
            </w:r>
          </w:p>
        </w:tc>
        <w:tc>
          <w:tcPr>
            <w:tcW w:w="1159" w:type="dxa"/>
            <w:tcBorders>
              <w:top w:val="nil"/>
              <w:left w:val="nil"/>
              <w:bottom w:val="single" w:sz="4" w:space="0" w:color="auto"/>
              <w:right w:val="single" w:sz="4" w:space="0" w:color="auto"/>
            </w:tcBorders>
            <w:shd w:val="clear" w:color="000000" w:fill="00B0F0"/>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3%</w:t>
            </w:r>
          </w:p>
        </w:tc>
        <w:tc>
          <w:tcPr>
            <w:tcW w:w="1159" w:type="dxa"/>
            <w:tcBorders>
              <w:top w:val="nil"/>
              <w:left w:val="nil"/>
              <w:bottom w:val="single" w:sz="4" w:space="0" w:color="auto"/>
              <w:right w:val="single" w:sz="4" w:space="0" w:color="auto"/>
            </w:tcBorders>
            <w:shd w:val="clear" w:color="000000" w:fill="00B0F0"/>
            <w:vAlign w:val="center"/>
            <w:hideMark/>
          </w:tcPr>
          <w:p w:rsidR="004A6F1F" w:rsidRPr="004A6F1F" w:rsidRDefault="004A6F1F" w:rsidP="004A6F1F">
            <w:pPr>
              <w:spacing w:line="240" w:lineRule="auto"/>
              <w:jc w:val="right"/>
              <w:rPr>
                <w:b/>
                <w:bCs/>
                <w:color w:val="000000"/>
                <w:sz w:val="18"/>
                <w:szCs w:val="18"/>
                <w:lang w:eastAsia="fr-FR"/>
              </w:rPr>
            </w:pPr>
            <w:r w:rsidRPr="004A6F1F">
              <w:rPr>
                <w:b/>
                <w:bCs/>
                <w:color w:val="000000"/>
                <w:sz w:val="18"/>
                <w:szCs w:val="18"/>
                <w:lang w:eastAsia="fr-FR"/>
              </w:rPr>
              <w:t>100%</w:t>
            </w:r>
          </w:p>
        </w:tc>
        <w:tc>
          <w:tcPr>
            <w:tcW w:w="819" w:type="dxa"/>
            <w:tcBorders>
              <w:top w:val="nil"/>
              <w:left w:val="nil"/>
              <w:bottom w:val="single" w:sz="4" w:space="0" w:color="auto"/>
              <w:right w:val="single" w:sz="4" w:space="0" w:color="auto"/>
            </w:tcBorders>
            <w:shd w:val="clear" w:color="000000" w:fill="00B0F0"/>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c>
          <w:tcPr>
            <w:tcW w:w="1098" w:type="dxa"/>
            <w:tcBorders>
              <w:top w:val="nil"/>
              <w:left w:val="nil"/>
              <w:bottom w:val="single" w:sz="4" w:space="0" w:color="auto"/>
              <w:right w:val="single" w:sz="4" w:space="0" w:color="auto"/>
            </w:tcBorders>
            <w:shd w:val="clear" w:color="000000" w:fill="00B0F0"/>
            <w:vAlign w:val="center"/>
            <w:hideMark/>
          </w:tcPr>
          <w:p w:rsidR="004A6F1F" w:rsidRPr="004A6F1F" w:rsidRDefault="004A6F1F" w:rsidP="004A6F1F">
            <w:pPr>
              <w:spacing w:line="240" w:lineRule="auto"/>
              <w:rPr>
                <w:b/>
                <w:bCs/>
                <w:color w:val="000000"/>
                <w:sz w:val="18"/>
                <w:szCs w:val="18"/>
                <w:lang w:eastAsia="fr-FR"/>
              </w:rPr>
            </w:pPr>
            <w:r w:rsidRPr="004A6F1F">
              <w:rPr>
                <w:b/>
                <w:bCs/>
                <w:color w:val="000000"/>
                <w:sz w:val="18"/>
                <w:szCs w:val="18"/>
                <w:lang w:eastAsia="fr-FR"/>
              </w:rPr>
              <w:t> </w:t>
            </w:r>
          </w:p>
        </w:tc>
      </w:tr>
    </w:tbl>
    <w:p w:rsidR="00B507FE" w:rsidRDefault="00B507FE" w:rsidP="00B507FE">
      <w:pPr>
        <w:tabs>
          <w:tab w:val="left" w:pos="4503"/>
          <w:tab w:val="left" w:pos="5799"/>
          <w:tab w:val="left" w:pos="6796"/>
          <w:tab w:val="left" w:pos="7793"/>
          <w:tab w:val="left" w:pos="8572"/>
          <w:tab w:val="left" w:pos="9449"/>
          <w:tab w:val="left" w:pos="10608"/>
          <w:tab w:val="left" w:pos="11809"/>
          <w:tab w:val="left" w:pos="12628"/>
        </w:tabs>
        <w:spacing w:line="240" w:lineRule="auto"/>
        <w:rPr>
          <w:color w:val="000000"/>
          <w:sz w:val="18"/>
          <w:szCs w:val="18"/>
          <w:lang w:eastAsia="fr-FR"/>
        </w:rPr>
      </w:pPr>
    </w:p>
    <w:p w:rsidR="00737231" w:rsidRPr="004A6F1F" w:rsidRDefault="00737231" w:rsidP="00B507FE">
      <w:pPr>
        <w:tabs>
          <w:tab w:val="left" w:pos="4503"/>
          <w:tab w:val="left" w:pos="5799"/>
          <w:tab w:val="left" w:pos="6796"/>
          <w:tab w:val="left" w:pos="7793"/>
          <w:tab w:val="left" w:pos="8572"/>
          <w:tab w:val="left" w:pos="9449"/>
          <w:tab w:val="left" w:pos="10608"/>
          <w:tab w:val="left" w:pos="11809"/>
          <w:tab w:val="left" w:pos="12628"/>
        </w:tabs>
        <w:spacing w:line="240" w:lineRule="auto"/>
        <w:rPr>
          <w:color w:val="000000"/>
          <w:sz w:val="18"/>
          <w:szCs w:val="18"/>
          <w:lang w:eastAsia="fr-FR"/>
        </w:rPr>
      </w:pPr>
    </w:p>
    <w:tbl>
      <w:tblPr>
        <w:tblW w:w="10584" w:type="dxa"/>
        <w:tblInd w:w="65" w:type="dxa"/>
        <w:tblCellMar>
          <w:left w:w="70" w:type="dxa"/>
          <w:right w:w="70" w:type="dxa"/>
        </w:tblCellMar>
        <w:tblLook w:val="04A0" w:firstRow="1" w:lastRow="0" w:firstColumn="1" w:lastColumn="0" w:noHBand="0" w:noVBand="1"/>
      </w:tblPr>
      <w:tblGrid>
        <w:gridCol w:w="10584"/>
      </w:tblGrid>
      <w:tr w:rsidR="00B507FE" w:rsidRPr="004A6F1F" w:rsidTr="00B507FE">
        <w:trPr>
          <w:trHeight w:val="139"/>
        </w:trPr>
        <w:tc>
          <w:tcPr>
            <w:tcW w:w="105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b/>
                <w:bCs/>
                <w:color w:val="000000"/>
                <w:sz w:val="18"/>
                <w:szCs w:val="18"/>
                <w:lang w:eastAsia="fr-FR"/>
              </w:rPr>
            </w:pPr>
            <w:r w:rsidRPr="004A6F1F">
              <w:rPr>
                <w:b/>
                <w:bCs/>
                <w:color w:val="000000"/>
                <w:sz w:val="18"/>
                <w:szCs w:val="18"/>
                <w:lang w:eastAsia="fr-FR"/>
              </w:rPr>
              <w:t>Récapitulatif</w:t>
            </w:r>
          </w:p>
        </w:tc>
      </w:tr>
    </w:tbl>
    <w:p w:rsidR="00367CE6" w:rsidRPr="004A6F1F" w:rsidRDefault="00367CE6" w:rsidP="004A6F1F">
      <w:pPr>
        <w:tabs>
          <w:tab w:val="left" w:pos="4542"/>
          <w:tab w:val="left" w:pos="5796"/>
          <w:tab w:val="left" w:pos="6793"/>
          <w:tab w:val="left" w:pos="7790"/>
          <w:tab w:val="left" w:pos="8569"/>
          <w:tab w:val="left" w:pos="9446"/>
          <w:tab w:val="left" w:pos="10647"/>
          <w:tab w:val="left" w:pos="11848"/>
          <w:tab w:val="left" w:pos="12664"/>
        </w:tabs>
        <w:spacing w:line="240" w:lineRule="auto"/>
        <w:ind w:left="65"/>
        <w:rPr>
          <w:color w:val="000000"/>
          <w:sz w:val="18"/>
          <w:szCs w:val="18"/>
          <w:lang w:eastAsia="fr-FR"/>
        </w:rPr>
      </w:pPr>
    </w:p>
    <w:tbl>
      <w:tblPr>
        <w:tblW w:w="10619" w:type="dxa"/>
        <w:tblInd w:w="65" w:type="dxa"/>
        <w:tblCellMar>
          <w:left w:w="70" w:type="dxa"/>
          <w:right w:w="70" w:type="dxa"/>
        </w:tblCellMar>
        <w:tblLook w:val="04A0" w:firstRow="1" w:lastRow="0" w:firstColumn="1" w:lastColumn="0" w:noHBand="0" w:noVBand="1"/>
      </w:tblPr>
      <w:tblGrid>
        <w:gridCol w:w="4477"/>
        <w:gridCol w:w="1291"/>
        <w:gridCol w:w="997"/>
        <w:gridCol w:w="997"/>
        <w:gridCol w:w="779"/>
        <w:gridCol w:w="111"/>
        <w:gridCol w:w="766"/>
        <w:gridCol w:w="1201"/>
      </w:tblGrid>
      <w:tr w:rsidR="00B507FE" w:rsidRPr="004A6F1F" w:rsidTr="00B507FE">
        <w:trPr>
          <w:trHeight w:val="193"/>
          <w:tblHeader/>
        </w:trPr>
        <w:tc>
          <w:tcPr>
            <w:tcW w:w="44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center"/>
              <w:rPr>
                <w:b/>
                <w:bCs/>
                <w:color w:val="000000"/>
                <w:sz w:val="18"/>
                <w:szCs w:val="18"/>
                <w:lang w:eastAsia="fr-FR"/>
              </w:rPr>
            </w:pPr>
            <w:r w:rsidRPr="004A6F1F">
              <w:rPr>
                <w:b/>
                <w:bCs/>
                <w:color w:val="000000"/>
                <w:sz w:val="18"/>
                <w:szCs w:val="18"/>
                <w:lang w:eastAsia="fr-FR"/>
              </w:rPr>
              <w:t>Activités</w:t>
            </w:r>
          </w:p>
        </w:tc>
        <w:tc>
          <w:tcPr>
            <w:tcW w:w="1291"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center"/>
              <w:rPr>
                <w:b/>
                <w:bCs/>
                <w:color w:val="000000"/>
                <w:sz w:val="18"/>
                <w:szCs w:val="18"/>
                <w:lang w:eastAsia="fr-FR"/>
              </w:rPr>
            </w:pPr>
            <w:r w:rsidRPr="004A6F1F">
              <w:rPr>
                <w:b/>
                <w:bCs/>
                <w:color w:val="000000"/>
                <w:sz w:val="18"/>
                <w:szCs w:val="18"/>
                <w:lang w:eastAsia="fr-FR"/>
              </w:rPr>
              <w:t>Unité</w:t>
            </w:r>
          </w:p>
        </w:tc>
        <w:tc>
          <w:tcPr>
            <w:tcW w:w="997"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center"/>
              <w:rPr>
                <w:b/>
                <w:bCs/>
                <w:color w:val="000000"/>
                <w:sz w:val="18"/>
                <w:szCs w:val="18"/>
                <w:lang w:eastAsia="fr-FR"/>
              </w:rPr>
            </w:pPr>
            <w:r w:rsidRPr="004A6F1F">
              <w:rPr>
                <w:b/>
                <w:bCs/>
                <w:color w:val="000000"/>
                <w:sz w:val="18"/>
                <w:szCs w:val="18"/>
                <w:lang w:eastAsia="fr-FR"/>
              </w:rPr>
              <w:t>2012</w:t>
            </w:r>
          </w:p>
        </w:tc>
        <w:tc>
          <w:tcPr>
            <w:tcW w:w="997"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center"/>
              <w:rPr>
                <w:b/>
                <w:bCs/>
                <w:color w:val="000000"/>
                <w:sz w:val="18"/>
                <w:szCs w:val="18"/>
                <w:lang w:eastAsia="fr-FR"/>
              </w:rPr>
            </w:pPr>
            <w:r w:rsidRPr="004A6F1F">
              <w:rPr>
                <w:b/>
                <w:bCs/>
                <w:color w:val="000000"/>
                <w:sz w:val="18"/>
                <w:szCs w:val="18"/>
                <w:lang w:eastAsia="fr-FR"/>
              </w:rPr>
              <w:t>2013</w:t>
            </w:r>
          </w:p>
        </w:tc>
        <w:tc>
          <w:tcPr>
            <w:tcW w:w="779"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center"/>
              <w:rPr>
                <w:b/>
                <w:bCs/>
                <w:color w:val="000000"/>
                <w:sz w:val="18"/>
                <w:szCs w:val="18"/>
                <w:lang w:eastAsia="fr-FR"/>
              </w:rPr>
            </w:pPr>
            <w:r w:rsidRPr="004A6F1F">
              <w:rPr>
                <w:b/>
                <w:bCs/>
                <w:color w:val="000000"/>
                <w:sz w:val="18"/>
                <w:szCs w:val="18"/>
                <w:lang w:eastAsia="fr-FR"/>
              </w:rPr>
              <w:t>2014</w:t>
            </w:r>
          </w:p>
        </w:tc>
        <w:tc>
          <w:tcPr>
            <w:tcW w:w="877" w:type="dxa"/>
            <w:gridSpan w:val="2"/>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center"/>
              <w:rPr>
                <w:b/>
                <w:bCs/>
                <w:color w:val="000000"/>
                <w:sz w:val="18"/>
                <w:szCs w:val="18"/>
                <w:lang w:eastAsia="fr-FR"/>
              </w:rPr>
            </w:pPr>
            <w:r w:rsidRPr="004A6F1F">
              <w:rPr>
                <w:b/>
                <w:bCs/>
                <w:color w:val="000000"/>
                <w:sz w:val="18"/>
                <w:szCs w:val="18"/>
                <w:lang w:eastAsia="fr-FR"/>
              </w:rPr>
              <w:t>2015</w:t>
            </w:r>
          </w:p>
        </w:tc>
        <w:tc>
          <w:tcPr>
            <w:tcW w:w="1201"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center"/>
              <w:rPr>
                <w:b/>
                <w:bCs/>
                <w:color w:val="000000"/>
                <w:sz w:val="18"/>
                <w:szCs w:val="18"/>
                <w:lang w:eastAsia="fr-FR"/>
              </w:rPr>
            </w:pPr>
            <w:r w:rsidRPr="004A6F1F">
              <w:rPr>
                <w:b/>
                <w:bCs/>
                <w:color w:val="000000"/>
                <w:sz w:val="18"/>
                <w:szCs w:val="18"/>
                <w:lang w:eastAsia="fr-FR"/>
              </w:rPr>
              <w:t>Réalisations</w:t>
            </w:r>
          </w:p>
        </w:tc>
      </w:tr>
      <w:tr w:rsidR="00B507FE" w:rsidRPr="004A6F1F" w:rsidTr="00B507FE">
        <w:trPr>
          <w:trHeight w:val="420"/>
        </w:trPr>
        <w:tc>
          <w:tcPr>
            <w:tcW w:w="10619" w:type="dxa"/>
            <w:gridSpan w:val="8"/>
            <w:tcBorders>
              <w:top w:val="single" w:sz="4" w:space="0" w:color="auto"/>
              <w:left w:val="single" w:sz="4" w:space="0" w:color="auto"/>
              <w:bottom w:val="single" w:sz="4" w:space="0" w:color="auto"/>
              <w:right w:val="single" w:sz="4" w:space="0" w:color="000000"/>
            </w:tcBorders>
            <w:shd w:val="clear" w:color="000000" w:fill="D9D9D9"/>
            <w:vAlign w:val="center"/>
            <w:hideMark/>
          </w:tcPr>
          <w:p w:rsidR="00B507FE" w:rsidRPr="004A6F1F" w:rsidRDefault="00B507FE" w:rsidP="004A6F1F">
            <w:pPr>
              <w:spacing w:line="240" w:lineRule="auto"/>
              <w:rPr>
                <w:b/>
                <w:bCs/>
                <w:color w:val="000000"/>
                <w:sz w:val="18"/>
                <w:szCs w:val="18"/>
                <w:lang w:eastAsia="fr-FR"/>
              </w:rPr>
            </w:pPr>
            <w:r w:rsidRPr="004A6F1F">
              <w:rPr>
                <w:b/>
                <w:bCs/>
                <w:color w:val="000000"/>
                <w:sz w:val="18"/>
                <w:szCs w:val="18"/>
                <w:lang w:eastAsia="fr-FR"/>
              </w:rPr>
              <w:t>Traitement des problèmes de sécurité alimentaire, de pauvreté et de dégradation des terres à travers des investissements GDT communautaires</w:t>
            </w:r>
          </w:p>
        </w:tc>
      </w:tr>
      <w:tr w:rsidR="00B507FE" w:rsidRPr="004A6F1F" w:rsidTr="00B507FE">
        <w:trPr>
          <w:trHeight w:val="259"/>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both"/>
              <w:rPr>
                <w:color w:val="000000"/>
                <w:sz w:val="18"/>
                <w:szCs w:val="18"/>
                <w:lang w:eastAsia="fr-FR"/>
              </w:rPr>
            </w:pPr>
            <w:r w:rsidRPr="004A6F1F">
              <w:rPr>
                <w:color w:val="000000"/>
                <w:sz w:val="18"/>
                <w:szCs w:val="18"/>
                <w:lang w:eastAsia="fr-FR"/>
              </w:rPr>
              <w:t>Restau</w:t>
            </w:r>
            <w:r>
              <w:rPr>
                <w:color w:val="000000"/>
                <w:sz w:val="18"/>
                <w:szCs w:val="18"/>
                <w:lang w:eastAsia="fr-FR"/>
              </w:rPr>
              <w:t xml:space="preserve">rer des espaces </w:t>
            </w:r>
            <w:proofErr w:type="spellStart"/>
            <w:r>
              <w:rPr>
                <w:color w:val="000000"/>
                <w:sz w:val="18"/>
                <w:szCs w:val="18"/>
                <w:lang w:eastAsia="fr-FR"/>
              </w:rPr>
              <w:t>sylvo</w:t>
            </w:r>
            <w:proofErr w:type="spellEnd"/>
            <w:r>
              <w:rPr>
                <w:color w:val="000000"/>
                <w:sz w:val="18"/>
                <w:szCs w:val="18"/>
                <w:lang w:eastAsia="fr-FR"/>
              </w:rPr>
              <w:t>-pastoraux</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noWrap/>
            <w:vAlign w:val="bottom"/>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775</w:t>
            </w:r>
          </w:p>
        </w:tc>
        <w:tc>
          <w:tcPr>
            <w:tcW w:w="997" w:type="dxa"/>
            <w:tcBorders>
              <w:top w:val="nil"/>
              <w:left w:val="nil"/>
              <w:bottom w:val="single" w:sz="4" w:space="0" w:color="auto"/>
              <w:right w:val="single" w:sz="4" w:space="0" w:color="auto"/>
            </w:tcBorders>
            <w:shd w:val="clear" w:color="auto" w:fill="auto"/>
            <w:noWrap/>
            <w:vAlign w:val="bottom"/>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2 104</w:t>
            </w:r>
          </w:p>
        </w:tc>
        <w:tc>
          <w:tcPr>
            <w:tcW w:w="890" w:type="dxa"/>
            <w:gridSpan w:val="2"/>
            <w:tcBorders>
              <w:top w:val="nil"/>
              <w:left w:val="nil"/>
              <w:bottom w:val="single" w:sz="4" w:space="0" w:color="auto"/>
              <w:right w:val="single" w:sz="4" w:space="0" w:color="auto"/>
            </w:tcBorders>
            <w:shd w:val="clear" w:color="auto" w:fill="auto"/>
            <w:noWrap/>
            <w:vAlign w:val="bottom"/>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1 903</w:t>
            </w:r>
          </w:p>
        </w:tc>
        <w:tc>
          <w:tcPr>
            <w:tcW w:w="766" w:type="dxa"/>
            <w:tcBorders>
              <w:top w:val="nil"/>
              <w:left w:val="nil"/>
              <w:bottom w:val="single" w:sz="4" w:space="0" w:color="auto"/>
              <w:right w:val="single" w:sz="4" w:space="0" w:color="auto"/>
            </w:tcBorders>
            <w:shd w:val="clear" w:color="auto" w:fill="auto"/>
            <w:noWrap/>
            <w:vAlign w:val="bottom"/>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1 698</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6 480</w:t>
            </w:r>
          </w:p>
        </w:tc>
      </w:tr>
      <w:tr w:rsidR="00B507FE" w:rsidRPr="004A6F1F" w:rsidTr="00B507FE">
        <w:trPr>
          <w:trHeight w:val="13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both"/>
              <w:rPr>
                <w:color w:val="000000"/>
                <w:sz w:val="18"/>
                <w:szCs w:val="18"/>
                <w:lang w:eastAsia="fr-FR"/>
              </w:rPr>
            </w:pPr>
            <w:r w:rsidRPr="004A6F1F">
              <w:rPr>
                <w:color w:val="000000"/>
                <w:sz w:val="18"/>
                <w:szCs w:val="18"/>
                <w:lang w:eastAsia="fr-FR"/>
              </w:rPr>
              <w:t>Restaurer des espaces agricoles</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890" w:type="dxa"/>
            <w:gridSpan w:val="2"/>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731</w:t>
            </w:r>
          </w:p>
        </w:tc>
        <w:tc>
          <w:tcPr>
            <w:tcW w:w="766"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319</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1 050</w:t>
            </w:r>
          </w:p>
        </w:tc>
      </w:tr>
      <w:tr w:rsidR="00B507FE" w:rsidRPr="004A6F1F" w:rsidTr="00B507FE">
        <w:trPr>
          <w:trHeight w:val="195"/>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both"/>
              <w:rPr>
                <w:color w:val="000000"/>
                <w:sz w:val="18"/>
                <w:szCs w:val="18"/>
                <w:lang w:eastAsia="fr-FR"/>
              </w:rPr>
            </w:pPr>
            <w:r w:rsidRPr="004A6F1F">
              <w:rPr>
                <w:color w:val="000000"/>
                <w:sz w:val="18"/>
                <w:szCs w:val="18"/>
                <w:lang w:eastAsia="fr-FR"/>
              </w:rPr>
              <w:t>L</w:t>
            </w:r>
            <w:r>
              <w:rPr>
                <w:color w:val="000000"/>
                <w:sz w:val="18"/>
                <w:szCs w:val="18"/>
                <w:lang w:eastAsia="fr-FR"/>
              </w:rPr>
              <w:t xml:space="preserve">utter contre le </w:t>
            </w:r>
            <w:r w:rsidRPr="00B33536">
              <w:rPr>
                <w:i/>
                <w:iCs/>
                <w:color w:val="000000"/>
                <w:sz w:val="18"/>
                <w:szCs w:val="18"/>
                <w:lang w:eastAsia="fr-FR"/>
              </w:rPr>
              <w:t xml:space="preserve">Sida </w:t>
            </w:r>
            <w:proofErr w:type="spellStart"/>
            <w:r w:rsidRPr="00B33536">
              <w:rPr>
                <w:i/>
                <w:iCs/>
                <w:color w:val="000000"/>
                <w:sz w:val="18"/>
                <w:szCs w:val="18"/>
                <w:lang w:eastAsia="fr-FR"/>
              </w:rPr>
              <w:t>cordifolia</w:t>
            </w:r>
            <w:proofErr w:type="spellEnd"/>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1 135</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1 209</w:t>
            </w:r>
          </w:p>
        </w:tc>
        <w:tc>
          <w:tcPr>
            <w:tcW w:w="890" w:type="dxa"/>
            <w:gridSpan w:val="2"/>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3 906</w:t>
            </w:r>
          </w:p>
        </w:tc>
        <w:tc>
          <w:tcPr>
            <w:tcW w:w="766"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0</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6 250</w:t>
            </w:r>
          </w:p>
        </w:tc>
      </w:tr>
      <w:tr w:rsidR="00B507FE" w:rsidRPr="004A6F1F" w:rsidTr="00B507FE">
        <w:trPr>
          <w:trHeight w:val="194"/>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both"/>
              <w:rPr>
                <w:color w:val="000000"/>
                <w:sz w:val="18"/>
                <w:szCs w:val="18"/>
                <w:lang w:eastAsia="fr-FR"/>
              </w:rPr>
            </w:pPr>
            <w:r w:rsidRPr="004A6F1F">
              <w:rPr>
                <w:color w:val="000000"/>
                <w:sz w:val="18"/>
                <w:szCs w:val="18"/>
                <w:lang w:eastAsia="fr-FR"/>
              </w:rPr>
              <w:t>Produire et planter des plants forestiers</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xml:space="preserve">Plants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268 682</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291 975</w:t>
            </w:r>
          </w:p>
        </w:tc>
        <w:tc>
          <w:tcPr>
            <w:tcW w:w="890" w:type="dxa"/>
            <w:gridSpan w:val="2"/>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520 000</w:t>
            </w:r>
          </w:p>
        </w:tc>
        <w:tc>
          <w:tcPr>
            <w:tcW w:w="766"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90 000</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1 170 657</w:t>
            </w:r>
          </w:p>
        </w:tc>
      </w:tr>
      <w:tr w:rsidR="00B507FE" w:rsidRPr="004A6F1F" w:rsidTr="00737231">
        <w:trPr>
          <w:trHeight w:val="193"/>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both"/>
              <w:rPr>
                <w:color w:val="000000"/>
                <w:sz w:val="18"/>
                <w:szCs w:val="18"/>
                <w:lang w:eastAsia="fr-FR"/>
              </w:rPr>
            </w:pPr>
            <w:r w:rsidRPr="004A6F1F">
              <w:rPr>
                <w:color w:val="000000"/>
                <w:sz w:val="18"/>
                <w:szCs w:val="18"/>
                <w:lang w:eastAsia="fr-FR"/>
              </w:rPr>
              <w:t>Aménager des Cou</w:t>
            </w:r>
            <w:r w:rsidR="00737231">
              <w:rPr>
                <w:color w:val="000000"/>
                <w:sz w:val="18"/>
                <w:szCs w:val="18"/>
                <w:lang w:eastAsia="fr-FR"/>
              </w:rPr>
              <w:t xml:space="preserve">loirs </w:t>
            </w:r>
            <w:proofErr w:type="spellStart"/>
            <w:r w:rsidR="00737231">
              <w:rPr>
                <w:color w:val="000000"/>
                <w:sz w:val="18"/>
                <w:szCs w:val="18"/>
                <w:lang w:eastAsia="fr-FR"/>
              </w:rPr>
              <w:t>sylvo</w:t>
            </w:r>
            <w:proofErr w:type="spellEnd"/>
            <w:r w:rsidR="00737231">
              <w:rPr>
                <w:color w:val="000000"/>
                <w:sz w:val="18"/>
                <w:szCs w:val="18"/>
                <w:lang w:eastAsia="fr-FR"/>
              </w:rPr>
              <w:t>-pastoraux dégradées</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247</w:t>
            </w:r>
          </w:p>
        </w:tc>
        <w:tc>
          <w:tcPr>
            <w:tcW w:w="890" w:type="dxa"/>
            <w:gridSpan w:val="2"/>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1 204</w:t>
            </w:r>
          </w:p>
        </w:tc>
        <w:tc>
          <w:tcPr>
            <w:tcW w:w="766"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319</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1 770</w:t>
            </w:r>
          </w:p>
        </w:tc>
      </w:tr>
      <w:tr w:rsidR="00B507FE" w:rsidRPr="004A6F1F" w:rsidTr="00B507FE">
        <w:trPr>
          <w:trHeight w:val="42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both"/>
              <w:rPr>
                <w:color w:val="000000"/>
                <w:sz w:val="18"/>
                <w:szCs w:val="18"/>
                <w:lang w:eastAsia="fr-FR"/>
              </w:rPr>
            </w:pPr>
            <w:r w:rsidRPr="004A6F1F">
              <w:rPr>
                <w:color w:val="000000"/>
                <w:sz w:val="18"/>
                <w:szCs w:val="18"/>
                <w:lang w:eastAsia="fr-FR"/>
              </w:rPr>
              <w:t>Dessoucher les eucalyptus et appuyer à la mise en production agricole des terre reconverties</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xml:space="preserve">ha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140</w:t>
            </w:r>
          </w:p>
        </w:tc>
        <w:tc>
          <w:tcPr>
            <w:tcW w:w="890" w:type="dxa"/>
            <w:gridSpan w:val="2"/>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766"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140</w:t>
            </w:r>
          </w:p>
        </w:tc>
      </w:tr>
      <w:tr w:rsidR="00B507FE" w:rsidRPr="004A6F1F" w:rsidTr="00737231">
        <w:trPr>
          <w:trHeight w:val="231"/>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both"/>
              <w:rPr>
                <w:color w:val="000000"/>
                <w:sz w:val="18"/>
                <w:szCs w:val="18"/>
                <w:lang w:eastAsia="fr-FR"/>
              </w:rPr>
            </w:pPr>
            <w:r w:rsidRPr="004A6F1F">
              <w:rPr>
                <w:color w:val="000000"/>
                <w:sz w:val="18"/>
                <w:szCs w:val="18"/>
                <w:lang w:eastAsia="fr-FR"/>
              </w:rPr>
              <w:t>Réaliser des bandes de pare feu</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Km</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890" w:type="dxa"/>
            <w:gridSpan w:val="2"/>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15</w:t>
            </w:r>
          </w:p>
        </w:tc>
        <w:tc>
          <w:tcPr>
            <w:tcW w:w="766"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15</w:t>
            </w:r>
          </w:p>
        </w:tc>
      </w:tr>
      <w:tr w:rsidR="00B507FE" w:rsidRPr="004A6F1F" w:rsidTr="00B507FE">
        <w:trPr>
          <w:trHeight w:val="42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both"/>
              <w:rPr>
                <w:color w:val="000000"/>
                <w:sz w:val="18"/>
                <w:szCs w:val="18"/>
                <w:lang w:eastAsia="fr-FR"/>
              </w:rPr>
            </w:pPr>
            <w:r w:rsidRPr="004A6F1F">
              <w:rPr>
                <w:color w:val="000000"/>
                <w:sz w:val="18"/>
                <w:szCs w:val="18"/>
                <w:lang w:eastAsia="fr-FR"/>
              </w:rPr>
              <w:t>Ensemencer les terres</w:t>
            </w:r>
            <w:r w:rsidR="00737231">
              <w:rPr>
                <w:color w:val="000000"/>
                <w:sz w:val="18"/>
                <w:szCs w:val="18"/>
                <w:lang w:eastAsia="fr-FR"/>
              </w:rPr>
              <w:t xml:space="preserve"> récupérées avec des herbacées </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1 910</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3 560</w:t>
            </w:r>
          </w:p>
        </w:tc>
        <w:tc>
          <w:tcPr>
            <w:tcW w:w="890" w:type="dxa"/>
            <w:gridSpan w:val="2"/>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7 013</w:t>
            </w:r>
          </w:p>
        </w:tc>
        <w:tc>
          <w:tcPr>
            <w:tcW w:w="766"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1 698</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814657" w:rsidP="004A6F1F">
            <w:pPr>
              <w:spacing w:line="240" w:lineRule="auto"/>
              <w:jc w:val="right"/>
              <w:rPr>
                <w:color w:val="000000"/>
                <w:sz w:val="18"/>
                <w:szCs w:val="18"/>
                <w:lang w:eastAsia="fr-FR"/>
              </w:rPr>
            </w:pPr>
            <w:r>
              <w:rPr>
                <w:color w:val="000000"/>
                <w:sz w:val="18"/>
                <w:szCs w:val="18"/>
                <w:lang w:eastAsia="fr-FR"/>
              </w:rPr>
              <w:t>12 73012 730</w:t>
            </w:r>
          </w:p>
        </w:tc>
      </w:tr>
      <w:tr w:rsidR="00B507FE" w:rsidRPr="004A6F1F" w:rsidTr="00737231">
        <w:trPr>
          <w:trHeight w:val="283"/>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both"/>
              <w:rPr>
                <w:color w:val="000000"/>
                <w:sz w:val="18"/>
                <w:szCs w:val="18"/>
                <w:lang w:eastAsia="fr-FR"/>
              </w:rPr>
            </w:pPr>
            <w:r w:rsidRPr="004A6F1F">
              <w:rPr>
                <w:color w:val="000000"/>
                <w:sz w:val="18"/>
                <w:szCs w:val="18"/>
                <w:lang w:eastAsia="fr-FR"/>
              </w:rPr>
              <w:t>Installer de banque de semence pastorale</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banque</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890" w:type="dxa"/>
            <w:gridSpan w:val="2"/>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3</w:t>
            </w:r>
          </w:p>
        </w:tc>
        <w:tc>
          <w:tcPr>
            <w:tcW w:w="766"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3</w:t>
            </w:r>
          </w:p>
        </w:tc>
      </w:tr>
      <w:tr w:rsidR="00B507FE" w:rsidRPr="004A6F1F" w:rsidTr="00B507FE">
        <w:trPr>
          <w:trHeight w:val="42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both"/>
              <w:rPr>
                <w:color w:val="000000"/>
                <w:sz w:val="18"/>
                <w:szCs w:val="18"/>
                <w:lang w:eastAsia="fr-FR"/>
              </w:rPr>
            </w:pPr>
            <w:r w:rsidRPr="004A6F1F">
              <w:rPr>
                <w:color w:val="000000"/>
                <w:sz w:val="18"/>
                <w:szCs w:val="18"/>
                <w:lang w:eastAsia="fr-FR"/>
              </w:rPr>
              <w:t>Promouvoir la pratique de la Régénération Naturelle Assistée</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2 011</w:t>
            </w:r>
          </w:p>
        </w:tc>
        <w:tc>
          <w:tcPr>
            <w:tcW w:w="890" w:type="dxa"/>
            <w:gridSpan w:val="2"/>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52 815</w:t>
            </w:r>
          </w:p>
        </w:tc>
        <w:tc>
          <w:tcPr>
            <w:tcW w:w="766"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35 656</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90 481</w:t>
            </w:r>
          </w:p>
        </w:tc>
      </w:tr>
      <w:tr w:rsidR="00B507FE" w:rsidRPr="004A6F1F" w:rsidTr="00737231">
        <w:trPr>
          <w:trHeight w:val="137"/>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both"/>
              <w:rPr>
                <w:color w:val="000000"/>
                <w:sz w:val="18"/>
                <w:szCs w:val="18"/>
                <w:lang w:eastAsia="fr-FR"/>
              </w:rPr>
            </w:pPr>
            <w:r w:rsidRPr="004A6F1F">
              <w:rPr>
                <w:color w:val="000000"/>
                <w:sz w:val="18"/>
                <w:szCs w:val="18"/>
                <w:lang w:eastAsia="fr-FR"/>
              </w:rPr>
              <w:t>Promouvoir l’utilisation des foyers améliorés</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xml:space="preserve">Foyers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890" w:type="dxa"/>
            <w:gridSpan w:val="2"/>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11 000</w:t>
            </w:r>
          </w:p>
        </w:tc>
        <w:tc>
          <w:tcPr>
            <w:tcW w:w="766"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11 000</w:t>
            </w:r>
          </w:p>
        </w:tc>
      </w:tr>
      <w:tr w:rsidR="00B507FE" w:rsidRPr="004A6F1F" w:rsidTr="00737231">
        <w:trPr>
          <w:trHeight w:val="257"/>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both"/>
              <w:rPr>
                <w:color w:val="000000"/>
                <w:sz w:val="18"/>
                <w:szCs w:val="18"/>
                <w:lang w:eastAsia="fr-FR"/>
              </w:rPr>
            </w:pPr>
            <w:r w:rsidRPr="004A6F1F">
              <w:rPr>
                <w:color w:val="000000"/>
                <w:sz w:val="18"/>
                <w:szCs w:val="18"/>
                <w:lang w:eastAsia="fr-FR"/>
              </w:rPr>
              <w:t>Baliser des aires de pâturages restaurées</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xml:space="preserve">Km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890" w:type="dxa"/>
            <w:gridSpan w:val="2"/>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16</w:t>
            </w:r>
          </w:p>
        </w:tc>
        <w:tc>
          <w:tcPr>
            <w:tcW w:w="766"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16</w:t>
            </w:r>
          </w:p>
        </w:tc>
      </w:tr>
      <w:tr w:rsidR="00B507FE" w:rsidRPr="004A6F1F" w:rsidTr="00737231">
        <w:trPr>
          <w:trHeight w:val="133"/>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both"/>
              <w:rPr>
                <w:color w:val="000000"/>
                <w:sz w:val="18"/>
                <w:szCs w:val="18"/>
                <w:lang w:eastAsia="fr-FR"/>
              </w:rPr>
            </w:pPr>
            <w:r w:rsidRPr="004A6F1F">
              <w:rPr>
                <w:color w:val="000000"/>
                <w:sz w:val="18"/>
                <w:szCs w:val="18"/>
                <w:lang w:eastAsia="fr-FR"/>
              </w:rPr>
              <w:t>Réaliser des puits pastoraux</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xml:space="preserve">Puits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890" w:type="dxa"/>
            <w:gridSpan w:val="2"/>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 </w:t>
            </w:r>
          </w:p>
        </w:tc>
        <w:tc>
          <w:tcPr>
            <w:tcW w:w="766"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6</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6</w:t>
            </w:r>
          </w:p>
        </w:tc>
      </w:tr>
    </w:tbl>
    <w:p w:rsidR="00B33536" w:rsidRPr="004A6F1F" w:rsidRDefault="00B33536" w:rsidP="004A6F1F">
      <w:pPr>
        <w:tabs>
          <w:tab w:val="left" w:pos="4542"/>
          <w:tab w:val="left" w:pos="5833"/>
          <w:tab w:val="left" w:pos="6830"/>
          <w:tab w:val="left" w:pos="7827"/>
          <w:tab w:val="left" w:pos="8717"/>
          <w:tab w:val="left" w:pos="9483"/>
        </w:tabs>
        <w:spacing w:line="240" w:lineRule="auto"/>
        <w:ind w:left="65"/>
        <w:rPr>
          <w:color w:val="000000"/>
          <w:sz w:val="18"/>
          <w:szCs w:val="18"/>
          <w:lang w:eastAsia="fr-FR"/>
        </w:rPr>
      </w:pPr>
      <w:r w:rsidRPr="004A6F1F">
        <w:rPr>
          <w:color w:val="000000"/>
          <w:sz w:val="18"/>
          <w:szCs w:val="18"/>
          <w:lang w:eastAsia="fr-FR"/>
        </w:rPr>
        <w:tab/>
      </w:r>
      <w:r w:rsidRPr="004A6F1F">
        <w:rPr>
          <w:color w:val="000000"/>
          <w:sz w:val="18"/>
          <w:szCs w:val="18"/>
          <w:lang w:eastAsia="fr-FR"/>
        </w:rPr>
        <w:tab/>
      </w:r>
      <w:r w:rsidRPr="004A6F1F">
        <w:rPr>
          <w:color w:val="000000"/>
          <w:sz w:val="18"/>
          <w:szCs w:val="18"/>
          <w:lang w:eastAsia="fr-FR"/>
        </w:rPr>
        <w:tab/>
      </w:r>
      <w:r w:rsidRPr="004A6F1F">
        <w:rPr>
          <w:color w:val="000000"/>
          <w:sz w:val="18"/>
          <w:szCs w:val="18"/>
          <w:lang w:eastAsia="fr-FR"/>
        </w:rPr>
        <w:tab/>
      </w:r>
      <w:r w:rsidRPr="004A6F1F">
        <w:rPr>
          <w:color w:val="000000"/>
          <w:sz w:val="18"/>
          <w:szCs w:val="18"/>
          <w:lang w:eastAsia="fr-FR"/>
        </w:rPr>
        <w:tab/>
      </w:r>
      <w:r w:rsidRPr="004A6F1F">
        <w:rPr>
          <w:color w:val="000000"/>
          <w:sz w:val="18"/>
          <w:szCs w:val="18"/>
          <w:lang w:eastAsia="fr-FR"/>
        </w:rPr>
        <w:tab/>
      </w:r>
    </w:p>
    <w:tbl>
      <w:tblPr>
        <w:tblW w:w="10619" w:type="dxa"/>
        <w:tblInd w:w="65" w:type="dxa"/>
        <w:tblCellMar>
          <w:left w:w="70" w:type="dxa"/>
          <w:right w:w="70" w:type="dxa"/>
        </w:tblCellMar>
        <w:tblLook w:val="04A0" w:firstRow="1" w:lastRow="0" w:firstColumn="1" w:lastColumn="0" w:noHBand="0" w:noVBand="1"/>
      </w:tblPr>
      <w:tblGrid>
        <w:gridCol w:w="10619"/>
      </w:tblGrid>
      <w:tr w:rsidR="00B507FE" w:rsidRPr="004A6F1F" w:rsidTr="00737231">
        <w:trPr>
          <w:trHeight w:val="193"/>
        </w:trPr>
        <w:tc>
          <w:tcPr>
            <w:tcW w:w="106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b/>
                <w:bCs/>
                <w:color w:val="000000"/>
                <w:sz w:val="18"/>
                <w:szCs w:val="18"/>
                <w:lang w:eastAsia="fr-FR"/>
              </w:rPr>
            </w:pPr>
            <w:r w:rsidRPr="004A6F1F">
              <w:rPr>
                <w:b/>
                <w:bCs/>
                <w:color w:val="000000"/>
                <w:sz w:val="18"/>
                <w:szCs w:val="18"/>
                <w:lang w:eastAsia="fr-FR"/>
              </w:rPr>
              <w:t>Récapitulatif agrégé</w:t>
            </w:r>
          </w:p>
        </w:tc>
      </w:tr>
    </w:tbl>
    <w:p w:rsidR="00B33536" w:rsidRPr="004A6F1F" w:rsidRDefault="00B33536" w:rsidP="004A6F1F">
      <w:pPr>
        <w:tabs>
          <w:tab w:val="left" w:pos="4542"/>
          <w:tab w:val="left" w:pos="5833"/>
          <w:tab w:val="left" w:pos="6830"/>
          <w:tab w:val="left" w:pos="7827"/>
          <w:tab w:val="left" w:pos="8606"/>
          <w:tab w:val="left" w:pos="9483"/>
        </w:tabs>
        <w:spacing w:line="240" w:lineRule="auto"/>
        <w:ind w:left="65"/>
        <w:rPr>
          <w:color w:val="000000"/>
          <w:sz w:val="18"/>
          <w:szCs w:val="18"/>
          <w:lang w:eastAsia="fr-FR"/>
        </w:rPr>
      </w:pPr>
      <w:r w:rsidRPr="004A6F1F">
        <w:rPr>
          <w:color w:val="000000"/>
          <w:sz w:val="18"/>
          <w:szCs w:val="18"/>
          <w:lang w:eastAsia="fr-FR"/>
        </w:rPr>
        <w:tab/>
      </w:r>
      <w:r w:rsidRPr="004A6F1F">
        <w:rPr>
          <w:color w:val="000000"/>
          <w:sz w:val="18"/>
          <w:szCs w:val="18"/>
          <w:lang w:eastAsia="fr-FR"/>
        </w:rPr>
        <w:tab/>
      </w:r>
      <w:r w:rsidRPr="004A6F1F">
        <w:rPr>
          <w:color w:val="000000"/>
          <w:sz w:val="18"/>
          <w:szCs w:val="18"/>
          <w:lang w:eastAsia="fr-FR"/>
        </w:rPr>
        <w:tab/>
      </w:r>
      <w:r w:rsidRPr="004A6F1F">
        <w:rPr>
          <w:color w:val="000000"/>
          <w:sz w:val="18"/>
          <w:szCs w:val="18"/>
          <w:lang w:eastAsia="fr-FR"/>
        </w:rPr>
        <w:tab/>
      </w:r>
      <w:r w:rsidRPr="004A6F1F">
        <w:rPr>
          <w:color w:val="000000"/>
          <w:sz w:val="18"/>
          <w:szCs w:val="18"/>
          <w:lang w:eastAsia="fr-FR"/>
        </w:rPr>
        <w:tab/>
      </w:r>
      <w:r w:rsidRPr="004A6F1F">
        <w:rPr>
          <w:color w:val="000000"/>
          <w:sz w:val="18"/>
          <w:szCs w:val="18"/>
          <w:lang w:eastAsia="fr-FR"/>
        </w:rPr>
        <w:tab/>
      </w:r>
    </w:p>
    <w:tbl>
      <w:tblPr>
        <w:tblpPr w:leftFromText="141" w:rightFromText="141" w:vertAnchor="text" w:tblpY="1"/>
        <w:tblOverlap w:val="never"/>
        <w:tblW w:w="10619" w:type="dxa"/>
        <w:tblCellMar>
          <w:left w:w="70" w:type="dxa"/>
          <w:right w:w="70" w:type="dxa"/>
        </w:tblCellMar>
        <w:tblLook w:val="04A0" w:firstRow="1" w:lastRow="0" w:firstColumn="1" w:lastColumn="0" w:noHBand="0" w:noVBand="1"/>
      </w:tblPr>
      <w:tblGrid>
        <w:gridCol w:w="4477"/>
        <w:gridCol w:w="1291"/>
        <w:gridCol w:w="997"/>
        <w:gridCol w:w="997"/>
        <w:gridCol w:w="779"/>
        <w:gridCol w:w="877"/>
        <w:gridCol w:w="1201"/>
      </w:tblGrid>
      <w:tr w:rsidR="00B507FE" w:rsidRPr="004A6F1F" w:rsidTr="00737231">
        <w:trPr>
          <w:trHeight w:val="272"/>
        </w:trPr>
        <w:tc>
          <w:tcPr>
            <w:tcW w:w="44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center"/>
              <w:rPr>
                <w:b/>
                <w:bCs/>
                <w:color w:val="000000"/>
                <w:sz w:val="18"/>
                <w:szCs w:val="18"/>
                <w:lang w:eastAsia="fr-FR"/>
              </w:rPr>
            </w:pPr>
            <w:r w:rsidRPr="004A6F1F">
              <w:rPr>
                <w:b/>
                <w:bCs/>
                <w:color w:val="000000"/>
                <w:sz w:val="18"/>
                <w:szCs w:val="18"/>
                <w:lang w:eastAsia="fr-FR"/>
              </w:rPr>
              <w:t>Activité</w:t>
            </w:r>
          </w:p>
        </w:tc>
        <w:tc>
          <w:tcPr>
            <w:tcW w:w="1291"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center"/>
              <w:rPr>
                <w:b/>
                <w:bCs/>
                <w:color w:val="000000"/>
                <w:sz w:val="18"/>
                <w:szCs w:val="18"/>
                <w:lang w:eastAsia="fr-FR"/>
              </w:rPr>
            </w:pPr>
            <w:r w:rsidRPr="004A6F1F">
              <w:rPr>
                <w:b/>
                <w:bCs/>
                <w:color w:val="000000"/>
                <w:sz w:val="18"/>
                <w:szCs w:val="18"/>
                <w:lang w:eastAsia="fr-FR"/>
              </w:rPr>
              <w:t>Unité</w:t>
            </w:r>
          </w:p>
        </w:tc>
        <w:tc>
          <w:tcPr>
            <w:tcW w:w="997"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center"/>
              <w:rPr>
                <w:b/>
                <w:bCs/>
                <w:color w:val="000000"/>
                <w:sz w:val="18"/>
                <w:szCs w:val="18"/>
                <w:lang w:eastAsia="fr-FR"/>
              </w:rPr>
            </w:pPr>
            <w:r w:rsidRPr="004A6F1F">
              <w:rPr>
                <w:b/>
                <w:bCs/>
                <w:color w:val="000000"/>
                <w:sz w:val="18"/>
                <w:szCs w:val="18"/>
                <w:lang w:eastAsia="fr-FR"/>
              </w:rPr>
              <w:t>2 012</w:t>
            </w:r>
          </w:p>
        </w:tc>
        <w:tc>
          <w:tcPr>
            <w:tcW w:w="997"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center"/>
              <w:rPr>
                <w:b/>
                <w:bCs/>
                <w:color w:val="000000"/>
                <w:sz w:val="18"/>
                <w:szCs w:val="18"/>
                <w:lang w:eastAsia="fr-FR"/>
              </w:rPr>
            </w:pPr>
            <w:r w:rsidRPr="004A6F1F">
              <w:rPr>
                <w:b/>
                <w:bCs/>
                <w:color w:val="000000"/>
                <w:sz w:val="18"/>
                <w:szCs w:val="18"/>
                <w:lang w:eastAsia="fr-FR"/>
              </w:rPr>
              <w:t>2 013</w:t>
            </w:r>
          </w:p>
        </w:tc>
        <w:tc>
          <w:tcPr>
            <w:tcW w:w="779"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center"/>
              <w:rPr>
                <w:b/>
                <w:bCs/>
                <w:color w:val="000000"/>
                <w:sz w:val="18"/>
                <w:szCs w:val="18"/>
                <w:lang w:eastAsia="fr-FR"/>
              </w:rPr>
            </w:pPr>
            <w:r w:rsidRPr="004A6F1F">
              <w:rPr>
                <w:b/>
                <w:bCs/>
                <w:color w:val="000000"/>
                <w:sz w:val="18"/>
                <w:szCs w:val="18"/>
                <w:lang w:eastAsia="fr-FR"/>
              </w:rPr>
              <w:t>2 014</w:t>
            </w:r>
          </w:p>
        </w:tc>
        <w:tc>
          <w:tcPr>
            <w:tcW w:w="877"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center"/>
              <w:rPr>
                <w:b/>
                <w:bCs/>
                <w:color w:val="000000"/>
                <w:sz w:val="18"/>
                <w:szCs w:val="18"/>
                <w:lang w:eastAsia="fr-FR"/>
              </w:rPr>
            </w:pPr>
            <w:r w:rsidRPr="004A6F1F">
              <w:rPr>
                <w:b/>
                <w:bCs/>
                <w:color w:val="000000"/>
                <w:sz w:val="18"/>
                <w:szCs w:val="18"/>
                <w:lang w:eastAsia="fr-FR"/>
              </w:rPr>
              <w:t>2 015</w:t>
            </w:r>
          </w:p>
        </w:tc>
        <w:tc>
          <w:tcPr>
            <w:tcW w:w="1201"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center"/>
              <w:rPr>
                <w:b/>
                <w:bCs/>
                <w:color w:val="000000"/>
                <w:sz w:val="18"/>
                <w:szCs w:val="18"/>
                <w:lang w:eastAsia="fr-FR"/>
              </w:rPr>
            </w:pPr>
            <w:r w:rsidRPr="004A6F1F">
              <w:rPr>
                <w:b/>
                <w:bCs/>
                <w:color w:val="000000"/>
                <w:sz w:val="18"/>
                <w:szCs w:val="18"/>
                <w:lang w:eastAsia="fr-FR"/>
              </w:rPr>
              <w:t>Total</w:t>
            </w:r>
          </w:p>
        </w:tc>
      </w:tr>
      <w:tr w:rsidR="00B507FE" w:rsidRPr="004A6F1F" w:rsidTr="00737231">
        <w:trPr>
          <w:trHeight w:val="29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B33536">
            <w:pPr>
              <w:spacing w:line="240" w:lineRule="auto"/>
              <w:rPr>
                <w:color w:val="000000"/>
                <w:sz w:val="18"/>
                <w:szCs w:val="18"/>
                <w:lang w:eastAsia="fr-FR"/>
              </w:rPr>
            </w:pPr>
            <w:r w:rsidRPr="004A6F1F">
              <w:rPr>
                <w:color w:val="000000"/>
                <w:sz w:val="18"/>
                <w:szCs w:val="18"/>
                <w:lang w:eastAsia="fr-FR"/>
              </w:rPr>
              <w:t>Aménagement pastoraux</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3 820</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6 873</w:t>
            </w:r>
          </w:p>
        </w:tc>
        <w:tc>
          <w:tcPr>
            <w:tcW w:w="779"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12 837</w:t>
            </w:r>
          </w:p>
        </w:tc>
        <w:tc>
          <w:tcPr>
            <w:tcW w:w="87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3 396</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26 926</w:t>
            </w:r>
          </w:p>
        </w:tc>
      </w:tr>
      <w:tr w:rsidR="00B507FE" w:rsidRPr="004A6F1F" w:rsidTr="00737231">
        <w:trPr>
          <w:trHeight w:val="266"/>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B33536">
            <w:pPr>
              <w:spacing w:line="240" w:lineRule="auto"/>
              <w:rPr>
                <w:color w:val="000000"/>
                <w:sz w:val="18"/>
                <w:szCs w:val="18"/>
                <w:lang w:eastAsia="fr-FR"/>
              </w:rPr>
            </w:pPr>
            <w:r w:rsidRPr="004A6F1F">
              <w:rPr>
                <w:color w:val="000000"/>
                <w:sz w:val="18"/>
                <w:szCs w:val="18"/>
                <w:lang w:eastAsia="fr-FR"/>
              </w:rPr>
              <w:t>Restauration espace agricole</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0</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140</w:t>
            </w:r>
          </w:p>
        </w:tc>
        <w:tc>
          <w:tcPr>
            <w:tcW w:w="779"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731</w:t>
            </w:r>
          </w:p>
        </w:tc>
        <w:tc>
          <w:tcPr>
            <w:tcW w:w="87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319</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1 190</w:t>
            </w:r>
          </w:p>
        </w:tc>
      </w:tr>
      <w:tr w:rsidR="00B507FE" w:rsidRPr="004A6F1F" w:rsidTr="00737231">
        <w:trPr>
          <w:trHeight w:val="270"/>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B33536">
            <w:pPr>
              <w:spacing w:line="240" w:lineRule="auto"/>
              <w:rPr>
                <w:color w:val="000000"/>
                <w:sz w:val="18"/>
                <w:szCs w:val="18"/>
                <w:lang w:eastAsia="fr-FR"/>
              </w:rPr>
            </w:pPr>
            <w:r w:rsidRPr="004A6F1F">
              <w:rPr>
                <w:color w:val="000000"/>
                <w:sz w:val="18"/>
                <w:szCs w:val="18"/>
                <w:lang w:eastAsia="fr-FR"/>
              </w:rPr>
              <w:t>RNA</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0</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2 011</w:t>
            </w:r>
          </w:p>
        </w:tc>
        <w:tc>
          <w:tcPr>
            <w:tcW w:w="779"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52 815</w:t>
            </w:r>
          </w:p>
        </w:tc>
        <w:tc>
          <w:tcPr>
            <w:tcW w:w="87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35 656</w:t>
            </w:r>
          </w:p>
        </w:tc>
        <w:tc>
          <w:tcPr>
            <w:tcW w:w="120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B33536">
            <w:pPr>
              <w:spacing w:line="240" w:lineRule="auto"/>
              <w:jc w:val="right"/>
              <w:rPr>
                <w:color w:val="000000"/>
                <w:sz w:val="18"/>
                <w:szCs w:val="18"/>
                <w:lang w:eastAsia="fr-FR"/>
              </w:rPr>
            </w:pPr>
            <w:r w:rsidRPr="004A6F1F">
              <w:rPr>
                <w:color w:val="000000"/>
                <w:sz w:val="18"/>
                <w:szCs w:val="18"/>
                <w:lang w:eastAsia="fr-FR"/>
              </w:rPr>
              <w:t>90 481</w:t>
            </w:r>
          </w:p>
        </w:tc>
      </w:tr>
    </w:tbl>
    <w:p w:rsidR="00B507FE" w:rsidRPr="004A6F1F" w:rsidRDefault="00B33536" w:rsidP="004A6F1F">
      <w:pPr>
        <w:tabs>
          <w:tab w:val="left" w:pos="4542"/>
          <w:tab w:val="left" w:pos="5833"/>
          <w:tab w:val="left" w:pos="6830"/>
          <w:tab w:val="left" w:pos="7827"/>
          <w:tab w:val="left" w:pos="8606"/>
          <w:tab w:val="left" w:pos="9483"/>
        </w:tabs>
        <w:spacing w:line="240" w:lineRule="auto"/>
        <w:ind w:left="65"/>
        <w:rPr>
          <w:color w:val="000000"/>
          <w:sz w:val="18"/>
          <w:szCs w:val="18"/>
          <w:lang w:eastAsia="fr-FR"/>
        </w:rPr>
      </w:pPr>
      <w:r>
        <w:rPr>
          <w:color w:val="000000"/>
          <w:sz w:val="18"/>
          <w:szCs w:val="18"/>
          <w:lang w:eastAsia="fr-FR"/>
        </w:rPr>
        <w:br w:type="textWrapping" w:clear="all"/>
      </w:r>
      <w:r w:rsidR="00B507FE" w:rsidRPr="004A6F1F">
        <w:rPr>
          <w:color w:val="000000"/>
          <w:sz w:val="18"/>
          <w:szCs w:val="18"/>
          <w:lang w:eastAsia="fr-FR"/>
        </w:rPr>
        <w:tab/>
      </w:r>
      <w:r w:rsidR="00B507FE" w:rsidRPr="004A6F1F">
        <w:rPr>
          <w:color w:val="000000"/>
          <w:sz w:val="18"/>
          <w:szCs w:val="18"/>
          <w:lang w:eastAsia="fr-FR"/>
        </w:rPr>
        <w:tab/>
      </w:r>
      <w:r w:rsidR="00B507FE" w:rsidRPr="004A6F1F">
        <w:rPr>
          <w:color w:val="000000"/>
          <w:sz w:val="18"/>
          <w:szCs w:val="18"/>
          <w:lang w:eastAsia="fr-FR"/>
        </w:rPr>
        <w:tab/>
      </w:r>
      <w:r w:rsidR="00B507FE" w:rsidRPr="004A6F1F">
        <w:rPr>
          <w:color w:val="000000"/>
          <w:sz w:val="18"/>
          <w:szCs w:val="18"/>
          <w:lang w:eastAsia="fr-FR"/>
        </w:rPr>
        <w:tab/>
      </w:r>
      <w:r w:rsidR="00B507FE" w:rsidRPr="004A6F1F">
        <w:rPr>
          <w:color w:val="000000"/>
          <w:sz w:val="18"/>
          <w:szCs w:val="18"/>
          <w:lang w:eastAsia="fr-FR"/>
        </w:rPr>
        <w:tab/>
      </w:r>
      <w:r w:rsidR="00B507FE" w:rsidRPr="004A6F1F">
        <w:rPr>
          <w:color w:val="000000"/>
          <w:sz w:val="18"/>
          <w:szCs w:val="18"/>
          <w:lang w:eastAsia="fr-FR"/>
        </w:rPr>
        <w:tab/>
      </w:r>
    </w:p>
    <w:tbl>
      <w:tblPr>
        <w:tblW w:w="9418" w:type="dxa"/>
        <w:tblInd w:w="65" w:type="dxa"/>
        <w:tblCellMar>
          <w:left w:w="70" w:type="dxa"/>
          <w:right w:w="70" w:type="dxa"/>
        </w:tblCellMar>
        <w:tblLook w:val="04A0" w:firstRow="1" w:lastRow="0" w:firstColumn="1" w:lastColumn="0" w:noHBand="0" w:noVBand="1"/>
      </w:tblPr>
      <w:tblGrid>
        <w:gridCol w:w="9418"/>
      </w:tblGrid>
      <w:tr w:rsidR="00B507FE" w:rsidRPr="004A6F1F" w:rsidTr="00737231">
        <w:trPr>
          <w:trHeight w:val="248"/>
        </w:trPr>
        <w:tc>
          <w:tcPr>
            <w:tcW w:w="94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b/>
                <w:bCs/>
                <w:color w:val="000000"/>
                <w:sz w:val="18"/>
                <w:szCs w:val="18"/>
                <w:lang w:eastAsia="fr-FR"/>
              </w:rPr>
            </w:pPr>
            <w:r w:rsidRPr="004A6F1F">
              <w:rPr>
                <w:b/>
                <w:bCs/>
                <w:color w:val="000000"/>
                <w:sz w:val="18"/>
                <w:szCs w:val="18"/>
                <w:lang w:eastAsia="fr-FR"/>
              </w:rPr>
              <w:t>Cumul du récapitulatif agrégé</w:t>
            </w:r>
          </w:p>
        </w:tc>
      </w:tr>
    </w:tbl>
    <w:p w:rsidR="00B507FE" w:rsidRPr="004A6F1F" w:rsidRDefault="00B507FE" w:rsidP="004A6F1F">
      <w:pPr>
        <w:tabs>
          <w:tab w:val="left" w:pos="4542"/>
          <w:tab w:val="left" w:pos="5833"/>
          <w:tab w:val="left" w:pos="6830"/>
          <w:tab w:val="left" w:pos="7827"/>
          <w:tab w:val="left" w:pos="8606"/>
          <w:tab w:val="left" w:pos="9483"/>
        </w:tabs>
        <w:spacing w:line="240" w:lineRule="auto"/>
        <w:ind w:left="65"/>
        <w:rPr>
          <w:color w:val="000000"/>
          <w:sz w:val="18"/>
          <w:szCs w:val="18"/>
          <w:lang w:eastAsia="fr-FR"/>
        </w:rPr>
      </w:pPr>
      <w:r w:rsidRPr="004A6F1F">
        <w:rPr>
          <w:color w:val="000000"/>
          <w:sz w:val="18"/>
          <w:szCs w:val="18"/>
          <w:lang w:eastAsia="fr-FR"/>
        </w:rPr>
        <w:tab/>
      </w:r>
      <w:r w:rsidRPr="004A6F1F">
        <w:rPr>
          <w:color w:val="000000"/>
          <w:sz w:val="18"/>
          <w:szCs w:val="18"/>
          <w:lang w:eastAsia="fr-FR"/>
        </w:rPr>
        <w:tab/>
      </w:r>
      <w:r w:rsidRPr="004A6F1F">
        <w:rPr>
          <w:color w:val="000000"/>
          <w:sz w:val="18"/>
          <w:szCs w:val="18"/>
          <w:lang w:eastAsia="fr-FR"/>
        </w:rPr>
        <w:tab/>
      </w:r>
      <w:r w:rsidRPr="004A6F1F">
        <w:rPr>
          <w:color w:val="000000"/>
          <w:sz w:val="18"/>
          <w:szCs w:val="18"/>
          <w:lang w:eastAsia="fr-FR"/>
        </w:rPr>
        <w:tab/>
      </w:r>
      <w:r w:rsidRPr="004A6F1F">
        <w:rPr>
          <w:color w:val="000000"/>
          <w:sz w:val="18"/>
          <w:szCs w:val="18"/>
          <w:lang w:eastAsia="fr-FR"/>
        </w:rPr>
        <w:tab/>
      </w:r>
      <w:r w:rsidRPr="004A6F1F">
        <w:rPr>
          <w:color w:val="000000"/>
          <w:sz w:val="18"/>
          <w:szCs w:val="18"/>
          <w:lang w:eastAsia="fr-FR"/>
        </w:rPr>
        <w:tab/>
      </w:r>
    </w:p>
    <w:tbl>
      <w:tblPr>
        <w:tblW w:w="9418" w:type="dxa"/>
        <w:tblInd w:w="65" w:type="dxa"/>
        <w:tblCellMar>
          <w:left w:w="70" w:type="dxa"/>
          <w:right w:w="70" w:type="dxa"/>
        </w:tblCellMar>
        <w:tblLook w:val="04A0" w:firstRow="1" w:lastRow="0" w:firstColumn="1" w:lastColumn="0" w:noHBand="0" w:noVBand="1"/>
      </w:tblPr>
      <w:tblGrid>
        <w:gridCol w:w="4477"/>
        <w:gridCol w:w="1291"/>
        <w:gridCol w:w="997"/>
        <w:gridCol w:w="997"/>
        <w:gridCol w:w="779"/>
        <w:gridCol w:w="877"/>
      </w:tblGrid>
      <w:tr w:rsidR="00B507FE" w:rsidRPr="004A6F1F" w:rsidTr="00737231">
        <w:trPr>
          <w:trHeight w:val="197"/>
          <w:tblHeader/>
        </w:trPr>
        <w:tc>
          <w:tcPr>
            <w:tcW w:w="44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center"/>
              <w:rPr>
                <w:b/>
                <w:bCs/>
                <w:color w:val="000000"/>
                <w:sz w:val="18"/>
                <w:szCs w:val="18"/>
                <w:lang w:eastAsia="fr-FR"/>
              </w:rPr>
            </w:pPr>
            <w:r w:rsidRPr="004A6F1F">
              <w:rPr>
                <w:b/>
                <w:bCs/>
                <w:color w:val="000000"/>
                <w:sz w:val="18"/>
                <w:szCs w:val="18"/>
                <w:lang w:eastAsia="fr-FR"/>
              </w:rPr>
              <w:t>Activité</w:t>
            </w:r>
          </w:p>
        </w:tc>
        <w:tc>
          <w:tcPr>
            <w:tcW w:w="1291"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center"/>
              <w:rPr>
                <w:b/>
                <w:bCs/>
                <w:color w:val="000000"/>
                <w:sz w:val="18"/>
                <w:szCs w:val="18"/>
                <w:lang w:eastAsia="fr-FR"/>
              </w:rPr>
            </w:pPr>
            <w:r w:rsidRPr="004A6F1F">
              <w:rPr>
                <w:b/>
                <w:bCs/>
                <w:color w:val="000000"/>
                <w:sz w:val="18"/>
                <w:szCs w:val="18"/>
                <w:lang w:eastAsia="fr-FR"/>
              </w:rPr>
              <w:t>Unité</w:t>
            </w:r>
          </w:p>
        </w:tc>
        <w:tc>
          <w:tcPr>
            <w:tcW w:w="997"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center"/>
              <w:rPr>
                <w:b/>
                <w:bCs/>
                <w:color w:val="000000"/>
                <w:sz w:val="18"/>
                <w:szCs w:val="18"/>
                <w:lang w:eastAsia="fr-FR"/>
              </w:rPr>
            </w:pPr>
            <w:r w:rsidRPr="004A6F1F">
              <w:rPr>
                <w:b/>
                <w:bCs/>
                <w:color w:val="000000"/>
                <w:sz w:val="18"/>
                <w:szCs w:val="18"/>
                <w:lang w:eastAsia="fr-FR"/>
              </w:rPr>
              <w:t>2 012</w:t>
            </w:r>
          </w:p>
        </w:tc>
        <w:tc>
          <w:tcPr>
            <w:tcW w:w="997"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center"/>
              <w:rPr>
                <w:b/>
                <w:bCs/>
                <w:color w:val="000000"/>
                <w:sz w:val="18"/>
                <w:szCs w:val="18"/>
                <w:lang w:eastAsia="fr-FR"/>
              </w:rPr>
            </w:pPr>
            <w:r w:rsidRPr="004A6F1F">
              <w:rPr>
                <w:b/>
                <w:bCs/>
                <w:color w:val="000000"/>
                <w:sz w:val="18"/>
                <w:szCs w:val="18"/>
                <w:lang w:eastAsia="fr-FR"/>
              </w:rPr>
              <w:t>2 013</w:t>
            </w:r>
          </w:p>
        </w:tc>
        <w:tc>
          <w:tcPr>
            <w:tcW w:w="779"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center"/>
              <w:rPr>
                <w:b/>
                <w:bCs/>
                <w:color w:val="000000"/>
                <w:sz w:val="18"/>
                <w:szCs w:val="18"/>
                <w:lang w:eastAsia="fr-FR"/>
              </w:rPr>
            </w:pPr>
            <w:r w:rsidRPr="004A6F1F">
              <w:rPr>
                <w:b/>
                <w:bCs/>
                <w:color w:val="000000"/>
                <w:sz w:val="18"/>
                <w:szCs w:val="18"/>
                <w:lang w:eastAsia="fr-FR"/>
              </w:rPr>
              <w:t>2 014</w:t>
            </w:r>
          </w:p>
        </w:tc>
        <w:tc>
          <w:tcPr>
            <w:tcW w:w="877" w:type="dxa"/>
            <w:tcBorders>
              <w:top w:val="single" w:sz="4" w:space="0" w:color="auto"/>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center"/>
              <w:rPr>
                <w:b/>
                <w:bCs/>
                <w:color w:val="000000"/>
                <w:sz w:val="18"/>
                <w:szCs w:val="18"/>
                <w:lang w:eastAsia="fr-FR"/>
              </w:rPr>
            </w:pPr>
            <w:r w:rsidRPr="004A6F1F">
              <w:rPr>
                <w:b/>
                <w:bCs/>
                <w:color w:val="000000"/>
                <w:sz w:val="18"/>
                <w:szCs w:val="18"/>
                <w:lang w:eastAsia="fr-FR"/>
              </w:rPr>
              <w:t>2 015</w:t>
            </w:r>
          </w:p>
        </w:tc>
      </w:tr>
      <w:tr w:rsidR="00B507FE" w:rsidRPr="004A6F1F" w:rsidTr="00737231">
        <w:trPr>
          <w:trHeight w:val="271"/>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Aménagement pastoraux</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3 820</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10 693</w:t>
            </w:r>
          </w:p>
        </w:tc>
        <w:tc>
          <w:tcPr>
            <w:tcW w:w="779"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23 530</w:t>
            </w:r>
          </w:p>
        </w:tc>
        <w:tc>
          <w:tcPr>
            <w:tcW w:w="87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26 926</w:t>
            </w:r>
          </w:p>
        </w:tc>
      </w:tr>
      <w:tr w:rsidR="00B507FE" w:rsidRPr="004A6F1F" w:rsidTr="00737231">
        <w:trPr>
          <w:trHeight w:val="133"/>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Restauration espace agricole</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0</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140</w:t>
            </w:r>
          </w:p>
        </w:tc>
        <w:tc>
          <w:tcPr>
            <w:tcW w:w="779"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871</w:t>
            </w:r>
          </w:p>
        </w:tc>
        <w:tc>
          <w:tcPr>
            <w:tcW w:w="87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1 190</w:t>
            </w:r>
          </w:p>
        </w:tc>
      </w:tr>
      <w:tr w:rsidR="00B507FE" w:rsidRPr="004A6F1F" w:rsidTr="00737231">
        <w:trPr>
          <w:trHeight w:val="193"/>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RNA</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0</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2 011</w:t>
            </w:r>
          </w:p>
        </w:tc>
        <w:tc>
          <w:tcPr>
            <w:tcW w:w="779"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54 826</w:t>
            </w:r>
          </w:p>
        </w:tc>
        <w:tc>
          <w:tcPr>
            <w:tcW w:w="87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90 481</w:t>
            </w:r>
          </w:p>
        </w:tc>
      </w:tr>
      <w:tr w:rsidR="00B507FE" w:rsidRPr="004A6F1F" w:rsidTr="00737231">
        <w:trPr>
          <w:trHeight w:val="253"/>
        </w:trPr>
        <w:tc>
          <w:tcPr>
            <w:tcW w:w="4477" w:type="dxa"/>
            <w:tcBorders>
              <w:top w:val="nil"/>
              <w:left w:val="single" w:sz="4" w:space="0" w:color="auto"/>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Reboisement</w:t>
            </w:r>
          </w:p>
        </w:tc>
        <w:tc>
          <w:tcPr>
            <w:tcW w:w="1291"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rPr>
                <w:color w:val="000000"/>
                <w:sz w:val="18"/>
                <w:szCs w:val="18"/>
                <w:lang w:eastAsia="fr-FR"/>
              </w:rPr>
            </w:pPr>
            <w:r w:rsidRPr="004A6F1F">
              <w:rPr>
                <w:color w:val="000000"/>
                <w:sz w:val="18"/>
                <w:szCs w:val="18"/>
                <w:lang w:eastAsia="fr-FR"/>
              </w:rPr>
              <w:t>ha</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672</w:t>
            </w:r>
          </w:p>
        </w:tc>
        <w:tc>
          <w:tcPr>
            <w:tcW w:w="99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1 402</w:t>
            </w:r>
          </w:p>
        </w:tc>
        <w:tc>
          <w:tcPr>
            <w:tcW w:w="779"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2 702</w:t>
            </w:r>
          </w:p>
        </w:tc>
        <w:tc>
          <w:tcPr>
            <w:tcW w:w="877" w:type="dxa"/>
            <w:tcBorders>
              <w:top w:val="nil"/>
              <w:left w:val="nil"/>
              <w:bottom w:val="single" w:sz="4" w:space="0" w:color="auto"/>
              <w:right w:val="single" w:sz="4" w:space="0" w:color="auto"/>
            </w:tcBorders>
            <w:shd w:val="clear" w:color="auto" w:fill="auto"/>
            <w:vAlign w:val="center"/>
            <w:hideMark/>
          </w:tcPr>
          <w:p w:rsidR="00B507FE" w:rsidRPr="004A6F1F" w:rsidRDefault="00B507FE" w:rsidP="004A6F1F">
            <w:pPr>
              <w:spacing w:line="240" w:lineRule="auto"/>
              <w:jc w:val="right"/>
              <w:rPr>
                <w:color w:val="000000"/>
                <w:sz w:val="18"/>
                <w:szCs w:val="18"/>
                <w:lang w:eastAsia="fr-FR"/>
              </w:rPr>
            </w:pPr>
            <w:r w:rsidRPr="004A6F1F">
              <w:rPr>
                <w:color w:val="000000"/>
                <w:sz w:val="18"/>
                <w:szCs w:val="18"/>
                <w:lang w:eastAsia="fr-FR"/>
              </w:rPr>
              <w:t>2 927</w:t>
            </w:r>
          </w:p>
        </w:tc>
      </w:tr>
    </w:tbl>
    <w:p w:rsidR="00B507FE" w:rsidRDefault="00B507FE" w:rsidP="00B507FE">
      <w:pPr>
        <w:tabs>
          <w:tab w:val="left" w:pos="4542"/>
          <w:tab w:val="left" w:pos="5833"/>
          <w:tab w:val="left" w:pos="6830"/>
          <w:tab w:val="left" w:pos="7827"/>
          <w:tab w:val="left" w:pos="8606"/>
          <w:tab w:val="left" w:pos="9345"/>
        </w:tabs>
        <w:spacing w:line="240" w:lineRule="auto"/>
        <w:rPr>
          <w:color w:val="000000"/>
          <w:sz w:val="18"/>
          <w:szCs w:val="18"/>
          <w:lang w:eastAsia="fr-FR"/>
        </w:rPr>
      </w:pPr>
    </w:p>
    <w:p w:rsidR="00B507FE" w:rsidRPr="00737231" w:rsidRDefault="00737231" w:rsidP="00C31966">
      <w:pPr>
        <w:tabs>
          <w:tab w:val="left" w:pos="4542"/>
        </w:tabs>
        <w:spacing w:line="240" w:lineRule="auto"/>
        <w:rPr>
          <w:b/>
          <w:bCs/>
          <w:color w:val="000000"/>
          <w:sz w:val="18"/>
          <w:szCs w:val="18"/>
          <w:lang w:eastAsia="fr-FR"/>
        </w:rPr>
      </w:pPr>
      <w:r w:rsidRPr="00737231">
        <w:rPr>
          <w:b/>
          <w:bCs/>
          <w:color w:val="000000"/>
          <w:sz w:val="18"/>
          <w:szCs w:val="18"/>
          <w:lang w:eastAsia="fr-FR"/>
        </w:rPr>
        <w:t>Réalisation par type d’aménagement</w:t>
      </w:r>
      <w:r w:rsidR="00C31966">
        <w:rPr>
          <w:b/>
          <w:bCs/>
          <w:color w:val="000000"/>
          <w:sz w:val="18"/>
          <w:szCs w:val="18"/>
          <w:lang w:eastAsia="fr-FR"/>
        </w:rPr>
        <w:tab/>
      </w:r>
    </w:p>
    <w:tbl>
      <w:tblPr>
        <w:tblW w:w="8541" w:type="dxa"/>
        <w:tblInd w:w="65" w:type="dxa"/>
        <w:tblCellMar>
          <w:left w:w="70" w:type="dxa"/>
          <w:right w:w="70" w:type="dxa"/>
        </w:tblCellMar>
        <w:tblLook w:val="04A0" w:firstRow="1" w:lastRow="0" w:firstColumn="1" w:lastColumn="0" w:noHBand="0" w:noVBand="1"/>
      </w:tblPr>
      <w:tblGrid>
        <w:gridCol w:w="4477"/>
        <w:gridCol w:w="1291"/>
        <w:gridCol w:w="997"/>
        <w:gridCol w:w="997"/>
        <w:gridCol w:w="779"/>
      </w:tblGrid>
      <w:tr w:rsidR="00B507FE" w:rsidRPr="004A6F1F" w:rsidTr="00B507FE">
        <w:trPr>
          <w:trHeight w:val="240"/>
        </w:trPr>
        <w:tc>
          <w:tcPr>
            <w:tcW w:w="4477" w:type="dxa"/>
            <w:tcBorders>
              <w:top w:val="nil"/>
              <w:left w:val="nil"/>
              <w:bottom w:val="nil"/>
              <w:right w:val="nil"/>
            </w:tcBorders>
            <w:shd w:val="clear" w:color="auto" w:fill="auto"/>
            <w:noWrap/>
            <w:vAlign w:val="bottom"/>
            <w:hideMark/>
          </w:tcPr>
          <w:p w:rsidR="00B507FE" w:rsidRPr="004A6F1F" w:rsidRDefault="00B507FE" w:rsidP="004A6F1F">
            <w:pPr>
              <w:spacing w:line="240" w:lineRule="auto"/>
              <w:rPr>
                <w:rFonts w:ascii="Calibri" w:hAnsi="Calibri" w:cs="Times New Roman"/>
                <w:color w:val="000000"/>
                <w:sz w:val="22"/>
                <w:szCs w:val="22"/>
                <w:lang w:eastAsia="fr-FR"/>
              </w:rPr>
            </w:pPr>
            <w:r>
              <w:rPr>
                <w:rFonts w:ascii="Calibri" w:hAnsi="Calibri" w:cs="Times New Roman"/>
                <w:noProof/>
                <w:color w:val="000000"/>
                <w:sz w:val="22"/>
                <w:szCs w:val="22"/>
                <w:lang w:eastAsia="fr-FR"/>
              </w:rPr>
              <w:drawing>
                <wp:anchor distT="0" distB="0" distL="114300" distR="114300" simplePos="0" relativeHeight="251673600" behindDoc="0" locked="0" layoutInCell="1" allowOverlap="1" wp14:anchorId="463E947C" wp14:editId="69D32FBD">
                  <wp:simplePos x="0" y="0"/>
                  <wp:positionH relativeFrom="column">
                    <wp:posOffset>746125</wp:posOffset>
                  </wp:positionH>
                  <wp:positionV relativeFrom="paragraph">
                    <wp:posOffset>33655</wp:posOffset>
                  </wp:positionV>
                  <wp:extent cx="6410325" cy="3143250"/>
                  <wp:effectExtent l="0" t="0" r="0" b="0"/>
                  <wp:wrapNone/>
                  <wp:docPr id="5"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anchor>
              </w:drawing>
            </w:r>
          </w:p>
          <w:tbl>
            <w:tblPr>
              <w:tblW w:w="0" w:type="auto"/>
              <w:tblCellSpacing w:w="0" w:type="dxa"/>
              <w:tblCellMar>
                <w:left w:w="0" w:type="dxa"/>
                <w:right w:w="0" w:type="dxa"/>
              </w:tblCellMar>
              <w:tblLook w:val="04A0" w:firstRow="1" w:lastRow="0" w:firstColumn="1" w:lastColumn="0" w:noHBand="0" w:noVBand="1"/>
            </w:tblPr>
            <w:tblGrid>
              <w:gridCol w:w="4337"/>
            </w:tblGrid>
            <w:tr w:rsidR="00B507FE" w:rsidRPr="004A6F1F">
              <w:trPr>
                <w:trHeight w:val="240"/>
                <w:tblCellSpacing w:w="0" w:type="dxa"/>
              </w:trPr>
              <w:tc>
                <w:tcPr>
                  <w:tcW w:w="4460"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bl>
          <w:p w:rsidR="00B507FE" w:rsidRPr="004A6F1F" w:rsidRDefault="00B507FE" w:rsidP="004A6F1F">
            <w:pPr>
              <w:spacing w:line="240" w:lineRule="auto"/>
              <w:rPr>
                <w:rFonts w:ascii="Calibri" w:hAnsi="Calibri" w:cs="Times New Roman"/>
                <w:color w:val="000000"/>
                <w:sz w:val="22"/>
                <w:szCs w:val="22"/>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r w:rsidR="00B507FE" w:rsidRPr="004A6F1F" w:rsidTr="00B507FE">
        <w:trPr>
          <w:trHeight w:val="240"/>
        </w:trPr>
        <w:tc>
          <w:tcPr>
            <w:tcW w:w="447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1291"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997"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c>
          <w:tcPr>
            <w:tcW w:w="779" w:type="dxa"/>
            <w:tcBorders>
              <w:top w:val="nil"/>
              <w:left w:val="nil"/>
              <w:bottom w:val="nil"/>
              <w:right w:val="nil"/>
            </w:tcBorders>
            <w:shd w:val="clear" w:color="auto" w:fill="auto"/>
            <w:vAlign w:val="center"/>
            <w:hideMark/>
          </w:tcPr>
          <w:p w:rsidR="00B507FE" w:rsidRPr="004A6F1F" w:rsidRDefault="00B507FE" w:rsidP="004A6F1F">
            <w:pPr>
              <w:spacing w:line="240" w:lineRule="auto"/>
              <w:rPr>
                <w:color w:val="000000"/>
                <w:sz w:val="18"/>
                <w:szCs w:val="18"/>
                <w:lang w:eastAsia="fr-FR"/>
              </w:rPr>
            </w:pPr>
          </w:p>
        </w:tc>
      </w:tr>
    </w:tbl>
    <w:p w:rsidR="009875E9" w:rsidRDefault="009875E9" w:rsidP="00EE6043">
      <w:pPr>
        <w:spacing w:line="240" w:lineRule="auto"/>
      </w:pPr>
    </w:p>
    <w:p w:rsidR="004A6F1F" w:rsidRDefault="004A6F1F" w:rsidP="00EE6043">
      <w:pPr>
        <w:spacing w:line="240" w:lineRule="auto"/>
      </w:pPr>
    </w:p>
    <w:p w:rsidR="00EB5B70" w:rsidRDefault="00EB5B70">
      <w:pPr>
        <w:spacing w:line="240" w:lineRule="auto"/>
      </w:pPr>
      <w:r>
        <w:br w:type="page"/>
      </w:r>
    </w:p>
    <w:p w:rsidR="004A6F1F" w:rsidRPr="000E665B" w:rsidRDefault="000E665B" w:rsidP="000E665B">
      <w:pPr>
        <w:spacing w:after="120" w:line="240" w:lineRule="auto"/>
        <w:rPr>
          <w:b/>
          <w:bCs/>
        </w:rPr>
      </w:pPr>
      <w:r w:rsidRPr="000E665B">
        <w:rPr>
          <w:b/>
          <w:bCs/>
        </w:rPr>
        <w:lastRenderedPageBreak/>
        <w:t xml:space="preserve">II. </w:t>
      </w:r>
      <w:r w:rsidR="00EB5B70" w:rsidRPr="000E665B">
        <w:rPr>
          <w:b/>
          <w:bCs/>
        </w:rPr>
        <w:t>Bilan carbone de l’intervention de la Composante FEM</w:t>
      </w:r>
    </w:p>
    <w:p w:rsidR="00EB5B70" w:rsidRDefault="00EB5B70" w:rsidP="00EB5B70">
      <w:pPr>
        <w:spacing w:line="240" w:lineRule="auto"/>
      </w:pPr>
    </w:p>
    <w:tbl>
      <w:tblPr>
        <w:tblW w:w="13892" w:type="dxa"/>
        <w:tblInd w:w="70" w:type="dxa"/>
        <w:tblCellMar>
          <w:left w:w="70" w:type="dxa"/>
          <w:right w:w="70" w:type="dxa"/>
        </w:tblCellMar>
        <w:tblLook w:val="04A0" w:firstRow="1" w:lastRow="0" w:firstColumn="1" w:lastColumn="0" w:noHBand="0" w:noVBand="1"/>
      </w:tblPr>
      <w:tblGrid>
        <w:gridCol w:w="2395"/>
        <w:gridCol w:w="3417"/>
        <w:gridCol w:w="1559"/>
        <w:gridCol w:w="2552"/>
        <w:gridCol w:w="3969"/>
      </w:tblGrid>
      <w:tr w:rsidR="00EB5B70" w:rsidRPr="00EB5B70" w:rsidTr="00EB5B70">
        <w:trPr>
          <w:trHeight w:val="451"/>
        </w:trPr>
        <w:tc>
          <w:tcPr>
            <w:tcW w:w="2395" w:type="dxa"/>
            <w:tcBorders>
              <w:top w:val="nil"/>
              <w:left w:val="nil"/>
              <w:bottom w:val="nil"/>
              <w:right w:val="nil"/>
            </w:tcBorders>
            <w:shd w:val="clear" w:color="000000" w:fill="757171"/>
            <w:vAlign w:val="center"/>
            <w:hideMark/>
          </w:tcPr>
          <w:p w:rsidR="00EB5B70" w:rsidRPr="000E665B" w:rsidRDefault="00EB5B70" w:rsidP="00EB5B70">
            <w:pPr>
              <w:spacing w:line="240" w:lineRule="auto"/>
              <w:jc w:val="right"/>
              <w:rPr>
                <w:b/>
                <w:bCs/>
                <w:color w:val="D0CECE"/>
                <w:sz w:val="22"/>
                <w:szCs w:val="22"/>
                <w:lang w:eastAsia="fr-FR"/>
              </w:rPr>
            </w:pPr>
            <w:r w:rsidRPr="000E665B">
              <w:rPr>
                <w:b/>
                <w:bCs/>
                <w:color w:val="D0CECE"/>
                <w:sz w:val="22"/>
                <w:szCs w:val="22"/>
                <w:lang w:eastAsia="fr-FR"/>
              </w:rPr>
              <w:t>Nom du Projet</w:t>
            </w:r>
            <w:r w:rsidR="002029CF">
              <w:rPr>
                <w:b/>
                <w:bCs/>
                <w:color w:val="D0CECE"/>
                <w:sz w:val="22"/>
                <w:szCs w:val="22"/>
                <w:lang w:eastAsia="fr-FR"/>
              </w:rPr>
              <w:t> :</w:t>
            </w:r>
          </w:p>
        </w:tc>
        <w:tc>
          <w:tcPr>
            <w:tcW w:w="3417" w:type="dxa"/>
            <w:tcBorders>
              <w:top w:val="nil"/>
              <w:left w:val="nil"/>
              <w:bottom w:val="nil"/>
              <w:right w:val="nil"/>
            </w:tcBorders>
            <w:shd w:val="clear" w:color="000000" w:fill="757171"/>
            <w:vAlign w:val="center"/>
            <w:hideMark/>
          </w:tcPr>
          <w:p w:rsidR="00EB5B70" w:rsidRPr="002029CF" w:rsidRDefault="00EB5B70" w:rsidP="002029CF">
            <w:pPr>
              <w:spacing w:line="240" w:lineRule="auto"/>
              <w:rPr>
                <w:i/>
                <w:iCs/>
                <w:color w:val="D0CECE"/>
                <w:sz w:val="22"/>
                <w:szCs w:val="22"/>
                <w:lang w:eastAsia="fr-FR"/>
              </w:rPr>
            </w:pPr>
            <w:r w:rsidRPr="002029CF">
              <w:rPr>
                <w:i/>
                <w:iCs/>
                <w:color w:val="D0CECE"/>
                <w:sz w:val="22"/>
                <w:szCs w:val="22"/>
                <w:lang w:eastAsia="fr-FR"/>
              </w:rPr>
              <w:t>PASADEM FEM 2012 - 2015</w:t>
            </w:r>
          </w:p>
        </w:tc>
        <w:tc>
          <w:tcPr>
            <w:tcW w:w="1559" w:type="dxa"/>
            <w:tcBorders>
              <w:top w:val="nil"/>
              <w:left w:val="nil"/>
              <w:bottom w:val="nil"/>
              <w:right w:val="nil"/>
            </w:tcBorders>
            <w:shd w:val="clear" w:color="000000" w:fill="757171"/>
            <w:vAlign w:val="center"/>
            <w:hideMark/>
          </w:tcPr>
          <w:p w:rsidR="00EB5B70" w:rsidRPr="000E665B" w:rsidRDefault="00EB5B70" w:rsidP="00EB5B70">
            <w:pPr>
              <w:spacing w:line="240" w:lineRule="auto"/>
              <w:rPr>
                <w:b/>
                <w:bCs/>
                <w:color w:val="D0CECE"/>
                <w:sz w:val="22"/>
                <w:szCs w:val="22"/>
                <w:lang w:eastAsia="fr-FR"/>
              </w:rPr>
            </w:pPr>
            <w:r w:rsidRPr="000E665B">
              <w:rPr>
                <w:b/>
                <w:bCs/>
                <w:color w:val="D0CECE"/>
                <w:sz w:val="22"/>
                <w:szCs w:val="22"/>
                <w:lang w:eastAsia="fr-FR"/>
              </w:rPr>
              <w:t> </w:t>
            </w:r>
          </w:p>
        </w:tc>
        <w:tc>
          <w:tcPr>
            <w:tcW w:w="2552" w:type="dxa"/>
            <w:tcBorders>
              <w:top w:val="nil"/>
              <w:left w:val="nil"/>
              <w:bottom w:val="nil"/>
              <w:right w:val="nil"/>
            </w:tcBorders>
            <w:shd w:val="clear" w:color="000000" w:fill="757171"/>
            <w:vAlign w:val="center"/>
            <w:hideMark/>
          </w:tcPr>
          <w:p w:rsidR="00EB5B70" w:rsidRPr="000E665B" w:rsidRDefault="00EB5B70" w:rsidP="002029CF">
            <w:pPr>
              <w:spacing w:line="240" w:lineRule="auto"/>
              <w:jc w:val="right"/>
              <w:rPr>
                <w:b/>
                <w:bCs/>
                <w:color w:val="D0CECE"/>
                <w:sz w:val="22"/>
                <w:szCs w:val="22"/>
                <w:lang w:eastAsia="fr-FR"/>
              </w:rPr>
            </w:pPr>
            <w:r w:rsidRPr="000E665B">
              <w:rPr>
                <w:b/>
                <w:bCs/>
                <w:color w:val="D0CECE"/>
                <w:sz w:val="22"/>
                <w:szCs w:val="22"/>
                <w:lang w:eastAsia="fr-FR"/>
              </w:rPr>
              <w:t>Zone climatique</w:t>
            </w:r>
            <w:r w:rsidR="002029CF">
              <w:rPr>
                <w:b/>
                <w:bCs/>
                <w:color w:val="D0CECE"/>
                <w:sz w:val="22"/>
                <w:szCs w:val="22"/>
                <w:lang w:eastAsia="fr-FR"/>
              </w:rPr>
              <w:t> :</w:t>
            </w:r>
          </w:p>
        </w:tc>
        <w:tc>
          <w:tcPr>
            <w:tcW w:w="3969" w:type="dxa"/>
            <w:tcBorders>
              <w:top w:val="nil"/>
              <w:left w:val="nil"/>
              <w:bottom w:val="nil"/>
              <w:right w:val="nil"/>
            </w:tcBorders>
            <w:shd w:val="clear" w:color="000000" w:fill="757171"/>
            <w:vAlign w:val="center"/>
            <w:hideMark/>
          </w:tcPr>
          <w:p w:rsidR="00EB5B70" w:rsidRPr="000E665B" w:rsidRDefault="00EB5B70" w:rsidP="002029CF">
            <w:pPr>
              <w:spacing w:line="240" w:lineRule="auto"/>
              <w:rPr>
                <w:b/>
                <w:bCs/>
                <w:i/>
                <w:iCs/>
                <w:color w:val="D0CECE"/>
                <w:sz w:val="22"/>
                <w:szCs w:val="22"/>
                <w:lang w:eastAsia="fr-FR"/>
              </w:rPr>
            </w:pPr>
            <w:r w:rsidRPr="002029CF">
              <w:rPr>
                <w:i/>
                <w:iCs/>
                <w:color w:val="D0CECE"/>
                <w:sz w:val="22"/>
                <w:szCs w:val="22"/>
                <w:lang w:eastAsia="fr-FR"/>
              </w:rPr>
              <w:t>Tropical (Sec)</w:t>
            </w:r>
          </w:p>
        </w:tc>
      </w:tr>
      <w:tr w:rsidR="00EB5B70" w:rsidRPr="00EB5B70" w:rsidTr="00EB5B70">
        <w:trPr>
          <w:trHeight w:val="480"/>
        </w:trPr>
        <w:tc>
          <w:tcPr>
            <w:tcW w:w="2395" w:type="dxa"/>
            <w:tcBorders>
              <w:top w:val="nil"/>
              <w:left w:val="nil"/>
              <w:bottom w:val="nil"/>
              <w:right w:val="nil"/>
            </w:tcBorders>
            <w:shd w:val="clear" w:color="000000" w:fill="757171"/>
            <w:vAlign w:val="center"/>
            <w:hideMark/>
          </w:tcPr>
          <w:p w:rsidR="00EB5B70" w:rsidRPr="00EB5B70" w:rsidRDefault="00EB5B70" w:rsidP="00EB5B70">
            <w:pPr>
              <w:spacing w:line="240" w:lineRule="auto"/>
              <w:jc w:val="right"/>
              <w:rPr>
                <w:b/>
                <w:bCs/>
                <w:color w:val="D0CECE"/>
                <w:sz w:val="22"/>
                <w:szCs w:val="22"/>
                <w:lang w:eastAsia="fr-FR"/>
              </w:rPr>
            </w:pPr>
            <w:r w:rsidRPr="00EB5B70">
              <w:rPr>
                <w:b/>
                <w:bCs/>
                <w:color w:val="D0CECE"/>
                <w:sz w:val="22"/>
                <w:szCs w:val="22"/>
                <w:lang w:eastAsia="fr-FR"/>
              </w:rPr>
              <w:t>Continent</w:t>
            </w:r>
            <w:r w:rsidR="002029CF">
              <w:rPr>
                <w:b/>
                <w:bCs/>
                <w:color w:val="D0CECE"/>
                <w:sz w:val="22"/>
                <w:szCs w:val="22"/>
                <w:lang w:eastAsia="fr-FR"/>
              </w:rPr>
              <w:t> :</w:t>
            </w:r>
          </w:p>
        </w:tc>
        <w:tc>
          <w:tcPr>
            <w:tcW w:w="3417" w:type="dxa"/>
            <w:tcBorders>
              <w:top w:val="nil"/>
              <w:left w:val="nil"/>
              <w:bottom w:val="nil"/>
              <w:right w:val="nil"/>
            </w:tcBorders>
            <w:shd w:val="clear" w:color="000000" w:fill="757171"/>
            <w:vAlign w:val="center"/>
            <w:hideMark/>
          </w:tcPr>
          <w:p w:rsidR="00EB5B70" w:rsidRPr="00EB5B70" w:rsidRDefault="00EB5B70" w:rsidP="002029CF">
            <w:pPr>
              <w:spacing w:line="240" w:lineRule="auto"/>
              <w:rPr>
                <w:i/>
                <w:iCs/>
                <w:color w:val="D0CECE"/>
                <w:sz w:val="22"/>
                <w:szCs w:val="22"/>
                <w:lang w:eastAsia="fr-FR"/>
              </w:rPr>
            </w:pPr>
            <w:r w:rsidRPr="00EB5B70">
              <w:rPr>
                <w:i/>
                <w:iCs/>
                <w:color w:val="D0CECE"/>
                <w:sz w:val="22"/>
                <w:szCs w:val="22"/>
                <w:lang w:eastAsia="fr-FR"/>
              </w:rPr>
              <w:t>Afrique</w:t>
            </w:r>
          </w:p>
        </w:tc>
        <w:tc>
          <w:tcPr>
            <w:tcW w:w="1559" w:type="dxa"/>
            <w:tcBorders>
              <w:top w:val="nil"/>
              <w:left w:val="nil"/>
              <w:bottom w:val="nil"/>
              <w:right w:val="nil"/>
            </w:tcBorders>
            <w:shd w:val="clear" w:color="000000" w:fill="757171"/>
            <w:vAlign w:val="center"/>
            <w:hideMark/>
          </w:tcPr>
          <w:p w:rsidR="00EB5B70" w:rsidRPr="00EB5B70" w:rsidRDefault="00EB5B70" w:rsidP="00EB5B70">
            <w:pPr>
              <w:spacing w:line="240" w:lineRule="auto"/>
              <w:rPr>
                <w:color w:val="D0CECE"/>
                <w:sz w:val="22"/>
                <w:szCs w:val="22"/>
                <w:lang w:eastAsia="fr-FR"/>
              </w:rPr>
            </w:pPr>
            <w:r w:rsidRPr="00EB5B70">
              <w:rPr>
                <w:color w:val="D0CECE"/>
                <w:sz w:val="22"/>
                <w:szCs w:val="22"/>
                <w:lang w:eastAsia="fr-FR"/>
              </w:rPr>
              <w:t> </w:t>
            </w:r>
          </w:p>
        </w:tc>
        <w:tc>
          <w:tcPr>
            <w:tcW w:w="2552" w:type="dxa"/>
            <w:tcBorders>
              <w:top w:val="nil"/>
              <w:left w:val="nil"/>
              <w:bottom w:val="nil"/>
              <w:right w:val="nil"/>
            </w:tcBorders>
            <w:shd w:val="clear" w:color="000000" w:fill="757171"/>
            <w:vAlign w:val="center"/>
            <w:hideMark/>
          </w:tcPr>
          <w:p w:rsidR="00EB5B70" w:rsidRPr="00EB5B70" w:rsidRDefault="00EB5B70" w:rsidP="00EB5B70">
            <w:pPr>
              <w:spacing w:line="240" w:lineRule="auto"/>
              <w:jc w:val="right"/>
              <w:rPr>
                <w:b/>
                <w:bCs/>
                <w:color w:val="D0CECE"/>
                <w:sz w:val="18"/>
                <w:szCs w:val="18"/>
                <w:lang w:eastAsia="fr-FR"/>
              </w:rPr>
            </w:pPr>
            <w:r w:rsidRPr="00EB5B70">
              <w:rPr>
                <w:b/>
                <w:bCs/>
                <w:color w:val="D0CECE"/>
                <w:sz w:val="18"/>
                <w:szCs w:val="18"/>
                <w:lang w:eastAsia="fr-FR"/>
              </w:rPr>
              <w:t>Type de sol dominant</w:t>
            </w:r>
            <w:r w:rsidR="002029CF">
              <w:rPr>
                <w:b/>
                <w:bCs/>
                <w:color w:val="D0CECE"/>
                <w:sz w:val="18"/>
                <w:szCs w:val="18"/>
                <w:lang w:eastAsia="fr-FR"/>
              </w:rPr>
              <w:t> :</w:t>
            </w:r>
          </w:p>
        </w:tc>
        <w:tc>
          <w:tcPr>
            <w:tcW w:w="3969" w:type="dxa"/>
            <w:tcBorders>
              <w:top w:val="nil"/>
              <w:left w:val="nil"/>
              <w:bottom w:val="nil"/>
              <w:right w:val="nil"/>
            </w:tcBorders>
            <w:shd w:val="clear" w:color="000000" w:fill="757171"/>
            <w:vAlign w:val="center"/>
            <w:hideMark/>
          </w:tcPr>
          <w:p w:rsidR="00EB5B70" w:rsidRPr="00EB5B70" w:rsidRDefault="00EB5B70" w:rsidP="002029CF">
            <w:pPr>
              <w:spacing w:line="240" w:lineRule="auto"/>
              <w:rPr>
                <w:i/>
                <w:iCs/>
                <w:color w:val="D0CECE"/>
                <w:sz w:val="22"/>
                <w:szCs w:val="22"/>
                <w:lang w:eastAsia="fr-FR"/>
              </w:rPr>
            </w:pPr>
            <w:r w:rsidRPr="00EB5B70">
              <w:rPr>
                <w:i/>
                <w:iCs/>
                <w:color w:val="D0CECE"/>
                <w:sz w:val="22"/>
                <w:szCs w:val="22"/>
                <w:lang w:eastAsia="fr-FR"/>
              </w:rPr>
              <w:t>Sols sablonneux</w:t>
            </w:r>
          </w:p>
        </w:tc>
      </w:tr>
    </w:tbl>
    <w:p w:rsidR="000E665B" w:rsidRDefault="000E665B"/>
    <w:tbl>
      <w:tblPr>
        <w:tblW w:w="13892" w:type="dxa"/>
        <w:tblInd w:w="70" w:type="dxa"/>
        <w:tblCellMar>
          <w:left w:w="70" w:type="dxa"/>
          <w:right w:w="70" w:type="dxa"/>
        </w:tblCellMar>
        <w:tblLook w:val="04A0" w:firstRow="1" w:lastRow="0" w:firstColumn="1" w:lastColumn="0" w:noHBand="0" w:noVBand="1"/>
      </w:tblPr>
      <w:tblGrid>
        <w:gridCol w:w="2395"/>
        <w:gridCol w:w="2283"/>
        <w:gridCol w:w="2693"/>
        <w:gridCol w:w="2552"/>
        <w:gridCol w:w="1984"/>
        <w:gridCol w:w="1985"/>
      </w:tblGrid>
      <w:tr w:rsidR="00EB5B70" w:rsidRPr="00EB5B70" w:rsidTr="00EB5B70">
        <w:trPr>
          <w:trHeight w:val="300"/>
        </w:trPr>
        <w:tc>
          <w:tcPr>
            <w:tcW w:w="2395" w:type="dxa"/>
            <w:vMerge w:val="restart"/>
            <w:tcBorders>
              <w:top w:val="nil"/>
              <w:left w:val="nil"/>
              <w:bottom w:val="nil"/>
              <w:right w:val="nil"/>
            </w:tcBorders>
            <w:shd w:val="clear" w:color="000000" w:fill="AFABAB"/>
            <w:vAlign w:val="center"/>
            <w:hideMark/>
          </w:tcPr>
          <w:p w:rsidR="00EB5B70" w:rsidRPr="00EB5B70" w:rsidRDefault="00EB5B70" w:rsidP="00EB5B70">
            <w:pPr>
              <w:spacing w:line="240" w:lineRule="auto"/>
              <w:jc w:val="right"/>
              <w:rPr>
                <w:b/>
                <w:bCs/>
                <w:lang w:eastAsia="fr-FR"/>
              </w:rPr>
            </w:pPr>
            <w:r w:rsidRPr="00EB5B70">
              <w:rPr>
                <w:b/>
                <w:bCs/>
                <w:lang w:eastAsia="fr-FR"/>
              </w:rPr>
              <w:t>Composantes du projet</w:t>
            </w:r>
          </w:p>
        </w:tc>
        <w:tc>
          <w:tcPr>
            <w:tcW w:w="7528" w:type="dxa"/>
            <w:gridSpan w:val="3"/>
            <w:tcBorders>
              <w:top w:val="nil"/>
              <w:left w:val="nil"/>
              <w:bottom w:val="nil"/>
              <w:right w:val="nil"/>
            </w:tcBorders>
            <w:shd w:val="clear" w:color="000000" w:fill="AFABAB"/>
            <w:vAlign w:val="center"/>
            <w:hideMark/>
          </w:tcPr>
          <w:p w:rsidR="00EB5B70" w:rsidRPr="00EB5B70" w:rsidRDefault="00EB5B70" w:rsidP="00EB5B70">
            <w:pPr>
              <w:spacing w:line="240" w:lineRule="auto"/>
              <w:jc w:val="center"/>
              <w:rPr>
                <w:b/>
                <w:bCs/>
                <w:lang w:eastAsia="fr-FR"/>
              </w:rPr>
            </w:pPr>
            <w:r w:rsidRPr="00EB5B70">
              <w:rPr>
                <w:b/>
                <w:bCs/>
                <w:lang w:eastAsia="fr-FR"/>
              </w:rPr>
              <w:t>Flux bruts</w:t>
            </w:r>
          </w:p>
        </w:tc>
        <w:tc>
          <w:tcPr>
            <w:tcW w:w="3969" w:type="dxa"/>
            <w:gridSpan w:val="2"/>
            <w:tcBorders>
              <w:top w:val="nil"/>
              <w:left w:val="nil"/>
              <w:bottom w:val="nil"/>
              <w:right w:val="nil"/>
            </w:tcBorders>
            <w:shd w:val="clear" w:color="000000" w:fill="C9C9C9"/>
            <w:vAlign w:val="center"/>
            <w:hideMark/>
          </w:tcPr>
          <w:p w:rsidR="00EB5B70" w:rsidRPr="00EB5B70" w:rsidRDefault="00EB5B70" w:rsidP="00EB5B70">
            <w:pPr>
              <w:spacing w:line="240" w:lineRule="auto"/>
              <w:jc w:val="center"/>
              <w:rPr>
                <w:b/>
                <w:bCs/>
                <w:lang w:eastAsia="fr-FR"/>
              </w:rPr>
            </w:pPr>
            <w:r w:rsidRPr="00EB5B70">
              <w:rPr>
                <w:b/>
                <w:bCs/>
                <w:lang w:eastAsia="fr-FR"/>
              </w:rPr>
              <w:t xml:space="preserve">Répartition du bilan </w:t>
            </w:r>
            <w:r>
              <w:rPr>
                <w:b/>
                <w:bCs/>
                <w:lang w:eastAsia="fr-FR"/>
              </w:rPr>
              <w:t>CO</w:t>
            </w:r>
            <w:r w:rsidRPr="00EB5B70">
              <w:rPr>
                <w:b/>
                <w:bCs/>
                <w:vertAlign w:val="subscript"/>
                <w:lang w:eastAsia="fr-FR"/>
              </w:rPr>
              <w:t>2</w:t>
            </w:r>
          </w:p>
        </w:tc>
      </w:tr>
      <w:tr w:rsidR="00EB5B70" w:rsidRPr="00EB5B70" w:rsidTr="000E665B">
        <w:trPr>
          <w:trHeight w:val="300"/>
        </w:trPr>
        <w:tc>
          <w:tcPr>
            <w:tcW w:w="2395" w:type="dxa"/>
            <w:vMerge/>
            <w:tcBorders>
              <w:top w:val="nil"/>
              <w:left w:val="nil"/>
              <w:bottom w:val="nil"/>
              <w:right w:val="nil"/>
            </w:tcBorders>
            <w:vAlign w:val="center"/>
            <w:hideMark/>
          </w:tcPr>
          <w:p w:rsidR="00EB5B70" w:rsidRPr="00EB5B70" w:rsidRDefault="00EB5B70" w:rsidP="00EB5B70">
            <w:pPr>
              <w:spacing w:line="240" w:lineRule="auto"/>
              <w:jc w:val="right"/>
              <w:rPr>
                <w:b/>
                <w:bCs/>
                <w:lang w:eastAsia="fr-FR"/>
              </w:rPr>
            </w:pPr>
          </w:p>
        </w:tc>
        <w:tc>
          <w:tcPr>
            <w:tcW w:w="2283" w:type="dxa"/>
            <w:tcBorders>
              <w:top w:val="nil"/>
              <w:left w:val="nil"/>
              <w:bottom w:val="nil"/>
              <w:right w:val="nil"/>
            </w:tcBorders>
            <w:shd w:val="clear" w:color="000000" w:fill="AFABAB"/>
            <w:vAlign w:val="center"/>
            <w:hideMark/>
          </w:tcPr>
          <w:p w:rsidR="00EB5B70" w:rsidRPr="00EB5B70" w:rsidRDefault="00EB5B70" w:rsidP="00EB5B70">
            <w:pPr>
              <w:spacing w:line="240" w:lineRule="auto"/>
              <w:jc w:val="center"/>
              <w:rPr>
                <w:b/>
                <w:bCs/>
                <w:lang w:eastAsia="fr-FR"/>
              </w:rPr>
            </w:pPr>
            <w:r w:rsidRPr="00EB5B70">
              <w:rPr>
                <w:b/>
                <w:bCs/>
                <w:lang w:eastAsia="fr-FR"/>
              </w:rPr>
              <w:t>Sans</w:t>
            </w:r>
            <w:r w:rsidR="000E665B">
              <w:rPr>
                <w:b/>
                <w:bCs/>
                <w:lang w:eastAsia="fr-FR"/>
              </w:rPr>
              <w:t xml:space="preserve"> projet</w:t>
            </w:r>
          </w:p>
        </w:tc>
        <w:tc>
          <w:tcPr>
            <w:tcW w:w="2693" w:type="dxa"/>
            <w:tcBorders>
              <w:top w:val="nil"/>
              <w:left w:val="nil"/>
              <w:bottom w:val="nil"/>
              <w:right w:val="nil"/>
            </w:tcBorders>
            <w:shd w:val="clear" w:color="000000" w:fill="AFABAB"/>
            <w:vAlign w:val="center"/>
            <w:hideMark/>
          </w:tcPr>
          <w:p w:rsidR="00EB5B70" w:rsidRPr="00EB5B70" w:rsidRDefault="00EB5B70" w:rsidP="00EB5B70">
            <w:pPr>
              <w:spacing w:line="240" w:lineRule="auto"/>
              <w:jc w:val="center"/>
              <w:rPr>
                <w:b/>
                <w:bCs/>
                <w:lang w:eastAsia="fr-FR"/>
              </w:rPr>
            </w:pPr>
            <w:r w:rsidRPr="00EB5B70">
              <w:rPr>
                <w:b/>
                <w:bCs/>
                <w:lang w:eastAsia="fr-FR"/>
              </w:rPr>
              <w:t>Avec</w:t>
            </w:r>
            <w:r w:rsidR="000E665B">
              <w:rPr>
                <w:b/>
                <w:bCs/>
                <w:lang w:eastAsia="fr-FR"/>
              </w:rPr>
              <w:t xml:space="preserve"> Projet</w:t>
            </w:r>
          </w:p>
        </w:tc>
        <w:tc>
          <w:tcPr>
            <w:tcW w:w="2552" w:type="dxa"/>
            <w:tcBorders>
              <w:top w:val="nil"/>
              <w:left w:val="nil"/>
              <w:bottom w:val="nil"/>
              <w:right w:val="nil"/>
            </w:tcBorders>
            <w:shd w:val="clear" w:color="000000" w:fill="C9C9C9"/>
            <w:vAlign w:val="center"/>
            <w:hideMark/>
          </w:tcPr>
          <w:p w:rsidR="00EB5B70" w:rsidRPr="00EB5B70" w:rsidRDefault="00EB5B70" w:rsidP="00EB5B70">
            <w:pPr>
              <w:spacing w:line="240" w:lineRule="auto"/>
              <w:jc w:val="center"/>
              <w:rPr>
                <w:b/>
                <w:bCs/>
                <w:lang w:eastAsia="fr-FR"/>
              </w:rPr>
            </w:pPr>
            <w:r w:rsidRPr="00EB5B70">
              <w:rPr>
                <w:b/>
                <w:bCs/>
                <w:lang w:eastAsia="fr-FR"/>
              </w:rPr>
              <w:t>Bilan</w:t>
            </w:r>
          </w:p>
        </w:tc>
        <w:tc>
          <w:tcPr>
            <w:tcW w:w="1984" w:type="dxa"/>
            <w:tcBorders>
              <w:top w:val="nil"/>
              <w:left w:val="nil"/>
              <w:bottom w:val="nil"/>
              <w:right w:val="nil"/>
            </w:tcBorders>
            <w:shd w:val="clear" w:color="000000" w:fill="C9C9C9"/>
            <w:vAlign w:val="center"/>
            <w:hideMark/>
          </w:tcPr>
          <w:p w:rsidR="00EB5B70" w:rsidRPr="00EB5B70" w:rsidRDefault="00EB5B70" w:rsidP="00EB5B70">
            <w:pPr>
              <w:spacing w:line="240" w:lineRule="auto"/>
              <w:rPr>
                <w:b/>
                <w:bCs/>
                <w:lang w:eastAsia="fr-FR"/>
              </w:rPr>
            </w:pPr>
            <w:r w:rsidRPr="00EB5B70">
              <w:rPr>
                <w:b/>
                <w:bCs/>
                <w:lang w:eastAsia="fr-FR"/>
              </w:rPr>
              <w:t> </w:t>
            </w:r>
          </w:p>
        </w:tc>
        <w:tc>
          <w:tcPr>
            <w:tcW w:w="1985" w:type="dxa"/>
            <w:tcBorders>
              <w:top w:val="nil"/>
              <w:left w:val="nil"/>
              <w:bottom w:val="nil"/>
              <w:right w:val="nil"/>
            </w:tcBorders>
            <w:shd w:val="clear" w:color="000000" w:fill="C9C9C9"/>
            <w:vAlign w:val="center"/>
            <w:hideMark/>
          </w:tcPr>
          <w:p w:rsidR="00EB5B70" w:rsidRPr="00EB5B70" w:rsidRDefault="00EB5B70" w:rsidP="00EB5B70">
            <w:pPr>
              <w:spacing w:line="240" w:lineRule="auto"/>
              <w:rPr>
                <w:b/>
                <w:bCs/>
                <w:lang w:eastAsia="fr-FR"/>
              </w:rPr>
            </w:pPr>
            <w:r w:rsidRPr="00EB5B70">
              <w:rPr>
                <w:b/>
                <w:bCs/>
                <w:lang w:eastAsia="fr-FR"/>
              </w:rPr>
              <w:t> </w:t>
            </w:r>
          </w:p>
        </w:tc>
      </w:tr>
      <w:tr w:rsidR="00EB5B70" w:rsidRPr="00EB5B70" w:rsidTr="00EB5B70">
        <w:trPr>
          <w:trHeight w:val="300"/>
        </w:trPr>
        <w:tc>
          <w:tcPr>
            <w:tcW w:w="2395" w:type="dxa"/>
            <w:vMerge/>
            <w:tcBorders>
              <w:top w:val="nil"/>
              <w:left w:val="nil"/>
              <w:bottom w:val="nil"/>
              <w:right w:val="nil"/>
            </w:tcBorders>
            <w:vAlign w:val="center"/>
            <w:hideMark/>
          </w:tcPr>
          <w:p w:rsidR="00EB5B70" w:rsidRPr="00EB5B70" w:rsidRDefault="00EB5B70" w:rsidP="00EB5B70">
            <w:pPr>
              <w:spacing w:line="240" w:lineRule="auto"/>
              <w:jc w:val="right"/>
              <w:rPr>
                <w:b/>
                <w:bCs/>
                <w:lang w:eastAsia="fr-FR"/>
              </w:rPr>
            </w:pPr>
          </w:p>
        </w:tc>
        <w:tc>
          <w:tcPr>
            <w:tcW w:w="7528" w:type="dxa"/>
            <w:gridSpan w:val="3"/>
            <w:tcBorders>
              <w:top w:val="nil"/>
              <w:left w:val="nil"/>
              <w:bottom w:val="nil"/>
              <w:right w:val="nil"/>
            </w:tcBorders>
            <w:shd w:val="clear" w:color="000000" w:fill="AFABAB"/>
            <w:vAlign w:val="center"/>
            <w:hideMark/>
          </w:tcPr>
          <w:p w:rsidR="00EB5B70" w:rsidRPr="00EB5B70" w:rsidRDefault="00EB5B70" w:rsidP="00EB5B70">
            <w:pPr>
              <w:spacing w:line="240" w:lineRule="auto"/>
              <w:jc w:val="center"/>
              <w:rPr>
                <w:b/>
                <w:bCs/>
                <w:lang w:eastAsia="fr-FR"/>
              </w:rPr>
            </w:pPr>
            <w:r w:rsidRPr="00EB5B70">
              <w:rPr>
                <w:b/>
                <w:bCs/>
                <w:lang w:eastAsia="fr-FR"/>
              </w:rPr>
              <w:t>Tous les GES en tCO</w:t>
            </w:r>
            <w:r w:rsidRPr="00EB5B70">
              <w:rPr>
                <w:b/>
                <w:bCs/>
                <w:vertAlign w:val="subscript"/>
                <w:lang w:eastAsia="fr-FR"/>
              </w:rPr>
              <w:t>2</w:t>
            </w:r>
            <w:r w:rsidRPr="00EB5B70">
              <w:rPr>
                <w:b/>
                <w:bCs/>
                <w:lang w:eastAsia="fr-FR"/>
              </w:rPr>
              <w:t>eq</w:t>
            </w:r>
          </w:p>
        </w:tc>
        <w:tc>
          <w:tcPr>
            <w:tcW w:w="3969" w:type="dxa"/>
            <w:gridSpan w:val="2"/>
            <w:tcBorders>
              <w:top w:val="nil"/>
              <w:left w:val="nil"/>
              <w:bottom w:val="single" w:sz="4" w:space="0" w:color="auto"/>
              <w:right w:val="nil"/>
            </w:tcBorders>
            <w:shd w:val="clear" w:color="000000" w:fill="C9C9C9"/>
            <w:vAlign w:val="center"/>
            <w:hideMark/>
          </w:tcPr>
          <w:p w:rsidR="00EB5B70" w:rsidRPr="00EB5B70" w:rsidRDefault="00EB5B70" w:rsidP="00EB5B70">
            <w:pPr>
              <w:spacing w:line="240" w:lineRule="auto"/>
              <w:jc w:val="center"/>
              <w:rPr>
                <w:b/>
                <w:bCs/>
                <w:lang w:eastAsia="fr-FR"/>
              </w:rPr>
            </w:pPr>
            <w:r w:rsidRPr="00EB5B70">
              <w:rPr>
                <w:b/>
                <w:bCs/>
                <w:lang w:eastAsia="fr-FR"/>
              </w:rPr>
              <w:t>CO</w:t>
            </w:r>
            <w:r w:rsidRPr="00EB5B70">
              <w:rPr>
                <w:b/>
                <w:bCs/>
                <w:vertAlign w:val="subscript"/>
                <w:lang w:eastAsia="fr-FR"/>
              </w:rPr>
              <w:t>2</w:t>
            </w:r>
          </w:p>
        </w:tc>
      </w:tr>
      <w:tr w:rsidR="00EB5B70" w:rsidRPr="00EB5B70" w:rsidTr="00EB5B70">
        <w:trPr>
          <w:trHeight w:val="300"/>
        </w:trPr>
        <w:tc>
          <w:tcPr>
            <w:tcW w:w="2395" w:type="dxa"/>
            <w:vMerge/>
            <w:tcBorders>
              <w:top w:val="nil"/>
              <w:left w:val="nil"/>
              <w:bottom w:val="nil"/>
              <w:right w:val="nil"/>
            </w:tcBorders>
            <w:vAlign w:val="center"/>
            <w:hideMark/>
          </w:tcPr>
          <w:p w:rsidR="00EB5B70" w:rsidRPr="00EB5B70" w:rsidRDefault="00EB5B70" w:rsidP="00EB5B70">
            <w:pPr>
              <w:spacing w:line="240" w:lineRule="auto"/>
              <w:jc w:val="right"/>
              <w:rPr>
                <w:b/>
                <w:bCs/>
                <w:lang w:eastAsia="fr-FR"/>
              </w:rPr>
            </w:pPr>
          </w:p>
        </w:tc>
        <w:tc>
          <w:tcPr>
            <w:tcW w:w="7528" w:type="dxa"/>
            <w:gridSpan w:val="3"/>
            <w:tcBorders>
              <w:top w:val="nil"/>
              <w:left w:val="nil"/>
              <w:bottom w:val="nil"/>
              <w:right w:val="nil"/>
            </w:tcBorders>
            <w:shd w:val="clear" w:color="000000" w:fill="AFABAB"/>
            <w:vAlign w:val="center"/>
            <w:hideMark/>
          </w:tcPr>
          <w:p w:rsidR="00EB5B70" w:rsidRPr="00EB5B70" w:rsidRDefault="00EB5B70" w:rsidP="00EB5B70">
            <w:pPr>
              <w:spacing w:line="240" w:lineRule="auto"/>
              <w:jc w:val="center"/>
              <w:rPr>
                <w:b/>
                <w:bCs/>
                <w:lang w:eastAsia="fr-FR"/>
              </w:rPr>
            </w:pPr>
            <w:r w:rsidRPr="00EB5B70">
              <w:rPr>
                <w:b/>
                <w:bCs/>
                <w:lang w:eastAsia="fr-FR"/>
              </w:rPr>
              <w:t>Positif=émission / négatif=puits</w:t>
            </w:r>
          </w:p>
        </w:tc>
        <w:tc>
          <w:tcPr>
            <w:tcW w:w="1984" w:type="dxa"/>
            <w:tcBorders>
              <w:top w:val="nil"/>
              <w:left w:val="nil"/>
              <w:bottom w:val="nil"/>
              <w:right w:val="nil"/>
            </w:tcBorders>
            <w:shd w:val="clear" w:color="000000" w:fill="C9C9C9"/>
            <w:vAlign w:val="center"/>
            <w:hideMark/>
          </w:tcPr>
          <w:p w:rsidR="00EB5B70" w:rsidRPr="00EB5B70" w:rsidRDefault="00EB5B70" w:rsidP="00EB5B70">
            <w:pPr>
              <w:spacing w:line="240" w:lineRule="auto"/>
              <w:jc w:val="center"/>
              <w:rPr>
                <w:b/>
                <w:bCs/>
                <w:lang w:eastAsia="fr-FR"/>
              </w:rPr>
            </w:pPr>
            <w:r w:rsidRPr="00EB5B70">
              <w:rPr>
                <w:b/>
                <w:bCs/>
                <w:lang w:eastAsia="fr-FR"/>
              </w:rPr>
              <w:t>Biomasse</w:t>
            </w:r>
          </w:p>
        </w:tc>
        <w:tc>
          <w:tcPr>
            <w:tcW w:w="1985" w:type="dxa"/>
            <w:tcBorders>
              <w:top w:val="nil"/>
              <w:left w:val="nil"/>
              <w:bottom w:val="nil"/>
              <w:right w:val="nil"/>
            </w:tcBorders>
            <w:shd w:val="clear" w:color="000000" w:fill="C9C9C9"/>
            <w:vAlign w:val="center"/>
            <w:hideMark/>
          </w:tcPr>
          <w:p w:rsidR="00EB5B70" w:rsidRPr="00EB5B70" w:rsidRDefault="00EB5B70" w:rsidP="00EB5B70">
            <w:pPr>
              <w:spacing w:line="240" w:lineRule="auto"/>
              <w:jc w:val="center"/>
              <w:rPr>
                <w:b/>
                <w:bCs/>
                <w:lang w:eastAsia="fr-FR"/>
              </w:rPr>
            </w:pPr>
            <w:r w:rsidRPr="00EB5B70">
              <w:rPr>
                <w:b/>
                <w:bCs/>
                <w:lang w:eastAsia="fr-FR"/>
              </w:rPr>
              <w:t>Sol</w:t>
            </w:r>
          </w:p>
        </w:tc>
      </w:tr>
      <w:tr w:rsidR="00BF3FAA" w:rsidRPr="00EB5B70" w:rsidTr="000E665B">
        <w:trPr>
          <w:trHeight w:val="32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b/>
                <w:bCs/>
                <w:lang w:eastAsia="fr-FR"/>
              </w:rPr>
            </w:pPr>
            <w:r w:rsidRPr="00EB5B70">
              <w:rPr>
                <w:b/>
                <w:bCs/>
                <w:lang w:eastAsia="fr-FR"/>
              </w:rPr>
              <w:t>Changements d'Usage</w:t>
            </w:r>
          </w:p>
        </w:tc>
        <w:tc>
          <w:tcPr>
            <w:tcW w:w="2283" w:type="dxa"/>
            <w:tcBorders>
              <w:top w:val="nil"/>
              <w:left w:val="nil"/>
              <w:bottom w:val="nil"/>
              <w:right w:val="nil"/>
            </w:tcBorders>
            <w:shd w:val="clear" w:color="000000" w:fill="D0CECE"/>
            <w:vAlign w:val="center"/>
            <w:hideMark/>
          </w:tcPr>
          <w:p w:rsidR="005066F8" w:rsidRDefault="00BF3FAA">
            <w:pPr>
              <w:spacing w:line="240" w:lineRule="auto"/>
              <w:jc w:val="center"/>
              <w:rPr>
                <w:rFonts w:ascii="Calibri" w:hAnsi="Calibri" w:cs="Times New Roman"/>
                <w:color w:val="000000"/>
                <w:sz w:val="22"/>
                <w:szCs w:val="22"/>
                <w:lang w:eastAsia="fr-FR"/>
              </w:rPr>
            </w:pPr>
            <w:r>
              <w:rPr>
                <w:b/>
                <w:bCs/>
                <w:color w:val="000000"/>
              </w:rPr>
              <w:t>-462</w:t>
            </w:r>
          </w:p>
        </w:tc>
        <w:tc>
          <w:tcPr>
            <w:tcW w:w="2693" w:type="dxa"/>
            <w:tcBorders>
              <w:top w:val="nil"/>
              <w:left w:val="nil"/>
              <w:bottom w:val="nil"/>
              <w:right w:val="nil"/>
            </w:tcBorders>
            <w:shd w:val="clear" w:color="000000" w:fill="D0CECE"/>
            <w:vAlign w:val="center"/>
            <w:hideMark/>
          </w:tcPr>
          <w:p w:rsidR="005066F8" w:rsidRDefault="00BF3FAA">
            <w:pPr>
              <w:spacing w:line="240" w:lineRule="auto"/>
              <w:jc w:val="center"/>
              <w:rPr>
                <w:rFonts w:ascii="Calibri" w:hAnsi="Calibri" w:cs="Times New Roman"/>
                <w:color w:val="000000"/>
                <w:sz w:val="22"/>
                <w:szCs w:val="22"/>
                <w:lang w:eastAsia="fr-FR"/>
              </w:rPr>
            </w:pPr>
            <w:r>
              <w:rPr>
                <w:b/>
                <w:bCs/>
                <w:color w:val="000000"/>
              </w:rPr>
              <w:t>-5 781 705</w:t>
            </w:r>
          </w:p>
        </w:tc>
        <w:tc>
          <w:tcPr>
            <w:tcW w:w="2552" w:type="dxa"/>
            <w:tcBorders>
              <w:top w:val="nil"/>
              <w:left w:val="nil"/>
              <w:bottom w:val="nil"/>
              <w:right w:val="nil"/>
            </w:tcBorders>
            <w:shd w:val="clear" w:color="000000" w:fill="D0CECE"/>
            <w:vAlign w:val="center"/>
            <w:hideMark/>
          </w:tcPr>
          <w:p w:rsidR="005066F8" w:rsidRDefault="00BF3FAA">
            <w:pPr>
              <w:spacing w:line="240" w:lineRule="auto"/>
              <w:jc w:val="center"/>
              <w:rPr>
                <w:rFonts w:ascii="Calibri" w:hAnsi="Calibri" w:cs="Times New Roman"/>
                <w:color w:val="000000"/>
                <w:sz w:val="22"/>
                <w:szCs w:val="22"/>
                <w:lang w:eastAsia="fr-FR"/>
              </w:rPr>
            </w:pPr>
            <w:r>
              <w:rPr>
                <w:b/>
                <w:bCs/>
                <w:color w:val="000000"/>
              </w:rPr>
              <w:t>-5 781 243</w:t>
            </w:r>
          </w:p>
        </w:tc>
        <w:tc>
          <w:tcPr>
            <w:tcW w:w="1984" w:type="dxa"/>
            <w:tcBorders>
              <w:top w:val="nil"/>
              <w:left w:val="nil"/>
              <w:bottom w:val="nil"/>
              <w:right w:val="nil"/>
            </w:tcBorders>
            <w:shd w:val="clear" w:color="000000" w:fill="D0CECE"/>
            <w:vAlign w:val="center"/>
            <w:hideMark/>
          </w:tcPr>
          <w:p w:rsidR="005066F8" w:rsidRDefault="00BF3FAA">
            <w:pPr>
              <w:spacing w:line="240" w:lineRule="auto"/>
              <w:jc w:val="center"/>
              <w:rPr>
                <w:color w:val="D0CECE"/>
                <w:lang w:eastAsia="fr-FR"/>
              </w:rPr>
            </w:pPr>
            <w:r>
              <w:rPr>
                <w:b/>
                <w:bCs/>
                <w:color w:val="000000"/>
              </w:rPr>
              <w:t>-5 044 638</w:t>
            </w:r>
          </w:p>
        </w:tc>
        <w:tc>
          <w:tcPr>
            <w:tcW w:w="1985" w:type="dxa"/>
            <w:tcBorders>
              <w:top w:val="nil"/>
              <w:left w:val="nil"/>
              <w:bottom w:val="nil"/>
              <w:right w:val="nil"/>
            </w:tcBorders>
            <w:shd w:val="clear" w:color="000000" w:fill="D0CECE"/>
            <w:vAlign w:val="center"/>
            <w:hideMark/>
          </w:tcPr>
          <w:p w:rsidR="005066F8" w:rsidRDefault="00BF3FAA">
            <w:pPr>
              <w:spacing w:line="240" w:lineRule="auto"/>
              <w:jc w:val="center"/>
              <w:rPr>
                <w:color w:val="D0CECE"/>
                <w:lang w:eastAsia="fr-FR"/>
              </w:rPr>
            </w:pPr>
            <w:r>
              <w:rPr>
                <w:b/>
                <w:bCs/>
                <w:color w:val="000000"/>
              </w:rPr>
              <w:t>-736 604</w:t>
            </w:r>
          </w:p>
        </w:tc>
      </w:tr>
      <w:tr w:rsidR="00BF3FAA" w:rsidRPr="00EB5B70" w:rsidTr="000E665B">
        <w:trPr>
          <w:trHeight w:val="30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lang w:eastAsia="fr-FR"/>
              </w:rPr>
            </w:pPr>
            <w:r w:rsidRPr="00EB5B70">
              <w:rPr>
                <w:lang w:eastAsia="fr-FR"/>
              </w:rPr>
              <w:t>Déforestation</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color w:val="000000"/>
              </w:rPr>
              <w:t>0</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2552"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r>
      <w:tr w:rsidR="00BF3FAA" w:rsidRPr="00EB5B70" w:rsidTr="000E665B">
        <w:trPr>
          <w:trHeight w:val="30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lang w:eastAsia="fr-FR"/>
              </w:rPr>
            </w:pPr>
            <w:r w:rsidRPr="00EB5B70">
              <w:rPr>
                <w:lang w:eastAsia="fr-FR"/>
              </w:rPr>
              <w:t>Boisement</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color w:val="000000"/>
              </w:rPr>
              <w:t>0</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-5 781 705</w:t>
            </w:r>
          </w:p>
        </w:tc>
        <w:tc>
          <w:tcPr>
            <w:tcW w:w="2552"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-5 781 705</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-5 045 100</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-736 604</w:t>
            </w:r>
          </w:p>
        </w:tc>
      </w:tr>
      <w:tr w:rsidR="00BF3FAA" w:rsidRPr="00EB5B70" w:rsidTr="000E665B">
        <w:trPr>
          <w:trHeight w:val="30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lang w:eastAsia="fr-FR"/>
              </w:rPr>
            </w:pPr>
            <w:r w:rsidRPr="00EB5B70">
              <w:rPr>
                <w:lang w:eastAsia="fr-FR"/>
              </w:rPr>
              <w:t>Autres CUT</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color w:val="000000"/>
              </w:rPr>
              <w:t>-462</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2552"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462</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462</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r>
      <w:tr w:rsidR="00BF3FAA" w:rsidRPr="00EB5B70" w:rsidTr="000E665B">
        <w:trPr>
          <w:trHeight w:val="30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b/>
                <w:bCs/>
                <w:lang w:eastAsia="fr-FR"/>
              </w:rPr>
            </w:pPr>
            <w:r w:rsidRPr="00EB5B70">
              <w:rPr>
                <w:b/>
                <w:bCs/>
                <w:lang w:eastAsia="fr-FR"/>
              </w:rPr>
              <w:t>Agriculture</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b/>
                <w:bCs/>
                <w:color w:val="000000"/>
              </w:rPr>
              <w:t>0</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-224 570</w:t>
            </w:r>
          </w:p>
        </w:tc>
        <w:tc>
          <w:tcPr>
            <w:tcW w:w="2552"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-224 570</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0</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-227 659</w:t>
            </w:r>
          </w:p>
        </w:tc>
      </w:tr>
      <w:tr w:rsidR="00BF3FAA" w:rsidRPr="00EB5B70" w:rsidTr="000E665B">
        <w:trPr>
          <w:trHeight w:val="30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lang w:eastAsia="fr-FR"/>
              </w:rPr>
            </w:pPr>
            <w:r w:rsidRPr="00EB5B70">
              <w:rPr>
                <w:lang w:eastAsia="fr-FR"/>
              </w:rPr>
              <w:t>Annuelle</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color w:val="000000"/>
              </w:rPr>
              <w:t>0</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-224 570</w:t>
            </w:r>
          </w:p>
        </w:tc>
        <w:tc>
          <w:tcPr>
            <w:tcW w:w="2552"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-224 570</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-227 659</w:t>
            </w:r>
          </w:p>
        </w:tc>
      </w:tr>
      <w:tr w:rsidR="00BF3FAA" w:rsidRPr="00EB5B70" w:rsidTr="000E665B">
        <w:trPr>
          <w:trHeight w:val="30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lang w:eastAsia="fr-FR"/>
              </w:rPr>
            </w:pPr>
            <w:r w:rsidRPr="00EB5B70">
              <w:rPr>
                <w:lang w:eastAsia="fr-FR"/>
              </w:rPr>
              <w:t>Pérenne</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color w:val="000000"/>
              </w:rPr>
              <w:t>0</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2552"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r>
      <w:tr w:rsidR="00BF3FAA" w:rsidRPr="00EB5B70" w:rsidTr="000E665B">
        <w:trPr>
          <w:trHeight w:val="30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lang w:eastAsia="fr-FR"/>
              </w:rPr>
            </w:pPr>
            <w:r w:rsidRPr="00EB5B70">
              <w:rPr>
                <w:lang w:eastAsia="fr-FR"/>
              </w:rPr>
              <w:t>Riz</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color w:val="000000"/>
              </w:rPr>
              <w:t>0</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2552"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r>
      <w:tr w:rsidR="00BF3FAA" w:rsidRPr="00EB5B70" w:rsidTr="000E665B">
        <w:trPr>
          <w:trHeight w:val="30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b/>
                <w:bCs/>
                <w:lang w:eastAsia="fr-FR"/>
              </w:rPr>
            </w:pPr>
            <w:r w:rsidRPr="00EB5B70">
              <w:rPr>
                <w:b/>
                <w:bCs/>
                <w:lang w:eastAsia="fr-FR"/>
              </w:rPr>
              <w:t>Pâturage</w:t>
            </w:r>
            <w:r>
              <w:rPr>
                <w:b/>
                <w:bCs/>
                <w:lang w:eastAsia="fr-FR"/>
              </w:rPr>
              <w:t xml:space="preserve"> </w:t>
            </w:r>
            <w:r w:rsidRPr="00EB5B70">
              <w:rPr>
                <w:b/>
                <w:bCs/>
                <w:lang w:eastAsia="fr-FR"/>
              </w:rPr>
              <w:t>&amp; bétail</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b/>
                <w:bCs/>
                <w:color w:val="000000"/>
              </w:rPr>
              <w:t>34 725</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-102 084</w:t>
            </w:r>
          </w:p>
        </w:tc>
        <w:tc>
          <w:tcPr>
            <w:tcW w:w="2552"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-136 809</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0</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-136 809</w:t>
            </w:r>
          </w:p>
        </w:tc>
      </w:tr>
      <w:tr w:rsidR="00BF3FAA" w:rsidRPr="00EB5B70" w:rsidTr="000E665B">
        <w:trPr>
          <w:trHeight w:val="30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lang w:eastAsia="fr-FR"/>
              </w:rPr>
            </w:pPr>
            <w:r w:rsidRPr="00EB5B70">
              <w:rPr>
                <w:lang w:eastAsia="fr-FR"/>
              </w:rPr>
              <w:t>Pâturage</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color w:val="000000"/>
              </w:rPr>
              <w:t>34 725</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-102 084</w:t>
            </w:r>
          </w:p>
        </w:tc>
        <w:tc>
          <w:tcPr>
            <w:tcW w:w="2552"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-136 809</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-136 809</w:t>
            </w:r>
          </w:p>
        </w:tc>
      </w:tr>
      <w:tr w:rsidR="00BF3FAA" w:rsidRPr="00EB5B70" w:rsidTr="000E665B">
        <w:trPr>
          <w:trHeight w:val="30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lang w:eastAsia="fr-FR"/>
              </w:rPr>
            </w:pPr>
            <w:r w:rsidRPr="00EB5B70">
              <w:rPr>
                <w:lang w:eastAsia="fr-FR"/>
              </w:rPr>
              <w:t>Bétail</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color w:val="000000"/>
              </w:rPr>
              <w:t>0</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2552"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color w:val="000000"/>
              </w:rPr>
              <w:t>0</w:t>
            </w:r>
          </w:p>
        </w:tc>
      </w:tr>
      <w:tr w:rsidR="00BF3FAA" w:rsidRPr="00EB5B70" w:rsidTr="000E665B">
        <w:trPr>
          <w:trHeight w:val="30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b/>
                <w:bCs/>
                <w:lang w:eastAsia="fr-FR"/>
              </w:rPr>
            </w:pPr>
            <w:r w:rsidRPr="00EB5B70">
              <w:rPr>
                <w:b/>
                <w:bCs/>
                <w:lang w:eastAsia="fr-FR"/>
              </w:rPr>
              <w:t>Dégradation et gestion</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b/>
                <w:bCs/>
                <w:color w:val="000000"/>
              </w:rPr>
              <w:t>0</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0</w:t>
            </w:r>
          </w:p>
        </w:tc>
        <w:tc>
          <w:tcPr>
            <w:tcW w:w="2552"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0</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0</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0</w:t>
            </w:r>
          </w:p>
        </w:tc>
      </w:tr>
      <w:tr w:rsidR="00BF3FAA" w:rsidRPr="00EB5B70" w:rsidTr="000E665B">
        <w:trPr>
          <w:trHeight w:val="51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b/>
                <w:bCs/>
                <w:lang w:eastAsia="fr-FR"/>
              </w:rPr>
            </w:pPr>
            <w:r w:rsidRPr="00EB5B70">
              <w:rPr>
                <w:b/>
                <w:bCs/>
                <w:lang w:eastAsia="fr-FR"/>
              </w:rPr>
              <w:t>Intrants &amp; Investissements</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b/>
                <w:bCs/>
                <w:color w:val="000000"/>
              </w:rPr>
              <w:t>0</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0</w:t>
            </w:r>
          </w:p>
        </w:tc>
        <w:tc>
          <w:tcPr>
            <w:tcW w:w="2552"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0</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0</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0</w:t>
            </w:r>
          </w:p>
        </w:tc>
      </w:tr>
      <w:tr w:rsidR="00BF3FAA" w:rsidRPr="00EB5B70" w:rsidTr="000E665B">
        <w:trPr>
          <w:trHeight w:val="30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b/>
                <w:bCs/>
                <w:lang w:eastAsia="fr-FR"/>
              </w:rPr>
            </w:pPr>
            <w:r w:rsidRPr="00EB5B70">
              <w:rPr>
                <w:b/>
                <w:bCs/>
                <w:lang w:eastAsia="fr-FR"/>
              </w:rPr>
              <w:t>Total</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b/>
                <w:bCs/>
                <w:color w:val="000000"/>
              </w:rPr>
              <w:t>34 263</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-6 108 359</w:t>
            </w:r>
          </w:p>
        </w:tc>
        <w:tc>
          <w:tcPr>
            <w:tcW w:w="2552"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b/>
                <w:bCs/>
                <w:lang w:eastAsia="fr-FR"/>
              </w:rPr>
            </w:pPr>
            <w:r>
              <w:rPr>
                <w:b/>
                <w:bCs/>
                <w:color w:val="000000"/>
              </w:rPr>
              <w:t>-6 142 621</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-5 044 638</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-1 101 072</w:t>
            </w:r>
          </w:p>
        </w:tc>
      </w:tr>
      <w:tr w:rsidR="00BF3FAA" w:rsidRPr="00EB5B70" w:rsidTr="000E665B">
        <w:trPr>
          <w:trHeight w:val="300"/>
        </w:trPr>
        <w:tc>
          <w:tcPr>
            <w:tcW w:w="2395"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right"/>
              <w:rPr>
                <w:b/>
                <w:bCs/>
                <w:lang w:eastAsia="fr-FR"/>
              </w:rPr>
            </w:pPr>
            <w:r w:rsidRPr="00EB5B70">
              <w:rPr>
                <w:b/>
                <w:bCs/>
                <w:lang w:eastAsia="fr-FR"/>
              </w:rPr>
              <w:t>Par hectare</w:t>
            </w:r>
          </w:p>
        </w:tc>
        <w:tc>
          <w:tcPr>
            <w:tcW w:w="2283" w:type="dxa"/>
            <w:tcBorders>
              <w:top w:val="nil"/>
              <w:left w:val="nil"/>
              <w:bottom w:val="nil"/>
              <w:right w:val="nil"/>
            </w:tcBorders>
            <w:shd w:val="clear" w:color="000000" w:fill="AFABAB"/>
            <w:vAlign w:val="center"/>
            <w:hideMark/>
          </w:tcPr>
          <w:p w:rsidR="00BF3FAA" w:rsidRPr="00EB5B70" w:rsidRDefault="00BF3FAA" w:rsidP="00EB5B70">
            <w:pPr>
              <w:spacing w:line="240" w:lineRule="auto"/>
              <w:jc w:val="center"/>
              <w:rPr>
                <w:rFonts w:ascii="Calibri" w:hAnsi="Calibri" w:cs="Times New Roman"/>
                <w:color w:val="000000"/>
                <w:sz w:val="22"/>
                <w:szCs w:val="22"/>
                <w:lang w:eastAsia="fr-FR"/>
              </w:rPr>
            </w:pPr>
            <w:r>
              <w:rPr>
                <w:b/>
                <w:bCs/>
                <w:color w:val="000000"/>
              </w:rPr>
              <w:t>0</w:t>
            </w:r>
          </w:p>
        </w:tc>
        <w:tc>
          <w:tcPr>
            <w:tcW w:w="2693"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-150</w:t>
            </w:r>
          </w:p>
        </w:tc>
        <w:tc>
          <w:tcPr>
            <w:tcW w:w="2552" w:type="dxa"/>
            <w:tcBorders>
              <w:top w:val="nil"/>
              <w:left w:val="nil"/>
              <w:bottom w:val="nil"/>
              <w:right w:val="nil"/>
            </w:tcBorders>
            <w:shd w:val="clear" w:color="000000" w:fill="AFABAB"/>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-151</w:t>
            </w:r>
          </w:p>
        </w:tc>
        <w:tc>
          <w:tcPr>
            <w:tcW w:w="1984"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-117,4</w:t>
            </w:r>
          </w:p>
        </w:tc>
        <w:tc>
          <w:tcPr>
            <w:tcW w:w="1985" w:type="dxa"/>
            <w:tcBorders>
              <w:top w:val="nil"/>
              <w:left w:val="nil"/>
              <w:bottom w:val="nil"/>
              <w:right w:val="nil"/>
            </w:tcBorders>
            <w:shd w:val="clear" w:color="000000" w:fill="C9C9C9"/>
            <w:vAlign w:val="center"/>
            <w:hideMark/>
          </w:tcPr>
          <w:p w:rsidR="00BF3FAA" w:rsidRPr="00EB5B70" w:rsidRDefault="00BF3FAA" w:rsidP="00BF3FAA">
            <w:pPr>
              <w:spacing w:line="240" w:lineRule="auto"/>
              <w:jc w:val="center"/>
              <w:rPr>
                <w:rFonts w:ascii="Calibri" w:hAnsi="Calibri" w:cs="Times New Roman"/>
                <w:color w:val="000000"/>
                <w:sz w:val="22"/>
                <w:szCs w:val="22"/>
                <w:lang w:eastAsia="fr-FR"/>
              </w:rPr>
            </w:pPr>
            <w:r>
              <w:rPr>
                <w:b/>
                <w:bCs/>
                <w:color w:val="000000"/>
              </w:rPr>
              <w:t>-33,7</w:t>
            </w:r>
          </w:p>
        </w:tc>
      </w:tr>
      <w:tr w:rsidR="00BF3FAA" w:rsidRPr="00EB5B70" w:rsidTr="000E665B">
        <w:trPr>
          <w:trHeight w:val="300"/>
        </w:trPr>
        <w:tc>
          <w:tcPr>
            <w:tcW w:w="2395" w:type="dxa"/>
            <w:tcBorders>
              <w:top w:val="nil"/>
              <w:left w:val="nil"/>
              <w:bottom w:val="nil"/>
              <w:right w:val="nil"/>
            </w:tcBorders>
            <w:shd w:val="clear" w:color="000000" w:fill="FFE799"/>
            <w:vAlign w:val="center"/>
            <w:hideMark/>
          </w:tcPr>
          <w:p w:rsidR="00BF3FAA" w:rsidRPr="00EB5B70" w:rsidRDefault="00BF3FAA" w:rsidP="00EB5B70">
            <w:pPr>
              <w:spacing w:line="240" w:lineRule="auto"/>
              <w:jc w:val="right"/>
              <w:rPr>
                <w:b/>
                <w:bCs/>
                <w:lang w:eastAsia="fr-FR"/>
              </w:rPr>
            </w:pPr>
            <w:r w:rsidRPr="00EB5B70">
              <w:rPr>
                <w:b/>
                <w:bCs/>
                <w:lang w:eastAsia="fr-FR"/>
              </w:rPr>
              <w:t>Par hectare et par an</w:t>
            </w:r>
          </w:p>
        </w:tc>
        <w:tc>
          <w:tcPr>
            <w:tcW w:w="2283" w:type="dxa"/>
            <w:tcBorders>
              <w:top w:val="nil"/>
              <w:left w:val="nil"/>
              <w:bottom w:val="nil"/>
              <w:right w:val="nil"/>
            </w:tcBorders>
            <w:shd w:val="clear" w:color="000000" w:fill="FFE799"/>
            <w:vAlign w:val="center"/>
            <w:hideMark/>
          </w:tcPr>
          <w:p w:rsidR="00BF3FAA" w:rsidRPr="00EB5B70" w:rsidRDefault="00BF3FAA" w:rsidP="00EB5B70">
            <w:pPr>
              <w:spacing w:line="240" w:lineRule="auto"/>
              <w:jc w:val="center"/>
              <w:rPr>
                <w:rFonts w:ascii="Calibri" w:hAnsi="Calibri" w:cs="Times New Roman"/>
                <w:b/>
                <w:bCs/>
                <w:color w:val="000000"/>
                <w:sz w:val="22"/>
                <w:szCs w:val="22"/>
                <w:lang w:eastAsia="fr-FR"/>
              </w:rPr>
            </w:pPr>
            <w:r>
              <w:rPr>
                <w:b/>
                <w:bCs/>
                <w:color w:val="000000"/>
              </w:rPr>
              <w:t>0,0</w:t>
            </w:r>
          </w:p>
        </w:tc>
        <w:tc>
          <w:tcPr>
            <w:tcW w:w="2693" w:type="dxa"/>
            <w:tcBorders>
              <w:top w:val="nil"/>
              <w:left w:val="nil"/>
              <w:bottom w:val="nil"/>
              <w:right w:val="nil"/>
            </w:tcBorders>
            <w:shd w:val="clear" w:color="000000" w:fill="FFE799"/>
            <w:vAlign w:val="center"/>
            <w:hideMark/>
          </w:tcPr>
          <w:p w:rsidR="00BF3FAA" w:rsidRPr="00EB5B70" w:rsidRDefault="00BF3FAA" w:rsidP="00BF3FAA">
            <w:pPr>
              <w:spacing w:line="240" w:lineRule="auto"/>
              <w:jc w:val="center"/>
              <w:rPr>
                <w:rFonts w:ascii="Calibri" w:hAnsi="Calibri" w:cs="Times New Roman"/>
                <w:b/>
                <w:bCs/>
                <w:color w:val="000000"/>
                <w:sz w:val="22"/>
                <w:szCs w:val="22"/>
                <w:lang w:eastAsia="fr-FR"/>
              </w:rPr>
            </w:pPr>
            <w:r>
              <w:rPr>
                <w:b/>
                <w:bCs/>
                <w:color w:val="000000"/>
              </w:rPr>
              <w:t>-51,6</w:t>
            </w:r>
          </w:p>
        </w:tc>
        <w:tc>
          <w:tcPr>
            <w:tcW w:w="2552" w:type="dxa"/>
            <w:tcBorders>
              <w:top w:val="nil"/>
              <w:left w:val="nil"/>
              <w:bottom w:val="nil"/>
              <w:right w:val="nil"/>
            </w:tcBorders>
            <w:shd w:val="clear" w:color="000000" w:fill="FFE799"/>
            <w:vAlign w:val="center"/>
            <w:hideMark/>
          </w:tcPr>
          <w:p w:rsidR="00BF3FAA" w:rsidRPr="00EB5B70" w:rsidRDefault="00BF3FAA" w:rsidP="00BF3FAA">
            <w:pPr>
              <w:spacing w:line="240" w:lineRule="auto"/>
              <w:jc w:val="center"/>
              <w:rPr>
                <w:rFonts w:ascii="Calibri" w:hAnsi="Calibri" w:cs="Times New Roman"/>
                <w:b/>
                <w:bCs/>
                <w:color w:val="000000"/>
                <w:sz w:val="22"/>
                <w:szCs w:val="22"/>
                <w:lang w:eastAsia="fr-FR"/>
              </w:rPr>
            </w:pPr>
            <w:r>
              <w:rPr>
                <w:b/>
                <w:bCs/>
                <w:color w:val="000000"/>
              </w:rPr>
              <w:t>-51,6</w:t>
            </w:r>
          </w:p>
        </w:tc>
        <w:tc>
          <w:tcPr>
            <w:tcW w:w="1984" w:type="dxa"/>
            <w:tcBorders>
              <w:top w:val="nil"/>
              <w:left w:val="nil"/>
              <w:bottom w:val="nil"/>
              <w:right w:val="nil"/>
            </w:tcBorders>
            <w:shd w:val="clear" w:color="000000" w:fill="FFE799"/>
            <w:vAlign w:val="center"/>
            <w:hideMark/>
          </w:tcPr>
          <w:p w:rsidR="00BF3FAA" w:rsidRPr="00EB5B70" w:rsidRDefault="00BF3FAA" w:rsidP="00BF3FAA">
            <w:pPr>
              <w:spacing w:line="240" w:lineRule="auto"/>
              <w:jc w:val="center"/>
              <w:rPr>
                <w:rFonts w:ascii="Calibri" w:hAnsi="Calibri" w:cs="Times New Roman"/>
                <w:b/>
                <w:bCs/>
                <w:color w:val="000000"/>
                <w:sz w:val="22"/>
                <w:szCs w:val="22"/>
                <w:lang w:eastAsia="fr-FR"/>
              </w:rPr>
            </w:pPr>
            <w:r>
              <w:rPr>
                <w:b/>
                <w:bCs/>
                <w:color w:val="000000"/>
              </w:rPr>
              <w:t>-41,2</w:t>
            </w:r>
          </w:p>
        </w:tc>
        <w:tc>
          <w:tcPr>
            <w:tcW w:w="1985" w:type="dxa"/>
            <w:tcBorders>
              <w:top w:val="nil"/>
              <w:left w:val="nil"/>
              <w:bottom w:val="nil"/>
              <w:right w:val="nil"/>
            </w:tcBorders>
            <w:shd w:val="clear" w:color="000000" w:fill="FFE799"/>
            <w:vAlign w:val="center"/>
            <w:hideMark/>
          </w:tcPr>
          <w:p w:rsidR="00BF3FAA" w:rsidRPr="00EB5B70" w:rsidRDefault="00BF3FAA" w:rsidP="00BF3FAA">
            <w:pPr>
              <w:spacing w:line="240" w:lineRule="auto"/>
              <w:jc w:val="center"/>
              <w:rPr>
                <w:rFonts w:ascii="Calibri" w:hAnsi="Calibri" w:cs="Times New Roman"/>
                <w:b/>
                <w:bCs/>
                <w:color w:val="000000"/>
                <w:sz w:val="22"/>
                <w:szCs w:val="22"/>
                <w:lang w:eastAsia="fr-FR"/>
              </w:rPr>
            </w:pPr>
            <w:r>
              <w:rPr>
                <w:b/>
                <w:bCs/>
                <w:color w:val="000000"/>
              </w:rPr>
              <w:t>-10,5</w:t>
            </w:r>
          </w:p>
        </w:tc>
      </w:tr>
    </w:tbl>
    <w:p w:rsidR="00EB5B70" w:rsidRDefault="00EB5B70" w:rsidP="00EB5B70">
      <w:pPr>
        <w:spacing w:line="240" w:lineRule="auto"/>
      </w:pPr>
    </w:p>
    <w:p w:rsidR="00EB67DC" w:rsidRDefault="00EB67DC">
      <w:pPr>
        <w:spacing w:line="240" w:lineRule="auto"/>
      </w:pPr>
      <w:r>
        <w:br w:type="page"/>
      </w:r>
    </w:p>
    <w:p w:rsidR="00E72059" w:rsidRPr="00EB67DC" w:rsidRDefault="00EB67DC" w:rsidP="00EB67DC">
      <w:pPr>
        <w:spacing w:after="120" w:line="240" w:lineRule="auto"/>
        <w:rPr>
          <w:b/>
          <w:bCs/>
        </w:rPr>
      </w:pPr>
      <w:r w:rsidRPr="00EB67DC">
        <w:rPr>
          <w:b/>
          <w:bCs/>
        </w:rPr>
        <w:lastRenderedPageBreak/>
        <w:t>III. Bénéficiaires du projet</w:t>
      </w:r>
    </w:p>
    <w:p w:rsidR="00EB67DC" w:rsidRPr="005F2A58" w:rsidRDefault="00EB67DC" w:rsidP="00EB67DC">
      <w:pPr>
        <w:spacing w:after="120" w:line="240" w:lineRule="auto"/>
      </w:pPr>
      <w:r w:rsidRPr="00EB67DC">
        <w:rPr>
          <w:b/>
          <w:bCs/>
          <w:i/>
          <w:iCs/>
        </w:rPr>
        <w:t>3.1. Bénéficiaires directs des activités</w:t>
      </w:r>
      <w:r w:rsidR="005F2A58">
        <w:tab/>
      </w:r>
      <w:r w:rsidR="005F2A58">
        <w:tab/>
      </w:r>
      <w:r w:rsidR="005F2A58">
        <w:tab/>
      </w:r>
      <w:r w:rsidR="005F2A58">
        <w:tab/>
      </w:r>
      <w:r w:rsidR="005F2A58">
        <w:tab/>
      </w:r>
      <w:r w:rsidR="005F2A58">
        <w:tab/>
      </w:r>
      <w:r w:rsidR="005F2A58">
        <w:tab/>
      </w:r>
      <w:r w:rsidR="005F2A58">
        <w:tab/>
      </w:r>
      <w:r w:rsidR="005F2A58">
        <w:tab/>
      </w:r>
      <w:r w:rsidR="005F2A58" w:rsidRPr="005F2A58">
        <w:rPr>
          <w:b/>
          <w:bCs/>
        </w:rPr>
        <w:t>Nombre de Bénéficiaires par année</w:t>
      </w:r>
    </w:p>
    <w:tbl>
      <w:tblPr>
        <w:tblW w:w="6668" w:type="dxa"/>
        <w:tblInd w:w="65" w:type="dxa"/>
        <w:tblCellMar>
          <w:left w:w="70" w:type="dxa"/>
          <w:right w:w="70" w:type="dxa"/>
        </w:tblCellMar>
        <w:tblLook w:val="04A0" w:firstRow="1" w:lastRow="0" w:firstColumn="1" w:lastColumn="0" w:noHBand="0" w:noVBand="1"/>
      </w:tblPr>
      <w:tblGrid>
        <w:gridCol w:w="3691"/>
        <w:gridCol w:w="1417"/>
        <w:gridCol w:w="1560"/>
      </w:tblGrid>
      <w:tr w:rsidR="005F2A58" w:rsidRPr="00EB67DC" w:rsidTr="005F2A58">
        <w:trPr>
          <w:trHeight w:val="315"/>
        </w:trPr>
        <w:tc>
          <w:tcPr>
            <w:tcW w:w="3691" w:type="dxa"/>
            <w:tcBorders>
              <w:top w:val="single" w:sz="4" w:space="0" w:color="auto"/>
              <w:left w:val="single" w:sz="4" w:space="0" w:color="auto"/>
              <w:bottom w:val="single" w:sz="4" w:space="0" w:color="auto"/>
              <w:right w:val="single" w:sz="4" w:space="0" w:color="auto"/>
            </w:tcBorders>
            <w:shd w:val="clear" w:color="000000" w:fill="F4B082"/>
            <w:noWrap/>
            <w:vAlign w:val="bottom"/>
            <w:hideMark/>
          </w:tcPr>
          <w:p w:rsidR="00EB67DC" w:rsidRPr="00EB67DC" w:rsidRDefault="00EB67DC" w:rsidP="00EB67DC">
            <w:pPr>
              <w:spacing w:line="240" w:lineRule="auto"/>
              <w:jc w:val="center"/>
              <w:rPr>
                <w:rFonts w:ascii="Times New Roman" w:hAnsi="Times New Roman" w:cs="Times New Roman"/>
                <w:sz w:val="24"/>
                <w:szCs w:val="24"/>
                <w:lang w:eastAsia="fr-FR"/>
              </w:rPr>
            </w:pPr>
            <w:r w:rsidRPr="00EB67DC">
              <w:rPr>
                <w:rFonts w:ascii="Times New Roman" w:hAnsi="Times New Roman" w:cs="Times New Roman"/>
                <w:sz w:val="24"/>
                <w:szCs w:val="24"/>
                <w:lang w:eastAsia="fr-FR"/>
              </w:rPr>
              <w:t>Activité</w:t>
            </w:r>
          </w:p>
        </w:tc>
        <w:tc>
          <w:tcPr>
            <w:tcW w:w="1417" w:type="dxa"/>
            <w:tcBorders>
              <w:top w:val="single" w:sz="4" w:space="0" w:color="auto"/>
              <w:left w:val="nil"/>
              <w:bottom w:val="single" w:sz="4" w:space="0" w:color="auto"/>
              <w:right w:val="single" w:sz="4" w:space="0" w:color="auto"/>
            </w:tcBorders>
            <w:shd w:val="clear" w:color="000000" w:fill="F4B082"/>
            <w:noWrap/>
            <w:vAlign w:val="bottom"/>
            <w:hideMark/>
          </w:tcPr>
          <w:p w:rsidR="00EB67DC" w:rsidRPr="00EB67DC" w:rsidRDefault="00EB67DC" w:rsidP="00EB67DC">
            <w:pPr>
              <w:spacing w:line="240" w:lineRule="auto"/>
              <w:jc w:val="center"/>
              <w:rPr>
                <w:rFonts w:ascii="Times New Roman" w:hAnsi="Times New Roman" w:cs="Times New Roman"/>
                <w:sz w:val="24"/>
                <w:szCs w:val="24"/>
                <w:lang w:eastAsia="fr-FR"/>
              </w:rPr>
            </w:pPr>
            <w:r w:rsidRPr="00EB67DC">
              <w:rPr>
                <w:rFonts w:ascii="Times New Roman" w:hAnsi="Times New Roman" w:cs="Times New Roman"/>
                <w:sz w:val="24"/>
                <w:szCs w:val="24"/>
                <w:lang w:eastAsia="fr-FR"/>
              </w:rPr>
              <w:t>Personnes</w:t>
            </w:r>
          </w:p>
        </w:tc>
        <w:tc>
          <w:tcPr>
            <w:tcW w:w="1560" w:type="dxa"/>
            <w:tcBorders>
              <w:top w:val="single" w:sz="4" w:space="0" w:color="auto"/>
              <w:left w:val="nil"/>
              <w:bottom w:val="single" w:sz="4" w:space="0" w:color="auto"/>
              <w:right w:val="single" w:sz="4" w:space="0" w:color="auto"/>
            </w:tcBorders>
            <w:shd w:val="clear" w:color="000000" w:fill="F4B082"/>
            <w:noWrap/>
            <w:vAlign w:val="bottom"/>
            <w:hideMark/>
          </w:tcPr>
          <w:p w:rsidR="00EB67DC" w:rsidRPr="00EB67DC" w:rsidRDefault="00CD47D7" w:rsidP="00EB67DC">
            <w:pPr>
              <w:spacing w:line="240" w:lineRule="auto"/>
              <w:jc w:val="center"/>
              <w:rPr>
                <w:rFonts w:ascii="Times New Roman" w:hAnsi="Times New Roman" w:cs="Times New Roman"/>
                <w:sz w:val="24"/>
                <w:szCs w:val="24"/>
                <w:lang w:eastAsia="fr-FR"/>
              </w:rPr>
            </w:pPr>
            <w:r>
              <w:rPr>
                <w:noProof/>
                <w:lang w:eastAsia="fr-FR"/>
              </w:rPr>
              <mc:AlternateContent>
                <mc:Choice Requires="wps">
                  <w:drawing>
                    <wp:anchor distT="0" distB="0" distL="114300" distR="114300" simplePos="0" relativeHeight="251675648" behindDoc="0" locked="0" layoutInCell="1" allowOverlap="1" wp14:anchorId="65DB5C92" wp14:editId="2B7B30FF">
                      <wp:simplePos x="0" y="0"/>
                      <wp:positionH relativeFrom="column">
                        <wp:posOffset>1709420</wp:posOffset>
                      </wp:positionH>
                      <wp:positionV relativeFrom="paragraph">
                        <wp:posOffset>145415</wp:posOffset>
                      </wp:positionV>
                      <wp:extent cx="3536315" cy="2663825"/>
                      <wp:effectExtent l="0" t="0" r="0" b="3175"/>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315" cy="2663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4CAB" w:rsidRDefault="00A14CAB" w:rsidP="005F2A58"/>
                                <w:p w:rsidR="00A14CAB" w:rsidRDefault="00A14CAB" w:rsidP="005F2A58">
                                  <w:r w:rsidRPr="005F2A58">
                                    <w:rPr>
                                      <w:noProof/>
                                      <w:lang w:eastAsia="fr-FR"/>
                                    </w:rPr>
                                    <w:drawing>
                                      <wp:inline distT="0" distB="0" distL="0" distR="0" wp14:anchorId="7322F2D4" wp14:editId="1ECA9FEF">
                                        <wp:extent cx="3276600" cy="2305050"/>
                                        <wp:effectExtent l="19050" t="0" r="19050" b="0"/>
                                        <wp:docPr id="12" name="Graphique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A14CAB" w:rsidRDefault="00A14CAB" w:rsidP="005F2A58"/>
                                <w:p w:rsidR="00A14CAB" w:rsidRDefault="00A14CAB" w:rsidP="005F2A58"/>
                                <w:p w:rsidR="00A14CAB" w:rsidRDefault="00A14CAB" w:rsidP="005F2A58"/>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134.6pt;margin-top:11.45pt;width:278.45pt;height:209.75pt;z-index:25167564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" stroked="f">
                      <v:textbox>
                        <w:txbxContent>
                          <w:p w:rsidR="00A14CAB" w:rsidRDefault="00A14CAB" w:rsidP="005F2A58"/>
                          <w:p w:rsidR="00A14CAB" w:rsidRDefault="00A14CAB" w:rsidP="005F2A58">
                            <w:r w:rsidRPr="005F2A58">
                              <w:rPr>
                                <w:noProof/>
                                <w:lang w:eastAsia="fr-FR"/>
                              </w:rPr>
                              <w:drawing>
                                <wp:inline distT="0" distB="0" distL="0" distR="0" wp14:anchorId="7322F2D4" wp14:editId="1ECA9FEF">
                                  <wp:extent cx="3276600" cy="2305050"/>
                                  <wp:effectExtent l="19050" t="0" r="19050" b="0"/>
                                  <wp:docPr id="12" name="Graphique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A14CAB" w:rsidRDefault="00A14CAB" w:rsidP="005F2A58"/>
                          <w:p w:rsidR="00A14CAB" w:rsidRDefault="00A14CAB" w:rsidP="005F2A58"/>
                          <w:p w:rsidR="00A14CAB" w:rsidRDefault="00A14CAB" w:rsidP="005F2A58"/>
                        </w:txbxContent>
                      </v:textbox>
                    </v:shape>
                  </w:pict>
                </mc:Fallback>
              </mc:AlternateContent>
            </w:r>
            <w:r w:rsidR="00EB67DC" w:rsidRPr="00EB67DC">
              <w:rPr>
                <w:rFonts w:ascii="Times New Roman" w:hAnsi="Times New Roman" w:cs="Times New Roman"/>
                <w:sz w:val="24"/>
                <w:szCs w:val="24"/>
                <w:lang w:eastAsia="fr-FR"/>
              </w:rPr>
              <w:t>Directs</w:t>
            </w:r>
          </w:p>
        </w:tc>
      </w:tr>
      <w:tr w:rsidR="005F2A58" w:rsidRPr="00EB67DC" w:rsidTr="005F2A58">
        <w:trPr>
          <w:trHeight w:val="315"/>
        </w:trPr>
        <w:tc>
          <w:tcPr>
            <w:tcW w:w="3691" w:type="dxa"/>
            <w:tcBorders>
              <w:top w:val="nil"/>
              <w:left w:val="single" w:sz="4" w:space="0" w:color="auto"/>
              <w:bottom w:val="single" w:sz="4" w:space="0" w:color="auto"/>
              <w:right w:val="single" w:sz="4" w:space="0" w:color="auto"/>
            </w:tcBorders>
            <w:shd w:val="clear" w:color="auto" w:fill="auto"/>
            <w:vAlign w:val="center"/>
            <w:hideMark/>
          </w:tcPr>
          <w:p w:rsidR="00072F1B" w:rsidRPr="00EB67DC" w:rsidRDefault="00072F1B" w:rsidP="00EB67DC">
            <w:pPr>
              <w:spacing w:line="240" w:lineRule="auto"/>
              <w:rPr>
                <w:color w:val="000000"/>
                <w:lang w:eastAsia="fr-FR"/>
              </w:rPr>
            </w:pPr>
            <w:r w:rsidRPr="00EB67DC">
              <w:rPr>
                <w:color w:val="000000"/>
                <w:lang w:eastAsia="fr-FR"/>
              </w:rPr>
              <w:t>RTD</w:t>
            </w:r>
          </w:p>
        </w:tc>
        <w:tc>
          <w:tcPr>
            <w:tcW w:w="1417"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Pr>
                <w:color w:val="000000"/>
              </w:rPr>
              <w:t xml:space="preserve">      10 320   </w:t>
            </w:r>
          </w:p>
        </w:tc>
        <w:tc>
          <w:tcPr>
            <w:tcW w:w="1560"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sidRPr="00EB67DC">
              <w:rPr>
                <w:color w:val="000000"/>
                <w:lang w:eastAsia="fr-FR"/>
              </w:rPr>
              <w:t xml:space="preserve">       34 881   </w:t>
            </w:r>
          </w:p>
        </w:tc>
      </w:tr>
      <w:tr w:rsidR="005F2A58" w:rsidRPr="00EB67DC" w:rsidTr="005F2A58">
        <w:trPr>
          <w:trHeight w:val="315"/>
        </w:trPr>
        <w:tc>
          <w:tcPr>
            <w:tcW w:w="3691" w:type="dxa"/>
            <w:tcBorders>
              <w:top w:val="nil"/>
              <w:left w:val="single" w:sz="4" w:space="0" w:color="auto"/>
              <w:bottom w:val="single" w:sz="4" w:space="0" w:color="auto"/>
              <w:right w:val="single" w:sz="4" w:space="0" w:color="auto"/>
            </w:tcBorders>
            <w:shd w:val="clear" w:color="auto" w:fill="auto"/>
            <w:vAlign w:val="center"/>
            <w:hideMark/>
          </w:tcPr>
          <w:p w:rsidR="00072F1B" w:rsidRPr="00EB67DC" w:rsidRDefault="00072F1B" w:rsidP="00EB67DC">
            <w:pPr>
              <w:spacing w:line="240" w:lineRule="auto"/>
              <w:rPr>
                <w:color w:val="000000"/>
                <w:lang w:eastAsia="fr-FR"/>
              </w:rPr>
            </w:pPr>
            <w:r w:rsidRPr="00EB67DC">
              <w:rPr>
                <w:color w:val="000000"/>
                <w:lang w:eastAsia="fr-FR"/>
              </w:rPr>
              <w:t>R</w:t>
            </w:r>
            <w:r>
              <w:rPr>
                <w:color w:val="000000"/>
                <w:lang w:eastAsia="fr-FR"/>
              </w:rPr>
              <w:t>égénération Naturelle Assistée (R</w:t>
            </w:r>
            <w:r w:rsidRPr="00EB67DC">
              <w:rPr>
                <w:color w:val="000000"/>
                <w:lang w:eastAsia="fr-FR"/>
              </w:rPr>
              <w:t>NA</w:t>
            </w:r>
            <w:r>
              <w:rPr>
                <w:color w:val="000000"/>
                <w:lang w:eastAsia="fr-FR"/>
              </w:rPr>
              <w:t>)</w:t>
            </w:r>
          </w:p>
        </w:tc>
        <w:tc>
          <w:tcPr>
            <w:tcW w:w="1417"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Pr>
                <w:color w:val="000000"/>
              </w:rPr>
              <w:t xml:space="preserve">      41 620   </w:t>
            </w:r>
          </w:p>
        </w:tc>
        <w:tc>
          <w:tcPr>
            <w:tcW w:w="1560"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sidRPr="00EB67DC">
              <w:rPr>
                <w:color w:val="000000"/>
                <w:lang w:eastAsia="fr-FR"/>
              </w:rPr>
              <w:t xml:space="preserve">      151 830   </w:t>
            </w:r>
          </w:p>
        </w:tc>
      </w:tr>
      <w:tr w:rsidR="005F2A58" w:rsidRPr="00EB67DC" w:rsidTr="005F2A58">
        <w:trPr>
          <w:trHeight w:val="315"/>
        </w:trPr>
        <w:tc>
          <w:tcPr>
            <w:tcW w:w="3691" w:type="dxa"/>
            <w:tcBorders>
              <w:top w:val="nil"/>
              <w:left w:val="single" w:sz="4" w:space="0" w:color="auto"/>
              <w:bottom w:val="single" w:sz="4" w:space="0" w:color="auto"/>
              <w:right w:val="single" w:sz="4" w:space="0" w:color="auto"/>
            </w:tcBorders>
            <w:shd w:val="clear" w:color="auto" w:fill="auto"/>
            <w:vAlign w:val="center"/>
            <w:hideMark/>
          </w:tcPr>
          <w:p w:rsidR="00072F1B" w:rsidRPr="00EB67DC" w:rsidRDefault="00072F1B" w:rsidP="00EB67DC">
            <w:pPr>
              <w:spacing w:line="240" w:lineRule="auto"/>
              <w:rPr>
                <w:color w:val="000000"/>
                <w:lang w:eastAsia="fr-FR"/>
              </w:rPr>
            </w:pPr>
            <w:r w:rsidRPr="00EB67DC">
              <w:rPr>
                <w:color w:val="000000"/>
                <w:lang w:eastAsia="fr-FR"/>
              </w:rPr>
              <w:t>Education</w:t>
            </w:r>
          </w:p>
        </w:tc>
        <w:tc>
          <w:tcPr>
            <w:tcW w:w="1417"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Pr>
                <w:color w:val="000000"/>
              </w:rPr>
              <w:t xml:space="preserve">          720   </w:t>
            </w:r>
          </w:p>
        </w:tc>
        <w:tc>
          <w:tcPr>
            <w:tcW w:w="1560"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sidRPr="00EB67DC">
              <w:rPr>
                <w:color w:val="000000"/>
                <w:lang w:eastAsia="fr-FR"/>
              </w:rPr>
              <w:t xml:space="preserve">       21 600   </w:t>
            </w:r>
          </w:p>
        </w:tc>
      </w:tr>
      <w:tr w:rsidR="005F2A58" w:rsidRPr="00EB67DC" w:rsidTr="005F2A58">
        <w:trPr>
          <w:trHeight w:val="315"/>
        </w:trPr>
        <w:tc>
          <w:tcPr>
            <w:tcW w:w="3691" w:type="dxa"/>
            <w:tcBorders>
              <w:top w:val="nil"/>
              <w:left w:val="single" w:sz="4" w:space="0" w:color="auto"/>
              <w:bottom w:val="single" w:sz="4" w:space="0" w:color="auto"/>
              <w:right w:val="single" w:sz="4" w:space="0" w:color="auto"/>
            </w:tcBorders>
            <w:shd w:val="clear" w:color="auto" w:fill="auto"/>
            <w:vAlign w:val="center"/>
            <w:hideMark/>
          </w:tcPr>
          <w:p w:rsidR="00072F1B" w:rsidRPr="00EB67DC" w:rsidRDefault="00072F1B" w:rsidP="00EB67DC">
            <w:pPr>
              <w:spacing w:line="240" w:lineRule="auto"/>
              <w:rPr>
                <w:color w:val="000000"/>
                <w:lang w:eastAsia="fr-FR"/>
              </w:rPr>
            </w:pPr>
            <w:r>
              <w:rPr>
                <w:color w:val="000000"/>
                <w:lang w:eastAsia="fr-FR"/>
              </w:rPr>
              <w:t>A</w:t>
            </w:r>
            <w:r w:rsidRPr="00EB67DC">
              <w:rPr>
                <w:color w:val="000000"/>
                <w:lang w:eastAsia="fr-FR"/>
              </w:rPr>
              <w:t>griculture de conservation</w:t>
            </w:r>
          </w:p>
        </w:tc>
        <w:tc>
          <w:tcPr>
            <w:tcW w:w="1417"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Pr>
                <w:color w:val="000000"/>
              </w:rPr>
              <w:t xml:space="preserve">       5 090   </w:t>
            </w:r>
          </w:p>
        </w:tc>
        <w:tc>
          <w:tcPr>
            <w:tcW w:w="1560"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sidRPr="00EB67DC">
              <w:rPr>
                <w:color w:val="000000"/>
                <w:lang w:eastAsia="fr-FR"/>
              </w:rPr>
              <w:t xml:space="preserve">       13 552   </w:t>
            </w:r>
          </w:p>
        </w:tc>
      </w:tr>
      <w:tr w:rsidR="005F2A58" w:rsidRPr="00EB67DC" w:rsidTr="005F2A58">
        <w:trPr>
          <w:trHeight w:val="315"/>
        </w:trPr>
        <w:tc>
          <w:tcPr>
            <w:tcW w:w="3691" w:type="dxa"/>
            <w:tcBorders>
              <w:top w:val="nil"/>
              <w:left w:val="single" w:sz="4" w:space="0" w:color="auto"/>
              <w:bottom w:val="single" w:sz="4" w:space="0" w:color="auto"/>
              <w:right w:val="single" w:sz="4" w:space="0" w:color="auto"/>
            </w:tcBorders>
            <w:shd w:val="clear" w:color="auto" w:fill="auto"/>
            <w:vAlign w:val="center"/>
            <w:hideMark/>
          </w:tcPr>
          <w:p w:rsidR="00072F1B" w:rsidRPr="00EB67DC" w:rsidRDefault="00072F1B" w:rsidP="00EB67DC">
            <w:pPr>
              <w:spacing w:line="240" w:lineRule="auto"/>
              <w:rPr>
                <w:color w:val="000000"/>
                <w:lang w:eastAsia="fr-FR"/>
              </w:rPr>
            </w:pPr>
            <w:r w:rsidRPr="00EB67DC">
              <w:rPr>
                <w:color w:val="000000"/>
                <w:lang w:eastAsia="fr-FR"/>
              </w:rPr>
              <w:t>Matériel Agri</w:t>
            </w:r>
            <w:r>
              <w:rPr>
                <w:color w:val="000000"/>
                <w:lang w:eastAsia="fr-FR"/>
              </w:rPr>
              <w:t>cole</w:t>
            </w:r>
          </w:p>
        </w:tc>
        <w:tc>
          <w:tcPr>
            <w:tcW w:w="1417"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Pr>
                <w:color w:val="000000"/>
              </w:rPr>
              <w:t xml:space="preserve">       1 408   </w:t>
            </w:r>
          </w:p>
        </w:tc>
        <w:tc>
          <w:tcPr>
            <w:tcW w:w="1560"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sidRPr="00EB67DC">
              <w:rPr>
                <w:color w:val="000000"/>
                <w:lang w:eastAsia="fr-FR"/>
              </w:rPr>
              <w:t xml:space="preserve">         4 956   </w:t>
            </w:r>
          </w:p>
        </w:tc>
      </w:tr>
      <w:tr w:rsidR="005F2A58" w:rsidRPr="00EB67DC" w:rsidTr="005F2A58">
        <w:trPr>
          <w:trHeight w:val="255"/>
        </w:trPr>
        <w:tc>
          <w:tcPr>
            <w:tcW w:w="3691" w:type="dxa"/>
            <w:tcBorders>
              <w:top w:val="nil"/>
              <w:left w:val="single" w:sz="4" w:space="0" w:color="auto"/>
              <w:bottom w:val="single" w:sz="4" w:space="0" w:color="auto"/>
              <w:right w:val="single" w:sz="4" w:space="0" w:color="auto"/>
            </w:tcBorders>
            <w:shd w:val="clear" w:color="auto" w:fill="auto"/>
            <w:vAlign w:val="center"/>
            <w:hideMark/>
          </w:tcPr>
          <w:p w:rsidR="00072F1B" w:rsidRPr="00EB67DC" w:rsidRDefault="00072F1B" w:rsidP="00EB67DC">
            <w:pPr>
              <w:spacing w:line="240" w:lineRule="auto"/>
              <w:rPr>
                <w:color w:val="000000"/>
                <w:lang w:eastAsia="fr-FR"/>
              </w:rPr>
            </w:pPr>
            <w:r w:rsidRPr="00EB67DC">
              <w:rPr>
                <w:color w:val="000000"/>
                <w:lang w:eastAsia="fr-FR"/>
              </w:rPr>
              <w:t>Foyer</w:t>
            </w:r>
            <w:r>
              <w:rPr>
                <w:color w:val="000000"/>
                <w:lang w:eastAsia="fr-FR"/>
              </w:rPr>
              <w:t xml:space="preserve"> amélioré</w:t>
            </w:r>
          </w:p>
        </w:tc>
        <w:tc>
          <w:tcPr>
            <w:tcW w:w="1417"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Pr>
                <w:color w:val="000000"/>
              </w:rPr>
              <w:t xml:space="preserve">      13 553   </w:t>
            </w:r>
          </w:p>
        </w:tc>
        <w:tc>
          <w:tcPr>
            <w:tcW w:w="1560"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sidRPr="00EB67DC">
              <w:rPr>
                <w:color w:val="000000"/>
                <w:lang w:eastAsia="fr-FR"/>
              </w:rPr>
              <w:t xml:space="preserve">       94 871   </w:t>
            </w:r>
          </w:p>
        </w:tc>
      </w:tr>
      <w:tr w:rsidR="00072F1B" w:rsidRPr="00EB67DC" w:rsidTr="005F2A58">
        <w:trPr>
          <w:trHeight w:val="255"/>
        </w:trPr>
        <w:tc>
          <w:tcPr>
            <w:tcW w:w="3691" w:type="dxa"/>
            <w:tcBorders>
              <w:top w:val="single" w:sz="4" w:space="0" w:color="auto"/>
              <w:left w:val="single" w:sz="4" w:space="0" w:color="auto"/>
              <w:bottom w:val="single" w:sz="4" w:space="0" w:color="auto"/>
              <w:right w:val="single" w:sz="4" w:space="0" w:color="auto"/>
            </w:tcBorders>
            <w:shd w:val="clear" w:color="000000" w:fill="auto"/>
            <w:vAlign w:val="center"/>
            <w:hideMark/>
          </w:tcPr>
          <w:p w:rsidR="00072F1B" w:rsidRPr="00EB67DC" w:rsidRDefault="00072F1B" w:rsidP="00EB67DC">
            <w:pPr>
              <w:spacing w:line="240" w:lineRule="auto"/>
              <w:rPr>
                <w:color w:val="000000"/>
                <w:lang w:eastAsia="fr-FR"/>
              </w:rPr>
            </w:pPr>
            <w:r>
              <w:rPr>
                <w:color w:val="000000"/>
                <w:lang w:eastAsia="fr-FR"/>
              </w:rPr>
              <w:t>Microprojet (</w:t>
            </w:r>
            <w:r w:rsidRPr="00EB67DC">
              <w:rPr>
                <w:color w:val="000000"/>
                <w:lang w:eastAsia="fr-FR"/>
              </w:rPr>
              <w:t>MP</w:t>
            </w:r>
            <w:r>
              <w:rPr>
                <w:color w:val="000000"/>
                <w:lang w:eastAsia="fr-FR"/>
              </w:rPr>
              <w:t>)</w:t>
            </w:r>
            <w:r w:rsidRPr="00EB67DC">
              <w:rPr>
                <w:color w:val="000000"/>
                <w:lang w:eastAsia="fr-FR"/>
              </w:rPr>
              <w:t xml:space="preserve"> et </w:t>
            </w:r>
            <w:r>
              <w:rPr>
                <w:color w:val="000000"/>
                <w:lang w:eastAsia="fr-FR"/>
              </w:rPr>
              <w:t>Activité Génératrice de Revenu (</w:t>
            </w:r>
            <w:r w:rsidRPr="00EB67DC">
              <w:rPr>
                <w:color w:val="000000"/>
                <w:lang w:eastAsia="fr-FR"/>
              </w:rPr>
              <w:t>AGR</w:t>
            </w:r>
            <w:r>
              <w:rPr>
                <w:color w:val="000000"/>
                <w:lang w:eastAsia="fr-FR"/>
              </w:rPr>
              <w:t>)</w:t>
            </w:r>
          </w:p>
        </w:tc>
        <w:tc>
          <w:tcPr>
            <w:tcW w:w="1417"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Pr>
                <w:color w:val="000000"/>
              </w:rPr>
              <w:t xml:space="preserve">          282   </w:t>
            </w:r>
          </w:p>
        </w:tc>
        <w:tc>
          <w:tcPr>
            <w:tcW w:w="1560"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sidRPr="00EB67DC">
              <w:rPr>
                <w:color w:val="000000"/>
                <w:lang w:eastAsia="fr-FR"/>
              </w:rPr>
              <w:t xml:space="preserve">            282   </w:t>
            </w:r>
          </w:p>
        </w:tc>
      </w:tr>
      <w:tr w:rsidR="00072F1B" w:rsidRPr="00EB67DC" w:rsidTr="005F2A58">
        <w:trPr>
          <w:trHeight w:val="510"/>
        </w:trPr>
        <w:tc>
          <w:tcPr>
            <w:tcW w:w="3691" w:type="dxa"/>
            <w:tcBorders>
              <w:top w:val="single" w:sz="4" w:space="0" w:color="auto"/>
              <w:left w:val="single" w:sz="4" w:space="0" w:color="auto"/>
              <w:bottom w:val="single" w:sz="4" w:space="0" w:color="auto"/>
              <w:right w:val="single" w:sz="4" w:space="0" w:color="auto"/>
            </w:tcBorders>
            <w:shd w:val="clear" w:color="000000" w:fill="auto"/>
            <w:vAlign w:val="center"/>
            <w:hideMark/>
          </w:tcPr>
          <w:p w:rsidR="00072F1B" w:rsidRPr="00EB67DC" w:rsidRDefault="00072F1B" w:rsidP="00EB67DC">
            <w:pPr>
              <w:spacing w:line="240" w:lineRule="auto"/>
              <w:rPr>
                <w:color w:val="000000"/>
                <w:lang w:eastAsia="fr-FR"/>
              </w:rPr>
            </w:pPr>
            <w:r w:rsidRPr="00EB67DC">
              <w:rPr>
                <w:color w:val="000000"/>
                <w:lang w:eastAsia="fr-FR"/>
              </w:rPr>
              <w:t xml:space="preserve">Spécialistes en GDT </w:t>
            </w:r>
          </w:p>
        </w:tc>
        <w:tc>
          <w:tcPr>
            <w:tcW w:w="1417"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Pr>
                <w:color w:val="000000"/>
              </w:rPr>
              <w:t xml:space="preserve">          130   </w:t>
            </w:r>
          </w:p>
        </w:tc>
        <w:tc>
          <w:tcPr>
            <w:tcW w:w="1560"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sidRPr="00EB67DC">
              <w:rPr>
                <w:color w:val="000000"/>
                <w:lang w:eastAsia="fr-FR"/>
              </w:rPr>
              <w:t xml:space="preserve">         1 536   </w:t>
            </w:r>
          </w:p>
        </w:tc>
      </w:tr>
      <w:tr w:rsidR="00072F1B" w:rsidRPr="00EB67DC" w:rsidTr="005F2A58">
        <w:trPr>
          <w:trHeight w:val="510"/>
        </w:trPr>
        <w:tc>
          <w:tcPr>
            <w:tcW w:w="3691" w:type="dxa"/>
            <w:tcBorders>
              <w:top w:val="single" w:sz="4" w:space="0" w:color="auto"/>
              <w:left w:val="single" w:sz="4" w:space="0" w:color="auto"/>
              <w:bottom w:val="single" w:sz="4" w:space="0" w:color="auto"/>
              <w:right w:val="single" w:sz="4" w:space="0" w:color="auto"/>
            </w:tcBorders>
            <w:shd w:val="clear" w:color="000000" w:fill="auto"/>
            <w:vAlign w:val="center"/>
            <w:hideMark/>
          </w:tcPr>
          <w:p w:rsidR="00072F1B" w:rsidRPr="00EB67DC" w:rsidRDefault="00072F1B" w:rsidP="00EB67DC">
            <w:pPr>
              <w:spacing w:line="240" w:lineRule="auto"/>
              <w:rPr>
                <w:color w:val="000000"/>
                <w:lang w:eastAsia="fr-FR"/>
              </w:rPr>
            </w:pPr>
            <w:r w:rsidRPr="00EB67DC">
              <w:rPr>
                <w:color w:val="000000"/>
                <w:lang w:eastAsia="fr-FR"/>
              </w:rPr>
              <w:t>Centre de doc</w:t>
            </w:r>
            <w:r>
              <w:rPr>
                <w:color w:val="000000"/>
                <w:lang w:eastAsia="fr-FR"/>
              </w:rPr>
              <w:t>umentation</w:t>
            </w:r>
          </w:p>
        </w:tc>
        <w:tc>
          <w:tcPr>
            <w:tcW w:w="1417"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Pr>
                <w:color w:val="000000"/>
              </w:rPr>
              <w:t xml:space="preserve">       1 536   </w:t>
            </w:r>
          </w:p>
        </w:tc>
        <w:tc>
          <w:tcPr>
            <w:tcW w:w="1560" w:type="dxa"/>
            <w:tcBorders>
              <w:top w:val="nil"/>
              <w:left w:val="nil"/>
              <w:bottom w:val="single" w:sz="4" w:space="0" w:color="auto"/>
              <w:right w:val="single" w:sz="4" w:space="0" w:color="auto"/>
            </w:tcBorders>
            <w:shd w:val="clear" w:color="auto" w:fill="auto"/>
            <w:vAlign w:val="center"/>
            <w:hideMark/>
          </w:tcPr>
          <w:p w:rsidR="00072F1B" w:rsidRPr="00EB67DC" w:rsidRDefault="00072F1B" w:rsidP="00EB67DC">
            <w:pPr>
              <w:spacing w:line="240" w:lineRule="auto"/>
              <w:jc w:val="right"/>
              <w:rPr>
                <w:color w:val="000000"/>
                <w:lang w:eastAsia="fr-FR"/>
              </w:rPr>
            </w:pPr>
            <w:r w:rsidRPr="00EB67DC">
              <w:rPr>
                <w:color w:val="000000"/>
                <w:lang w:eastAsia="fr-FR"/>
              </w:rPr>
              <w:t xml:space="preserve">         1 536   </w:t>
            </w:r>
          </w:p>
        </w:tc>
      </w:tr>
      <w:tr w:rsidR="005F2A58" w:rsidRPr="00EB67DC" w:rsidTr="005F2A58">
        <w:trPr>
          <w:trHeight w:val="255"/>
        </w:trPr>
        <w:tc>
          <w:tcPr>
            <w:tcW w:w="3691" w:type="dxa"/>
            <w:tcBorders>
              <w:top w:val="nil"/>
              <w:left w:val="single" w:sz="4" w:space="0" w:color="auto"/>
              <w:bottom w:val="single" w:sz="4" w:space="0" w:color="auto"/>
              <w:right w:val="single" w:sz="4" w:space="0" w:color="auto"/>
            </w:tcBorders>
            <w:shd w:val="clear" w:color="auto" w:fill="auto"/>
            <w:vAlign w:val="center"/>
            <w:hideMark/>
          </w:tcPr>
          <w:p w:rsidR="00EB67DC" w:rsidRPr="00EB67DC" w:rsidRDefault="00EB67DC" w:rsidP="00EB67DC">
            <w:pPr>
              <w:spacing w:line="240" w:lineRule="auto"/>
              <w:jc w:val="center"/>
              <w:rPr>
                <w:b/>
                <w:bCs/>
                <w:color w:val="000000"/>
                <w:lang w:eastAsia="fr-FR"/>
              </w:rPr>
            </w:pPr>
            <w:r w:rsidRPr="00EB67DC">
              <w:rPr>
                <w:b/>
                <w:bCs/>
                <w:color w:val="000000"/>
                <w:lang w:eastAsia="fr-FR"/>
              </w:rPr>
              <w:t>Total</w:t>
            </w:r>
          </w:p>
        </w:tc>
        <w:tc>
          <w:tcPr>
            <w:tcW w:w="1417" w:type="dxa"/>
            <w:tcBorders>
              <w:top w:val="nil"/>
              <w:left w:val="nil"/>
              <w:bottom w:val="single" w:sz="4" w:space="0" w:color="auto"/>
              <w:right w:val="single" w:sz="4" w:space="0" w:color="auto"/>
            </w:tcBorders>
            <w:shd w:val="clear" w:color="auto" w:fill="auto"/>
            <w:vAlign w:val="center"/>
            <w:hideMark/>
          </w:tcPr>
          <w:p w:rsidR="00EB67DC" w:rsidRPr="00EB67DC" w:rsidRDefault="00072F1B" w:rsidP="00EB67DC">
            <w:pPr>
              <w:spacing w:line="240" w:lineRule="auto"/>
              <w:jc w:val="right"/>
              <w:rPr>
                <w:b/>
                <w:bCs/>
                <w:color w:val="000000"/>
                <w:lang w:eastAsia="fr-FR"/>
              </w:rPr>
            </w:pPr>
            <w:r w:rsidRPr="00072F1B">
              <w:rPr>
                <w:b/>
                <w:bCs/>
                <w:color w:val="000000"/>
                <w:lang w:eastAsia="fr-FR"/>
              </w:rPr>
              <w:t xml:space="preserve">74 659   </w:t>
            </w:r>
          </w:p>
        </w:tc>
        <w:tc>
          <w:tcPr>
            <w:tcW w:w="1560" w:type="dxa"/>
            <w:tcBorders>
              <w:top w:val="nil"/>
              <w:left w:val="nil"/>
              <w:bottom w:val="single" w:sz="4" w:space="0" w:color="auto"/>
              <w:right w:val="single" w:sz="4" w:space="0" w:color="auto"/>
            </w:tcBorders>
            <w:shd w:val="clear" w:color="auto" w:fill="auto"/>
            <w:vAlign w:val="center"/>
            <w:hideMark/>
          </w:tcPr>
          <w:p w:rsidR="00EB67DC" w:rsidRPr="00EB67DC" w:rsidRDefault="00EB67DC" w:rsidP="00EB67DC">
            <w:pPr>
              <w:spacing w:line="240" w:lineRule="auto"/>
              <w:jc w:val="right"/>
              <w:rPr>
                <w:b/>
                <w:bCs/>
                <w:color w:val="000000"/>
                <w:lang w:eastAsia="fr-FR"/>
              </w:rPr>
            </w:pPr>
            <w:r w:rsidRPr="00EB67DC">
              <w:rPr>
                <w:b/>
                <w:bCs/>
                <w:color w:val="000000"/>
                <w:lang w:eastAsia="fr-FR"/>
              </w:rPr>
              <w:t xml:space="preserve">      321 690   </w:t>
            </w:r>
          </w:p>
        </w:tc>
      </w:tr>
      <w:tr w:rsidR="005F2A58" w:rsidRPr="00EB67DC" w:rsidTr="005F2A58">
        <w:trPr>
          <w:trHeight w:val="315"/>
        </w:trPr>
        <w:tc>
          <w:tcPr>
            <w:tcW w:w="510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B67DC" w:rsidRPr="00EB67DC" w:rsidRDefault="00EB67DC" w:rsidP="00EB67DC">
            <w:pPr>
              <w:spacing w:line="240" w:lineRule="auto"/>
              <w:rPr>
                <w:b/>
                <w:bCs/>
                <w:color w:val="000000"/>
                <w:lang w:eastAsia="fr-FR"/>
              </w:rPr>
            </w:pPr>
            <w:r w:rsidRPr="00EB67DC">
              <w:rPr>
                <w:b/>
                <w:bCs/>
                <w:color w:val="000000"/>
                <w:lang w:eastAsia="fr-FR"/>
              </w:rPr>
              <w:t>N</w:t>
            </w:r>
            <w:r>
              <w:rPr>
                <w:b/>
                <w:bCs/>
                <w:color w:val="000000"/>
                <w:lang w:eastAsia="fr-FR"/>
              </w:rPr>
              <w:t>ombre de m</w:t>
            </w:r>
            <w:r w:rsidRPr="00EB67DC">
              <w:rPr>
                <w:b/>
                <w:bCs/>
                <w:color w:val="000000"/>
                <w:lang w:eastAsia="fr-FR"/>
              </w:rPr>
              <w:t>énage</w:t>
            </w:r>
          </w:p>
        </w:tc>
        <w:tc>
          <w:tcPr>
            <w:tcW w:w="1560" w:type="dxa"/>
            <w:tcBorders>
              <w:top w:val="nil"/>
              <w:left w:val="nil"/>
              <w:bottom w:val="single" w:sz="4" w:space="0" w:color="auto"/>
              <w:right w:val="single" w:sz="4" w:space="0" w:color="auto"/>
            </w:tcBorders>
            <w:shd w:val="clear" w:color="auto" w:fill="auto"/>
            <w:vAlign w:val="center"/>
            <w:hideMark/>
          </w:tcPr>
          <w:p w:rsidR="00EB67DC" w:rsidRPr="00EB67DC" w:rsidRDefault="00EB67DC" w:rsidP="00EB67DC">
            <w:pPr>
              <w:spacing w:line="240" w:lineRule="auto"/>
              <w:jc w:val="right"/>
              <w:rPr>
                <w:b/>
                <w:bCs/>
                <w:color w:val="000000"/>
                <w:lang w:eastAsia="fr-FR"/>
              </w:rPr>
            </w:pPr>
            <w:r w:rsidRPr="00EB67DC">
              <w:rPr>
                <w:b/>
                <w:bCs/>
                <w:color w:val="000000"/>
                <w:lang w:eastAsia="fr-FR"/>
              </w:rPr>
              <w:t xml:space="preserve">       45 956   </w:t>
            </w:r>
          </w:p>
        </w:tc>
      </w:tr>
    </w:tbl>
    <w:p w:rsidR="00EB67DC" w:rsidRDefault="00EB67DC" w:rsidP="00EE6043">
      <w:pPr>
        <w:spacing w:line="240" w:lineRule="auto"/>
      </w:pPr>
    </w:p>
    <w:p w:rsidR="005F2A58" w:rsidRDefault="005F2A58" w:rsidP="00EE6043">
      <w:pPr>
        <w:spacing w:line="240" w:lineRule="auto"/>
      </w:pPr>
    </w:p>
    <w:p w:rsidR="005F2A58" w:rsidRDefault="005F2A58" w:rsidP="005F2A58">
      <w:pPr>
        <w:spacing w:line="240" w:lineRule="auto"/>
      </w:pPr>
      <w:r w:rsidRPr="00EB67DC">
        <w:rPr>
          <w:b/>
          <w:bCs/>
          <w:i/>
          <w:iCs/>
        </w:rPr>
        <w:t>3.</w:t>
      </w:r>
      <w:r>
        <w:rPr>
          <w:b/>
          <w:bCs/>
          <w:i/>
          <w:iCs/>
        </w:rPr>
        <w:t>2</w:t>
      </w:r>
      <w:r w:rsidRPr="00EB67DC">
        <w:rPr>
          <w:b/>
          <w:bCs/>
          <w:i/>
          <w:iCs/>
        </w:rPr>
        <w:t xml:space="preserve">. Bénéficiaires </w:t>
      </w:r>
      <w:r>
        <w:rPr>
          <w:b/>
          <w:bCs/>
          <w:i/>
          <w:iCs/>
        </w:rPr>
        <w:t>HIMO par année</w:t>
      </w:r>
    </w:p>
    <w:p w:rsidR="005F2A58" w:rsidRDefault="005F2A58" w:rsidP="00EE6043">
      <w:pPr>
        <w:spacing w:line="240" w:lineRule="auto"/>
      </w:pPr>
    </w:p>
    <w:tbl>
      <w:tblPr>
        <w:tblW w:w="12020" w:type="dxa"/>
        <w:tblInd w:w="65" w:type="dxa"/>
        <w:tblCellMar>
          <w:left w:w="70" w:type="dxa"/>
          <w:right w:w="70" w:type="dxa"/>
        </w:tblCellMar>
        <w:tblLook w:val="04A0" w:firstRow="1" w:lastRow="0" w:firstColumn="1" w:lastColumn="0" w:noHBand="0" w:noVBand="1"/>
      </w:tblPr>
      <w:tblGrid>
        <w:gridCol w:w="2640"/>
        <w:gridCol w:w="1200"/>
        <w:gridCol w:w="1540"/>
        <w:gridCol w:w="1680"/>
        <w:gridCol w:w="1680"/>
        <w:gridCol w:w="1600"/>
        <w:gridCol w:w="1680"/>
      </w:tblGrid>
      <w:tr w:rsidR="005F2A58" w:rsidRPr="005F2A58" w:rsidTr="005F2A58">
        <w:trPr>
          <w:trHeight w:val="255"/>
        </w:trPr>
        <w:tc>
          <w:tcPr>
            <w:tcW w:w="2640" w:type="dxa"/>
            <w:tcBorders>
              <w:top w:val="single" w:sz="4" w:space="0" w:color="auto"/>
              <w:left w:val="single" w:sz="4" w:space="0" w:color="auto"/>
              <w:bottom w:val="single" w:sz="4" w:space="0" w:color="auto"/>
              <w:right w:val="single" w:sz="4" w:space="0" w:color="auto"/>
            </w:tcBorders>
            <w:shd w:val="clear" w:color="000000" w:fill="F4B082"/>
            <w:vAlign w:val="center"/>
            <w:hideMark/>
          </w:tcPr>
          <w:p w:rsidR="005F2A58" w:rsidRPr="005F2A58" w:rsidRDefault="005F2A58" w:rsidP="005F2A58">
            <w:pPr>
              <w:spacing w:line="240" w:lineRule="auto"/>
              <w:jc w:val="center"/>
              <w:rPr>
                <w:b/>
                <w:bCs/>
                <w:sz w:val="16"/>
                <w:szCs w:val="16"/>
                <w:lang w:eastAsia="fr-FR"/>
              </w:rPr>
            </w:pPr>
            <w:r w:rsidRPr="005F2A58">
              <w:rPr>
                <w:b/>
                <w:bCs/>
                <w:sz w:val="16"/>
                <w:szCs w:val="16"/>
                <w:lang w:eastAsia="fr-FR"/>
              </w:rPr>
              <w:t>Activité</w:t>
            </w:r>
          </w:p>
        </w:tc>
        <w:tc>
          <w:tcPr>
            <w:tcW w:w="1200" w:type="dxa"/>
            <w:tcBorders>
              <w:top w:val="single" w:sz="4" w:space="0" w:color="auto"/>
              <w:left w:val="nil"/>
              <w:bottom w:val="single" w:sz="4" w:space="0" w:color="auto"/>
              <w:right w:val="single" w:sz="4" w:space="0" w:color="auto"/>
            </w:tcBorders>
            <w:shd w:val="clear" w:color="000000" w:fill="F4B082"/>
            <w:vAlign w:val="center"/>
            <w:hideMark/>
          </w:tcPr>
          <w:p w:rsidR="005F2A58" w:rsidRPr="005F2A58" w:rsidRDefault="005F2A58" w:rsidP="005F2A58">
            <w:pPr>
              <w:spacing w:line="240" w:lineRule="auto"/>
              <w:jc w:val="center"/>
              <w:rPr>
                <w:b/>
                <w:bCs/>
                <w:sz w:val="16"/>
                <w:szCs w:val="16"/>
                <w:lang w:eastAsia="fr-FR"/>
              </w:rPr>
            </w:pPr>
            <w:r w:rsidRPr="005F2A58">
              <w:rPr>
                <w:b/>
                <w:bCs/>
                <w:sz w:val="16"/>
                <w:szCs w:val="16"/>
                <w:lang w:eastAsia="fr-FR"/>
              </w:rPr>
              <w:t>Unité</w:t>
            </w:r>
          </w:p>
        </w:tc>
        <w:tc>
          <w:tcPr>
            <w:tcW w:w="1540" w:type="dxa"/>
            <w:tcBorders>
              <w:top w:val="single" w:sz="4" w:space="0" w:color="auto"/>
              <w:left w:val="nil"/>
              <w:bottom w:val="single" w:sz="4" w:space="0" w:color="auto"/>
              <w:right w:val="single" w:sz="4" w:space="0" w:color="auto"/>
            </w:tcBorders>
            <w:shd w:val="clear" w:color="000000" w:fill="F4B082"/>
            <w:vAlign w:val="center"/>
            <w:hideMark/>
          </w:tcPr>
          <w:p w:rsidR="005F2A58" w:rsidRPr="005F2A58" w:rsidRDefault="005F2A58" w:rsidP="005F2A58">
            <w:pPr>
              <w:spacing w:line="240" w:lineRule="auto"/>
              <w:jc w:val="center"/>
              <w:rPr>
                <w:b/>
                <w:bCs/>
                <w:sz w:val="16"/>
                <w:szCs w:val="16"/>
                <w:lang w:eastAsia="fr-FR"/>
              </w:rPr>
            </w:pPr>
            <w:r w:rsidRPr="005F2A58">
              <w:rPr>
                <w:b/>
                <w:bCs/>
                <w:sz w:val="16"/>
                <w:szCs w:val="16"/>
                <w:lang w:eastAsia="fr-FR"/>
              </w:rPr>
              <w:t>2012</w:t>
            </w:r>
          </w:p>
        </w:tc>
        <w:tc>
          <w:tcPr>
            <w:tcW w:w="1680" w:type="dxa"/>
            <w:tcBorders>
              <w:top w:val="single" w:sz="4" w:space="0" w:color="auto"/>
              <w:left w:val="nil"/>
              <w:bottom w:val="single" w:sz="4" w:space="0" w:color="auto"/>
              <w:right w:val="single" w:sz="4" w:space="0" w:color="auto"/>
            </w:tcBorders>
            <w:shd w:val="clear" w:color="000000" w:fill="F4B082"/>
            <w:vAlign w:val="center"/>
            <w:hideMark/>
          </w:tcPr>
          <w:p w:rsidR="005F2A58" w:rsidRPr="005F2A58" w:rsidRDefault="005F2A58" w:rsidP="005F2A58">
            <w:pPr>
              <w:spacing w:line="240" w:lineRule="auto"/>
              <w:jc w:val="center"/>
              <w:rPr>
                <w:b/>
                <w:bCs/>
                <w:sz w:val="16"/>
                <w:szCs w:val="16"/>
                <w:lang w:eastAsia="fr-FR"/>
              </w:rPr>
            </w:pPr>
            <w:r w:rsidRPr="005F2A58">
              <w:rPr>
                <w:b/>
                <w:bCs/>
                <w:sz w:val="16"/>
                <w:szCs w:val="16"/>
                <w:lang w:eastAsia="fr-FR"/>
              </w:rPr>
              <w:t>2013</w:t>
            </w:r>
          </w:p>
        </w:tc>
        <w:tc>
          <w:tcPr>
            <w:tcW w:w="1680" w:type="dxa"/>
            <w:tcBorders>
              <w:top w:val="single" w:sz="4" w:space="0" w:color="auto"/>
              <w:left w:val="nil"/>
              <w:bottom w:val="single" w:sz="4" w:space="0" w:color="auto"/>
              <w:right w:val="single" w:sz="4" w:space="0" w:color="auto"/>
            </w:tcBorders>
            <w:shd w:val="clear" w:color="000000" w:fill="F4B082"/>
            <w:vAlign w:val="center"/>
            <w:hideMark/>
          </w:tcPr>
          <w:p w:rsidR="005F2A58" w:rsidRPr="005F2A58" w:rsidRDefault="005F2A58" w:rsidP="005F2A58">
            <w:pPr>
              <w:spacing w:line="240" w:lineRule="auto"/>
              <w:jc w:val="center"/>
              <w:rPr>
                <w:b/>
                <w:bCs/>
                <w:sz w:val="16"/>
                <w:szCs w:val="16"/>
                <w:lang w:eastAsia="fr-FR"/>
              </w:rPr>
            </w:pPr>
            <w:r w:rsidRPr="005F2A58">
              <w:rPr>
                <w:b/>
                <w:bCs/>
                <w:sz w:val="16"/>
                <w:szCs w:val="16"/>
                <w:lang w:eastAsia="fr-FR"/>
              </w:rPr>
              <w:t>2014</w:t>
            </w:r>
          </w:p>
        </w:tc>
        <w:tc>
          <w:tcPr>
            <w:tcW w:w="1600" w:type="dxa"/>
            <w:tcBorders>
              <w:top w:val="single" w:sz="4" w:space="0" w:color="auto"/>
              <w:left w:val="nil"/>
              <w:bottom w:val="single" w:sz="4" w:space="0" w:color="auto"/>
              <w:right w:val="single" w:sz="4" w:space="0" w:color="auto"/>
            </w:tcBorders>
            <w:shd w:val="clear" w:color="000000" w:fill="F4B082"/>
            <w:vAlign w:val="center"/>
            <w:hideMark/>
          </w:tcPr>
          <w:p w:rsidR="005F2A58" w:rsidRPr="005F2A58" w:rsidRDefault="005F2A58" w:rsidP="005F2A58">
            <w:pPr>
              <w:spacing w:line="240" w:lineRule="auto"/>
              <w:jc w:val="center"/>
              <w:rPr>
                <w:b/>
                <w:bCs/>
                <w:sz w:val="16"/>
                <w:szCs w:val="16"/>
                <w:lang w:eastAsia="fr-FR"/>
              </w:rPr>
            </w:pPr>
            <w:r w:rsidRPr="005F2A58">
              <w:rPr>
                <w:b/>
                <w:bCs/>
                <w:sz w:val="16"/>
                <w:szCs w:val="16"/>
                <w:lang w:eastAsia="fr-FR"/>
              </w:rPr>
              <w:t>2015</w:t>
            </w:r>
          </w:p>
        </w:tc>
        <w:tc>
          <w:tcPr>
            <w:tcW w:w="1680" w:type="dxa"/>
            <w:tcBorders>
              <w:top w:val="single" w:sz="4" w:space="0" w:color="auto"/>
              <w:left w:val="nil"/>
              <w:bottom w:val="single" w:sz="4" w:space="0" w:color="auto"/>
              <w:right w:val="single" w:sz="4" w:space="0" w:color="auto"/>
            </w:tcBorders>
            <w:shd w:val="clear" w:color="000000" w:fill="F4B082"/>
            <w:vAlign w:val="center"/>
            <w:hideMark/>
          </w:tcPr>
          <w:p w:rsidR="005F2A58" w:rsidRPr="005F2A58" w:rsidRDefault="005F2A58" w:rsidP="005F2A58">
            <w:pPr>
              <w:spacing w:line="240" w:lineRule="auto"/>
              <w:jc w:val="center"/>
              <w:rPr>
                <w:b/>
                <w:bCs/>
                <w:sz w:val="16"/>
                <w:szCs w:val="16"/>
                <w:lang w:eastAsia="fr-FR"/>
              </w:rPr>
            </w:pPr>
            <w:r w:rsidRPr="005F2A58">
              <w:rPr>
                <w:b/>
                <w:bCs/>
                <w:sz w:val="16"/>
                <w:szCs w:val="16"/>
                <w:lang w:eastAsia="fr-FR"/>
              </w:rPr>
              <w:t>Total Général</w:t>
            </w:r>
          </w:p>
        </w:tc>
      </w:tr>
      <w:tr w:rsidR="005F2A58" w:rsidRPr="005F2A58" w:rsidTr="005F2A58">
        <w:trPr>
          <w:trHeight w:val="255"/>
        </w:trPr>
        <w:tc>
          <w:tcPr>
            <w:tcW w:w="2640" w:type="dxa"/>
            <w:vMerge w:val="restart"/>
            <w:tcBorders>
              <w:top w:val="nil"/>
              <w:left w:val="single" w:sz="4" w:space="0" w:color="auto"/>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Récupération de Terre</w:t>
            </w:r>
          </w:p>
        </w:tc>
        <w:tc>
          <w:tcPr>
            <w:tcW w:w="1200" w:type="dxa"/>
            <w:tcBorders>
              <w:top w:val="nil"/>
              <w:left w:val="nil"/>
              <w:bottom w:val="single" w:sz="4" w:space="0" w:color="auto"/>
              <w:right w:val="single" w:sz="4" w:space="0" w:color="auto"/>
            </w:tcBorders>
            <w:shd w:val="clear" w:color="000000" w:fill="92D050"/>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Hommes</w:t>
            </w:r>
          </w:p>
        </w:tc>
        <w:tc>
          <w:tcPr>
            <w:tcW w:w="154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 xml:space="preserve">                          -     </w:t>
            </w:r>
          </w:p>
        </w:tc>
        <w:tc>
          <w:tcPr>
            <w:tcW w:w="168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 xml:space="preserve">                       2 057   </w:t>
            </w:r>
          </w:p>
        </w:tc>
        <w:tc>
          <w:tcPr>
            <w:tcW w:w="168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 xml:space="preserve">                       1 785   </w:t>
            </w:r>
          </w:p>
        </w:tc>
        <w:tc>
          <w:tcPr>
            <w:tcW w:w="160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 xml:space="preserve">                      1 141   </w:t>
            </w:r>
          </w:p>
        </w:tc>
        <w:tc>
          <w:tcPr>
            <w:tcW w:w="168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b/>
                <w:bCs/>
                <w:sz w:val="16"/>
                <w:szCs w:val="16"/>
                <w:lang w:eastAsia="fr-FR"/>
              </w:rPr>
            </w:pPr>
            <w:r w:rsidRPr="005F2A58">
              <w:rPr>
                <w:b/>
                <w:bCs/>
                <w:sz w:val="16"/>
                <w:szCs w:val="16"/>
                <w:lang w:eastAsia="fr-FR"/>
              </w:rPr>
              <w:t xml:space="preserve">                       4 983   </w:t>
            </w:r>
          </w:p>
        </w:tc>
      </w:tr>
      <w:tr w:rsidR="005F2A58" w:rsidRPr="005F2A58" w:rsidTr="005F2A58">
        <w:trPr>
          <w:trHeight w:val="255"/>
        </w:trPr>
        <w:tc>
          <w:tcPr>
            <w:tcW w:w="2640" w:type="dxa"/>
            <w:vMerge/>
            <w:tcBorders>
              <w:top w:val="nil"/>
              <w:left w:val="single" w:sz="4" w:space="0" w:color="auto"/>
              <w:bottom w:val="single" w:sz="4" w:space="0" w:color="auto"/>
              <w:right w:val="single" w:sz="4" w:space="0" w:color="auto"/>
            </w:tcBorders>
            <w:vAlign w:val="center"/>
            <w:hideMark/>
          </w:tcPr>
          <w:p w:rsidR="005F2A58" w:rsidRPr="005F2A58" w:rsidRDefault="005F2A58" w:rsidP="005F2A58">
            <w:pPr>
              <w:spacing w:line="240" w:lineRule="auto"/>
              <w:rPr>
                <w:sz w:val="16"/>
                <w:szCs w:val="16"/>
                <w:lang w:eastAsia="fr-FR"/>
              </w:rPr>
            </w:pPr>
          </w:p>
        </w:tc>
        <w:tc>
          <w:tcPr>
            <w:tcW w:w="1200" w:type="dxa"/>
            <w:tcBorders>
              <w:top w:val="nil"/>
              <w:left w:val="nil"/>
              <w:bottom w:val="single" w:sz="4" w:space="0" w:color="auto"/>
              <w:right w:val="single" w:sz="4" w:space="0" w:color="auto"/>
            </w:tcBorders>
            <w:shd w:val="clear" w:color="000000" w:fill="92D050"/>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Femmes</w:t>
            </w:r>
          </w:p>
        </w:tc>
        <w:tc>
          <w:tcPr>
            <w:tcW w:w="154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 xml:space="preserve">                          -     </w:t>
            </w:r>
          </w:p>
        </w:tc>
        <w:tc>
          <w:tcPr>
            <w:tcW w:w="168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 xml:space="preserve">                          824   </w:t>
            </w:r>
          </w:p>
        </w:tc>
        <w:tc>
          <w:tcPr>
            <w:tcW w:w="168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 xml:space="preserve">                       1 337   </w:t>
            </w:r>
          </w:p>
        </w:tc>
        <w:tc>
          <w:tcPr>
            <w:tcW w:w="160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 xml:space="preserve">                         414   </w:t>
            </w:r>
          </w:p>
        </w:tc>
        <w:tc>
          <w:tcPr>
            <w:tcW w:w="168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b/>
                <w:bCs/>
                <w:sz w:val="16"/>
                <w:szCs w:val="16"/>
                <w:lang w:eastAsia="fr-FR"/>
              </w:rPr>
            </w:pPr>
            <w:r w:rsidRPr="005F2A58">
              <w:rPr>
                <w:b/>
                <w:bCs/>
                <w:sz w:val="16"/>
                <w:szCs w:val="16"/>
                <w:lang w:eastAsia="fr-FR"/>
              </w:rPr>
              <w:t xml:space="preserve">                       2 575   </w:t>
            </w:r>
          </w:p>
        </w:tc>
      </w:tr>
      <w:tr w:rsidR="005F2A58" w:rsidRPr="005F2A58" w:rsidTr="005F2A58">
        <w:trPr>
          <w:trHeight w:val="255"/>
        </w:trPr>
        <w:tc>
          <w:tcPr>
            <w:tcW w:w="2640" w:type="dxa"/>
            <w:vMerge/>
            <w:tcBorders>
              <w:top w:val="nil"/>
              <w:left w:val="single" w:sz="4" w:space="0" w:color="auto"/>
              <w:bottom w:val="single" w:sz="4" w:space="0" w:color="auto"/>
              <w:right w:val="single" w:sz="4" w:space="0" w:color="auto"/>
            </w:tcBorders>
            <w:vAlign w:val="center"/>
            <w:hideMark/>
          </w:tcPr>
          <w:p w:rsidR="005F2A58" w:rsidRPr="005F2A58" w:rsidRDefault="005F2A58" w:rsidP="005F2A58">
            <w:pPr>
              <w:spacing w:line="240" w:lineRule="auto"/>
              <w:rPr>
                <w:sz w:val="16"/>
                <w:szCs w:val="16"/>
                <w:lang w:eastAsia="fr-FR"/>
              </w:rPr>
            </w:pPr>
          </w:p>
        </w:tc>
        <w:tc>
          <w:tcPr>
            <w:tcW w:w="1200" w:type="dxa"/>
            <w:tcBorders>
              <w:top w:val="nil"/>
              <w:left w:val="nil"/>
              <w:bottom w:val="single" w:sz="4" w:space="0" w:color="auto"/>
              <w:right w:val="single" w:sz="4" w:space="0" w:color="auto"/>
            </w:tcBorders>
            <w:shd w:val="clear" w:color="000000" w:fill="92D050"/>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Jeunes</w:t>
            </w:r>
            <w:r>
              <w:rPr>
                <w:sz w:val="16"/>
                <w:szCs w:val="16"/>
                <w:lang w:eastAsia="fr-FR"/>
              </w:rPr>
              <w:t xml:space="preserve"> H&amp;F</w:t>
            </w:r>
          </w:p>
        </w:tc>
        <w:tc>
          <w:tcPr>
            <w:tcW w:w="154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 xml:space="preserve">                          -     </w:t>
            </w:r>
          </w:p>
        </w:tc>
        <w:tc>
          <w:tcPr>
            <w:tcW w:w="168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 xml:space="preserve">                       1 114   </w:t>
            </w:r>
          </w:p>
        </w:tc>
        <w:tc>
          <w:tcPr>
            <w:tcW w:w="168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 xml:space="preserve">                       1 337   </w:t>
            </w:r>
          </w:p>
        </w:tc>
        <w:tc>
          <w:tcPr>
            <w:tcW w:w="160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sz w:val="16"/>
                <w:szCs w:val="16"/>
                <w:lang w:eastAsia="fr-FR"/>
              </w:rPr>
            </w:pPr>
            <w:r w:rsidRPr="005F2A58">
              <w:rPr>
                <w:sz w:val="16"/>
                <w:szCs w:val="16"/>
                <w:lang w:eastAsia="fr-FR"/>
              </w:rPr>
              <w:t xml:space="preserve">                         311   </w:t>
            </w:r>
          </w:p>
        </w:tc>
        <w:tc>
          <w:tcPr>
            <w:tcW w:w="1680" w:type="dxa"/>
            <w:tcBorders>
              <w:top w:val="nil"/>
              <w:left w:val="nil"/>
              <w:bottom w:val="single" w:sz="4" w:space="0" w:color="auto"/>
              <w:right w:val="single" w:sz="4" w:space="0" w:color="auto"/>
            </w:tcBorders>
            <w:shd w:val="clear" w:color="auto" w:fill="auto"/>
            <w:vAlign w:val="center"/>
            <w:hideMark/>
          </w:tcPr>
          <w:p w:rsidR="005F2A58" w:rsidRPr="005F2A58" w:rsidRDefault="005F2A58" w:rsidP="005F2A58">
            <w:pPr>
              <w:spacing w:line="240" w:lineRule="auto"/>
              <w:rPr>
                <w:b/>
                <w:bCs/>
                <w:sz w:val="16"/>
                <w:szCs w:val="16"/>
                <w:lang w:eastAsia="fr-FR"/>
              </w:rPr>
            </w:pPr>
            <w:r w:rsidRPr="005F2A58">
              <w:rPr>
                <w:b/>
                <w:bCs/>
                <w:sz w:val="16"/>
                <w:szCs w:val="16"/>
                <w:lang w:eastAsia="fr-FR"/>
              </w:rPr>
              <w:t xml:space="preserve">                       2 762   </w:t>
            </w:r>
          </w:p>
        </w:tc>
      </w:tr>
      <w:tr w:rsidR="005F2A58" w:rsidRPr="005F2A58" w:rsidTr="005F2A58">
        <w:trPr>
          <w:trHeight w:val="255"/>
        </w:trPr>
        <w:tc>
          <w:tcPr>
            <w:tcW w:w="3840" w:type="dxa"/>
            <w:gridSpan w:val="2"/>
            <w:tcBorders>
              <w:top w:val="single" w:sz="4" w:space="0" w:color="auto"/>
              <w:left w:val="single" w:sz="4" w:space="0" w:color="auto"/>
              <w:bottom w:val="single" w:sz="4" w:space="0" w:color="auto"/>
              <w:right w:val="single" w:sz="4" w:space="0" w:color="auto"/>
            </w:tcBorders>
            <w:shd w:val="clear" w:color="000000" w:fill="BCD6EE"/>
            <w:noWrap/>
            <w:vAlign w:val="bottom"/>
            <w:hideMark/>
          </w:tcPr>
          <w:p w:rsidR="005F2A58" w:rsidRPr="005F2A58" w:rsidRDefault="005F2A58" w:rsidP="005F2A58">
            <w:pPr>
              <w:spacing w:line="240" w:lineRule="auto"/>
              <w:jc w:val="right"/>
              <w:rPr>
                <w:color w:val="000000"/>
                <w:sz w:val="16"/>
                <w:szCs w:val="16"/>
                <w:lang w:eastAsia="fr-FR"/>
              </w:rPr>
            </w:pPr>
            <w:r w:rsidRPr="005F2A58">
              <w:rPr>
                <w:color w:val="000000"/>
                <w:sz w:val="16"/>
                <w:szCs w:val="16"/>
                <w:lang w:eastAsia="fr-FR"/>
              </w:rPr>
              <w:t>Total</w:t>
            </w:r>
          </w:p>
        </w:tc>
        <w:tc>
          <w:tcPr>
            <w:tcW w:w="154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     </w:t>
            </w:r>
          </w:p>
        </w:tc>
        <w:tc>
          <w:tcPr>
            <w:tcW w:w="168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3 995   </w:t>
            </w:r>
          </w:p>
        </w:tc>
        <w:tc>
          <w:tcPr>
            <w:tcW w:w="168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4 459   </w:t>
            </w:r>
          </w:p>
        </w:tc>
        <w:tc>
          <w:tcPr>
            <w:tcW w:w="160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1 866   </w:t>
            </w:r>
          </w:p>
        </w:tc>
        <w:tc>
          <w:tcPr>
            <w:tcW w:w="168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10 320   </w:t>
            </w:r>
          </w:p>
        </w:tc>
      </w:tr>
      <w:tr w:rsidR="005F2A58" w:rsidRPr="005F2A58" w:rsidTr="005F2A58">
        <w:trPr>
          <w:trHeight w:val="255"/>
        </w:trPr>
        <w:tc>
          <w:tcPr>
            <w:tcW w:w="3840" w:type="dxa"/>
            <w:gridSpan w:val="2"/>
            <w:tcBorders>
              <w:top w:val="single" w:sz="4" w:space="0" w:color="auto"/>
              <w:left w:val="single" w:sz="4" w:space="0" w:color="auto"/>
              <w:bottom w:val="single" w:sz="4" w:space="0" w:color="auto"/>
              <w:right w:val="single" w:sz="4" w:space="0" w:color="auto"/>
            </w:tcBorders>
            <w:shd w:val="clear" w:color="000000" w:fill="BCD6EE"/>
            <w:noWrap/>
            <w:vAlign w:val="bottom"/>
            <w:hideMark/>
          </w:tcPr>
          <w:p w:rsidR="005F2A58" w:rsidRPr="005F2A58" w:rsidRDefault="005F2A58" w:rsidP="005F2A58">
            <w:pPr>
              <w:spacing w:line="240" w:lineRule="auto"/>
              <w:jc w:val="right"/>
              <w:rPr>
                <w:color w:val="000000"/>
                <w:sz w:val="16"/>
                <w:szCs w:val="16"/>
                <w:lang w:eastAsia="fr-FR"/>
              </w:rPr>
            </w:pPr>
            <w:r w:rsidRPr="005F2A58">
              <w:rPr>
                <w:color w:val="000000"/>
                <w:sz w:val="16"/>
                <w:szCs w:val="16"/>
                <w:lang w:eastAsia="fr-FR"/>
              </w:rPr>
              <w:t>HJ de travail</w:t>
            </w:r>
          </w:p>
        </w:tc>
        <w:tc>
          <w:tcPr>
            <w:tcW w:w="154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     </w:t>
            </w:r>
          </w:p>
        </w:tc>
        <w:tc>
          <w:tcPr>
            <w:tcW w:w="168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779 025   </w:t>
            </w:r>
          </w:p>
        </w:tc>
        <w:tc>
          <w:tcPr>
            <w:tcW w:w="168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869 505   </w:t>
            </w:r>
          </w:p>
        </w:tc>
        <w:tc>
          <w:tcPr>
            <w:tcW w:w="160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363 870   </w:t>
            </w:r>
          </w:p>
        </w:tc>
        <w:tc>
          <w:tcPr>
            <w:tcW w:w="168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2 012 400   </w:t>
            </w:r>
          </w:p>
        </w:tc>
      </w:tr>
      <w:tr w:rsidR="005F2A58" w:rsidRPr="005F2A58" w:rsidTr="005F2A58">
        <w:trPr>
          <w:trHeight w:val="255"/>
        </w:trPr>
        <w:tc>
          <w:tcPr>
            <w:tcW w:w="3840" w:type="dxa"/>
            <w:gridSpan w:val="2"/>
            <w:tcBorders>
              <w:top w:val="single" w:sz="4" w:space="0" w:color="auto"/>
              <w:left w:val="single" w:sz="4" w:space="0" w:color="auto"/>
              <w:bottom w:val="single" w:sz="4" w:space="0" w:color="auto"/>
              <w:right w:val="single" w:sz="4" w:space="0" w:color="auto"/>
            </w:tcBorders>
            <w:shd w:val="clear" w:color="000000" w:fill="BCD6EE"/>
            <w:noWrap/>
            <w:vAlign w:val="bottom"/>
            <w:hideMark/>
          </w:tcPr>
          <w:p w:rsidR="005F2A58" w:rsidRPr="005F2A58" w:rsidRDefault="005F2A58" w:rsidP="005F2A58">
            <w:pPr>
              <w:spacing w:line="240" w:lineRule="auto"/>
              <w:jc w:val="right"/>
              <w:rPr>
                <w:color w:val="000000"/>
                <w:sz w:val="16"/>
                <w:szCs w:val="16"/>
                <w:lang w:eastAsia="fr-FR"/>
              </w:rPr>
            </w:pPr>
            <w:r w:rsidRPr="005F2A58">
              <w:rPr>
                <w:color w:val="000000"/>
                <w:sz w:val="16"/>
                <w:szCs w:val="16"/>
                <w:lang w:eastAsia="fr-FR"/>
              </w:rPr>
              <w:t>Montant mobilisé</w:t>
            </w:r>
            <w:r>
              <w:rPr>
                <w:color w:val="000000"/>
                <w:sz w:val="16"/>
                <w:szCs w:val="16"/>
                <w:lang w:eastAsia="fr-FR"/>
              </w:rPr>
              <w:t xml:space="preserve"> (XOF)</w:t>
            </w:r>
          </w:p>
        </w:tc>
        <w:tc>
          <w:tcPr>
            <w:tcW w:w="154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     </w:t>
            </w:r>
          </w:p>
        </w:tc>
        <w:tc>
          <w:tcPr>
            <w:tcW w:w="168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1 012 732 500   </w:t>
            </w:r>
          </w:p>
        </w:tc>
        <w:tc>
          <w:tcPr>
            <w:tcW w:w="168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1 130 356 500   </w:t>
            </w:r>
          </w:p>
        </w:tc>
        <w:tc>
          <w:tcPr>
            <w:tcW w:w="160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473 031 000   </w:t>
            </w:r>
          </w:p>
        </w:tc>
        <w:tc>
          <w:tcPr>
            <w:tcW w:w="1680" w:type="dxa"/>
            <w:tcBorders>
              <w:top w:val="nil"/>
              <w:left w:val="nil"/>
              <w:bottom w:val="single" w:sz="4" w:space="0" w:color="auto"/>
              <w:right w:val="single" w:sz="4" w:space="0" w:color="auto"/>
            </w:tcBorders>
            <w:shd w:val="clear" w:color="auto" w:fill="auto"/>
            <w:noWrap/>
            <w:vAlign w:val="bottom"/>
            <w:hideMark/>
          </w:tcPr>
          <w:p w:rsidR="005F2A58" w:rsidRPr="005F2A58" w:rsidRDefault="005F2A58" w:rsidP="005F2A58">
            <w:pPr>
              <w:spacing w:line="240" w:lineRule="auto"/>
              <w:rPr>
                <w:b/>
                <w:bCs/>
                <w:color w:val="000000"/>
                <w:sz w:val="16"/>
                <w:szCs w:val="16"/>
                <w:lang w:eastAsia="fr-FR"/>
              </w:rPr>
            </w:pPr>
            <w:r w:rsidRPr="005F2A58">
              <w:rPr>
                <w:b/>
                <w:bCs/>
                <w:color w:val="000000"/>
                <w:sz w:val="16"/>
                <w:szCs w:val="16"/>
                <w:lang w:eastAsia="fr-FR"/>
              </w:rPr>
              <w:t xml:space="preserve">         2 616 120 000   </w:t>
            </w:r>
          </w:p>
        </w:tc>
      </w:tr>
    </w:tbl>
    <w:p w:rsidR="00EB67DC" w:rsidRDefault="00EB67DC" w:rsidP="00EE6043">
      <w:pPr>
        <w:spacing w:line="240" w:lineRule="auto"/>
      </w:pPr>
    </w:p>
    <w:p w:rsidR="00EB67DC" w:rsidRDefault="00EB67DC" w:rsidP="00EE6043">
      <w:pPr>
        <w:spacing w:line="240" w:lineRule="auto"/>
      </w:pPr>
    </w:p>
    <w:p w:rsidR="00EB67DC" w:rsidRPr="008C4E86" w:rsidRDefault="00EB67DC" w:rsidP="00EE6043">
      <w:pPr>
        <w:spacing w:line="240" w:lineRule="auto"/>
        <w:sectPr w:rsidR="00EB67DC" w:rsidRPr="008C4E86" w:rsidSect="000909EE">
          <w:headerReference w:type="default" r:id="rId44"/>
          <w:footerReference w:type="default" r:id="rId45"/>
          <w:type w:val="evenPage"/>
          <w:pgSz w:w="16834" w:h="11909" w:orient="landscape" w:code="9"/>
          <w:pgMar w:top="1440" w:right="1440" w:bottom="1440" w:left="1440" w:header="720" w:footer="720" w:gutter="0"/>
          <w:cols w:space="720"/>
        </w:sectPr>
      </w:pPr>
    </w:p>
    <w:p w:rsidR="00364A62" w:rsidRDefault="00A36E47" w:rsidP="0016784A">
      <w:pPr>
        <w:pStyle w:val="Appendix"/>
        <w:tabs>
          <w:tab w:val="left" w:pos="1871"/>
        </w:tabs>
        <w:rPr>
          <w:lang w:val="fr-FR"/>
        </w:rPr>
      </w:pPr>
      <w:bookmarkStart w:id="155" w:name="Appendix6"/>
      <w:bookmarkStart w:id="156" w:name="_Toc337643538"/>
      <w:bookmarkStart w:id="157" w:name="_Toc432512099"/>
      <w:bookmarkStart w:id="158" w:name="_Toc482626354"/>
      <w:bookmarkEnd w:id="155"/>
      <w:r w:rsidRPr="00A36E47">
        <w:rPr>
          <w:lang w:val="fr-FR"/>
        </w:rPr>
        <w:lastRenderedPageBreak/>
        <w:t xml:space="preserve">Appendice </w:t>
      </w:r>
      <w:r w:rsidR="0016784A">
        <w:rPr>
          <w:lang w:val="fr-FR"/>
        </w:rPr>
        <w:t xml:space="preserve">8 </w:t>
      </w:r>
      <w:r w:rsidRPr="00A36E47">
        <w:rPr>
          <w:lang w:val="fr-FR"/>
        </w:rPr>
        <w:t>:</w:t>
      </w:r>
      <w:bookmarkEnd w:id="156"/>
      <w:r w:rsidRPr="00A36E47">
        <w:rPr>
          <w:lang w:val="fr-FR"/>
        </w:rPr>
        <w:t xml:space="preserve"> Communication et gestion des connaissances</w:t>
      </w:r>
      <w:bookmarkEnd w:id="157"/>
      <w:bookmarkEnd w:id="158"/>
    </w:p>
    <w:tbl>
      <w:tblPr>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39"/>
        <w:gridCol w:w="5387"/>
      </w:tblGrid>
      <w:tr w:rsidR="003F4D70" w:rsidRPr="003F4D70" w:rsidTr="00DC61B8">
        <w:trPr>
          <w:cantSplit/>
        </w:trPr>
        <w:tc>
          <w:tcPr>
            <w:tcW w:w="9426" w:type="dxa"/>
            <w:gridSpan w:val="2"/>
            <w:tcBorders>
              <w:bottom w:val="single" w:sz="4" w:space="0" w:color="auto"/>
            </w:tcBorders>
          </w:tcPr>
          <w:p w:rsidR="00364A62" w:rsidRDefault="003F4D70" w:rsidP="00EE6043">
            <w:pPr>
              <w:pStyle w:val="BodyText"/>
              <w:spacing w:before="80" w:after="80"/>
              <w:jc w:val="center"/>
              <w:rPr>
                <w:b/>
                <w:bCs/>
                <w:sz w:val="18"/>
                <w:lang w:val="fr-FR"/>
              </w:rPr>
            </w:pPr>
            <w:r w:rsidRPr="003F4D70">
              <w:rPr>
                <w:b/>
                <w:bCs/>
                <w:sz w:val="18"/>
                <w:lang w:val="fr-FR"/>
              </w:rPr>
              <w:t>Liste des outils techniques et méthodologiques élaborés dans le cadre de la mise en œuvre de la composante FEM</w:t>
            </w:r>
          </w:p>
        </w:tc>
      </w:tr>
      <w:tr w:rsidR="003F4D70" w:rsidRPr="003F4D70" w:rsidTr="00B02DC8">
        <w:tc>
          <w:tcPr>
            <w:tcW w:w="4039" w:type="dxa"/>
            <w:tcBorders>
              <w:top w:val="single" w:sz="4" w:space="0" w:color="auto"/>
              <w:left w:val="single" w:sz="4" w:space="0" w:color="auto"/>
              <w:bottom w:val="dotted" w:sz="4" w:space="0" w:color="auto"/>
              <w:right w:val="dotted" w:sz="4" w:space="0" w:color="auto"/>
            </w:tcBorders>
          </w:tcPr>
          <w:p w:rsidR="003B1D76" w:rsidRDefault="003F4D70">
            <w:pPr>
              <w:pStyle w:val="BodyText"/>
              <w:spacing w:before="120"/>
              <w:rPr>
                <w:sz w:val="18"/>
              </w:rPr>
            </w:pPr>
            <w:r w:rsidRPr="003F4D70">
              <w:rPr>
                <w:sz w:val="18"/>
                <w:u w:val="single"/>
              </w:rPr>
              <w:t>Aide à la communication</w:t>
            </w:r>
            <w:r w:rsidRPr="003F4D70">
              <w:rPr>
                <w:sz w:val="18"/>
              </w:rPr>
              <w:t> :</w:t>
            </w:r>
          </w:p>
          <w:p w:rsidR="003B1D76" w:rsidRDefault="00766892">
            <w:pPr>
              <w:pStyle w:val="BodyText"/>
              <w:numPr>
                <w:ilvl w:val="0"/>
                <w:numId w:val="30"/>
              </w:numPr>
              <w:spacing w:after="40"/>
              <w:ind w:left="357" w:hanging="357"/>
              <w:jc w:val="both"/>
              <w:rPr>
                <w:sz w:val="18"/>
                <w:lang w:val="fr-FR"/>
              </w:rPr>
            </w:pPr>
            <w:r w:rsidRPr="00766892">
              <w:rPr>
                <w:sz w:val="18"/>
                <w:lang w:val="fr-FR"/>
              </w:rPr>
              <w:t>Stratégie de communication ;</w:t>
            </w:r>
          </w:p>
          <w:p w:rsidR="003B1D76" w:rsidRDefault="003F4D70">
            <w:pPr>
              <w:pStyle w:val="BodyText"/>
              <w:numPr>
                <w:ilvl w:val="0"/>
                <w:numId w:val="30"/>
              </w:numPr>
              <w:spacing w:after="40"/>
              <w:ind w:left="357" w:hanging="357"/>
              <w:jc w:val="both"/>
              <w:rPr>
                <w:sz w:val="18"/>
                <w:lang w:val="fr-FR"/>
              </w:rPr>
            </w:pPr>
            <w:r w:rsidRPr="003F4D70">
              <w:rPr>
                <w:sz w:val="18"/>
                <w:lang w:val="fr-FR"/>
              </w:rPr>
              <w:t>Série de 25 cassettes sur les émissions radiophoniques</w:t>
            </w:r>
            <w:r w:rsidR="00676F54">
              <w:rPr>
                <w:sz w:val="18"/>
                <w:lang w:val="fr-FR"/>
              </w:rPr>
              <w:t xml:space="preserve"> </w:t>
            </w:r>
            <w:r w:rsidRPr="003F4D70">
              <w:rPr>
                <w:sz w:val="18"/>
                <w:lang w:val="fr-FR"/>
              </w:rPr>
              <w:t>sur les marchés ruraux ;</w:t>
            </w:r>
          </w:p>
          <w:p w:rsidR="003B1D76" w:rsidRDefault="003F4D70">
            <w:pPr>
              <w:pStyle w:val="BodyText"/>
              <w:numPr>
                <w:ilvl w:val="0"/>
                <w:numId w:val="30"/>
              </w:numPr>
              <w:spacing w:after="40"/>
              <w:ind w:left="357" w:hanging="357"/>
              <w:jc w:val="both"/>
              <w:rPr>
                <w:sz w:val="18"/>
                <w:lang w:val="fr-FR"/>
              </w:rPr>
            </w:pPr>
            <w:r w:rsidRPr="003F4D70">
              <w:rPr>
                <w:sz w:val="18"/>
                <w:lang w:val="fr-FR"/>
              </w:rPr>
              <w:t>Quatre (4) films documentaires sur la GDT ;</w:t>
            </w:r>
          </w:p>
          <w:p w:rsidR="003B1D76" w:rsidRDefault="00C458A0">
            <w:pPr>
              <w:pStyle w:val="BodyText"/>
              <w:numPr>
                <w:ilvl w:val="0"/>
                <w:numId w:val="30"/>
              </w:numPr>
              <w:spacing w:after="40"/>
              <w:ind w:left="357" w:hanging="357"/>
              <w:jc w:val="both"/>
              <w:rPr>
                <w:sz w:val="18"/>
                <w:lang w:val="fr-FR"/>
              </w:rPr>
            </w:pPr>
            <w:r>
              <w:rPr>
                <w:sz w:val="18"/>
                <w:lang w:val="fr-FR"/>
              </w:rPr>
              <w:t>Un film documentaire sur la RNA ;</w:t>
            </w:r>
          </w:p>
          <w:p w:rsidR="003B1D76" w:rsidRDefault="00C468B2">
            <w:pPr>
              <w:pStyle w:val="BodyText"/>
              <w:numPr>
                <w:ilvl w:val="0"/>
                <w:numId w:val="30"/>
              </w:numPr>
              <w:spacing w:after="40"/>
              <w:ind w:left="357" w:hanging="357"/>
              <w:jc w:val="both"/>
              <w:rPr>
                <w:sz w:val="18"/>
                <w:lang w:val="fr-FR"/>
              </w:rPr>
            </w:pPr>
            <w:r>
              <w:rPr>
                <w:sz w:val="18"/>
                <w:lang w:val="fr-FR"/>
              </w:rPr>
              <w:t xml:space="preserve">Des </w:t>
            </w:r>
            <w:r w:rsidR="003F4D70" w:rsidRPr="003F4D70">
              <w:rPr>
                <w:sz w:val="18"/>
                <w:lang w:val="fr-FR"/>
              </w:rPr>
              <w:t>articles de presse sur les activités du Projet et des expériences sur la GDT ;</w:t>
            </w:r>
          </w:p>
          <w:p w:rsidR="003B1D76" w:rsidRDefault="003F4D70">
            <w:pPr>
              <w:pStyle w:val="BodyText"/>
              <w:numPr>
                <w:ilvl w:val="0"/>
                <w:numId w:val="30"/>
              </w:numPr>
              <w:spacing w:after="40"/>
              <w:ind w:left="357" w:hanging="357"/>
              <w:jc w:val="both"/>
              <w:rPr>
                <w:sz w:val="18"/>
                <w:lang w:val="fr-FR"/>
              </w:rPr>
            </w:pPr>
            <w:r w:rsidRPr="003F4D70">
              <w:rPr>
                <w:sz w:val="18"/>
                <w:lang w:val="fr-FR"/>
              </w:rPr>
              <w:t>Huit (8) revues – PASADEM info – Bulletin d’information sur les activités du projet ;</w:t>
            </w:r>
          </w:p>
          <w:p w:rsidR="003B1D76" w:rsidRDefault="00B02DC8">
            <w:pPr>
              <w:pStyle w:val="BodyText"/>
              <w:numPr>
                <w:ilvl w:val="0"/>
                <w:numId w:val="30"/>
              </w:numPr>
              <w:spacing w:after="40"/>
              <w:ind w:left="357" w:hanging="357"/>
              <w:jc w:val="both"/>
              <w:rPr>
                <w:sz w:val="18"/>
                <w:lang w:val="fr-FR"/>
              </w:rPr>
            </w:pPr>
            <w:r>
              <w:rPr>
                <w:sz w:val="18"/>
                <w:lang w:val="fr-FR"/>
              </w:rPr>
              <w:t>P</w:t>
            </w:r>
            <w:r w:rsidRPr="003F4D70">
              <w:rPr>
                <w:sz w:val="18"/>
                <w:lang w:val="fr-FR"/>
              </w:rPr>
              <w:t xml:space="preserve">lusieurs </w:t>
            </w:r>
            <w:r w:rsidR="003F4D70" w:rsidRPr="003F4D70">
              <w:rPr>
                <w:sz w:val="18"/>
                <w:lang w:val="fr-FR"/>
              </w:rPr>
              <w:t>émissions en langues locales au niveau des radios rurales ;</w:t>
            </w:r>
          </w:p>
          <w:p w:rsidR="003B1D76" w:rsidRDefault="00B02DC8">
            <w:pPr>
              <w:pStyle w:val="BodyText"/>
              <w:numPr>
                <w:ilvl w:val="0"/>
                <w:numId w:val="30"/>
              </w:numPr>
              <w:spacing w:after="40"/>
              <w:ind w:left="357" w:hanging="357"/>
              <w:jc w:val="both"/>
              <w:rPr>
                <w:sz w:val="18"/>
                <w:lang w:val="fr-FR"/>
              </w:rPr>
            </w:pPr>
            <w:r>
              <w:rPr>
                <w:sz w:val="18"/>
                <w:lang w:val="fr-FR"/>
              </w:rPr>
              <w:t xml:space="preserve">Recueil et </w:t>
            </w:r>
            <w:r w:rsidR="002D1D80">
              <w:rPr>
                <w:sz w:val="18"/>
                <w:lang w:val="fr-FR"/>
              </w:rPr>
              <w:t>notes de capitalisation ;</w:t>
            </w:r>
          </w:p>
          <w:p w:rsidR="003B1D76" w:rsidRDefault="00A36E47">
            <w:pPr>
              <w:pStyle w:val="BodyText"/>
              <w:numPr>
                <w:ilvl w:val="0"/>
                <w:numId w:val="30"/>
              </w:numPr>
              <w:spacing w:after="40"/>
              <w:ind w:left="357" w:hanging="357"/>
              <w:jc w:val="both"/>
              <w:rPr>
                <w:sz w:val="18"/>
              </w:rPr>
            </w:pPr>
            <w:r w:rsidRPr="00A36E47">
              <w:rPr>
                <w:sz w:val="18"/>
                <w:lang w:val="fr-FR"/>
              </w:rPr>
              <w:t>etc.</w:t>
            </w:r>
          </w:p>
        </w:tc>
        <w:tc>
          <w:tcPr>
            <w:tcW w:w="5387" w:type="dxa"/>
            <w:tcBorders>
              <w:top w:val="single" w:sz="4" w:space="0" w:color="auto"/>
              <w:left w:val="dotted" w:sz="4" w:space="0" w:color="auto"/>
              <w:bottom w:val="dotted" w:sz="4" w:space="0" w:color="auto"/>
              <w:right w:val="single" w:sz="4" w:space="0" w:color="auto"/>
            </w:tcBorders>
          </w:tcPr>
          <w:p w:rsidR="003B1D76" w:rsidRDefault="00766892">
            <w:pPr>
              <w:pStyle w:val="BodyText"/>
              <w:spacing w:before="120" w:after="80"/>
              <w:rPr>
                <w:sz w:val="18"/>
                <w:lang w:val="fr-FR"/>
              </w:rPr>
            </w:pPr>
            <w:r w:rsidRPr="00766892">
              <w:rPr>
                <w:sz w:val="18"/>
                <w:u w:val="single"/>
                <w:lang w:val="fr-FR"/>
              </w:rPr>
              <w:t>Connaissance des ressources naturelles et GDT</w:t>
            </w:r>
            <w:r w:rsidRPr="00766892">
              <w:rPr>
                <w:sz w:val="18"/>
                <w:lang w:val="fr-FR"/>
              </w:rPr>
              <w:t> :</w:t>
            </w:r>
          </w:p>
          <w:p w:rsidR="003B1D76" w:rsidRDefault="00766892">
            <w:pPr>
              <w:pStyle w:val="BodyText"/>
              <w:numPr>
                <w:ilvl w:val="0"/>
                <w:numId w:val="30"/>
              </w:numPr>
              <w:spacing w:after="40"/>
              <w:ind w:left="357" w:hanging="357"/>
              <w:jc w:val="both"/>
              <w:rPr>
                <w:sz w:val="18"/>
                <w:lang w:val="fr-FR"/>
              </w:rPr>
            </w:pPr>
            <w:r w:rsidRPr="00766892">
              <w:rPr>
                <w:sz w:val="18"/>
                <w:lang w:val="fr-FR"/>
              </w:rPr>
              <w:t>Plan d’investissement GDT 2013-2015 zone d’intervention composante FEM ;</w:t>
            </w:r>
          </w:p>
          <w:p w:rsidR="003B1D76" w:rsidRDefault="00766892">
            <w:pPr>
              <w:pStyle w:val="BodyText"/>
              <w:numPr>
                <w:ilvl w:val="0"/>
                <w:numId w:val="30"/>
              </w:numPr>
              <w:spacing w:after="40"/>
              <w:ind w:left="357" w:hanging="357"/>
              <w:jc w:val="both"/>
              <w:rPr>
                <w:sz w:val="18"/>
                <w:lang w:val="fr-FR"/>
              </w:rPr>
            </w:pPr>
            <w:r w:rsidRPr="00766892">
              <w:rPr>
                <w:sz w:val="18"/>
                <w:lang w:val="fr-FR"/>
              </w:rPr>
              <w:t>Etude sur l’identification des activités génératrices de revenus</w:t>
            </w:r>
            <w:r w:rsidR="00676F54">
              <w:rPr>
                <w:sz w:val="18"/>
                <w:lang w:val="fr-FR"/>
              </w:rPr>
              <w:t xml:space="preserve"> </w:t>
            </w:r>
            <w:r w:rsidRPr="00766892">
              <w:rPr>
                <w:sz w:val="18"/>
                <w:lang w:val="fr-FR"/>
              </w:rPr>
              <w:t>respectueuses de l’environnement dans la zone d’intervention de la composante FEM ;</w:t>
            </w:r>
          </w:p>
          <w:p w:rsidR="003B1D76" w:rsidRDefault="00766892">
            <w:pPr>
              <w:pStyle w:val="BodyText"/>
              <w:numPr>
                <w:ilvl w:val="0"/>
                <w:numId w:val="30"/>
              </w:numPr>
              <w:spacing w:after="40"/>
              <w:ind w:left="357" w:hanging="357"/>
              <w:jc w:val="both"/>
              <w:rPr>
                <w:sz w:val="18"/>
                <w:lang w:val="fr-FR"/>
              </w:rPr>
            </w:pPr>
            <w:r w:rsidRPr="00766892">
              <w:rPr>
                <w:sz w:val="18"/>
                <w:lang w:val="fr-FR"/>
              </w:rPr>
              <w:t>Diagnostic technique et</w:t>
            </w:r>
            <w:r w:rsidR="00676F54">
              <w:rPr>
                <w:sz w:val="18"/>
                <w:lang w:val="fr-FR"/>
              </w:rPr>
              <w:t xml:space="preserve"> </w:t>
            </w:r>
            <w:r w:rsidRPr="00766892">
              <w:rPr>
                <w:sz w:val="18"/>
                <w:lang w:val="fr-FR"/>
              </w:rPr>
              <w:t>organisationnel de la zone d’intervention de la composante FEM ;</w:t>
            </w:r>
          </w:p>
          <w:p w:rsidR="003B1D76" w:rsidRDefault="00766892">
            <w:pPr>
              <w:pStyle w:val="BodyText"/>
              <w:numPr>
                <w:ilvl w:val="0"/>
                <w:numId w:val="30"/>
              </w:numPr>
              <w:spacing w:after="40"/>
              <w:ind w:left="357" w:hanging="357"/>
              <w:jc w:val="both"/>
              <w:rPr>
                <w:sz w:val="18"/>
                <w:lang w:val="fr-FR"/>
              </w:rPr>
            </w:pPr>
            <w:r w:rsidRPr="00766892">
              <w:rPr>
                <w:sz w:val="18"/>
                <w:lang w:val="fr-FR"/>
              </w:rPr>
              <w:t>Etude pour l’évaluation des besoins en formation des acteurs de la mise en œuvre des activités de gestion durable des terres de la composante FEM</w:t>
            </w:r>
            <w:r w:rsidR="00676F54">
              <w:rPr>
                <w:sz w:val="18"/>
                <w:lang w:val="fr-FR"/>
              </w:rPr>
              <w:t xml:space="preserve"> </w:t>
            </w:r>
            <w:r w:rsidRPr="00766892">
              <w:rPr>
                <w:sz w:val="18"/>
                <w:lang w:val="fr-FR"/>
              </w:rPr>
              <w:t>et élaboration d’un programme de formation ;</w:t>
            </w:r>
          </w:p>
          <w:p w:rsidR="003B1D76" w:rsidRDefault="00766892">
            <w:pPr>
              <w:pStyle w:val="BodyText"/>
              <w:numPr>
                <w:ilvl w:val="0"/>
                <w:numId w:val="30"/>
              </w:numPr>
              <w:spacing w:after="40"/>
              <w:ind w:left="357" w:hanging="357"/>
              <w:jc w:val="both"/>
              <w:rPr>
                <w:sz w:val="18"/>
                <w:lang w:val="fr-FR"/>
              </w:rPr>
            </w:pPr>
            <w:r w:rsidRPr="00766892">
              <w:rPr>
                <w:sz w:val="18"/>
                <w:lang w:val="fr-FR"/>
              </w:rPr>
              <w:t>Etude de base environnementale de la composante FEM/PASADEM ;</w:t>
            </w:r>
          </w:p>
          <w:p w:rsidR="003B1D76" w:rsidRDefault="00A36E47">
            <w:pPr>
              <w:pStyle w:val="BodyText"/>
              <w:numPr>
                <w:ilvl w:val="0"/>
                <w:numId w:val="30"/>
              </w:numPr>
              <w:spacing w:after="40"/>
              <w:ind w:left="357" w:hanging="357"/>
              <w:jc w:val="both"/>
              <w:rPr>
                <w:sz w:val="18"/>
              </w:rPr>
            </w:pPr>
            <w:r w:rsidRPr="00A36E47">
              <w:rPr>
                <w:sz w:val="18"/>
                <w:lang w:val="fr-FR"/>
              </w:rPr>
              <w:t>Modules de formation.</w:t>
            </w:r>
          </w:p>
        </w:tc>
      </w:tr>
      <w:tr w:rsidR="003F4D70" w:rsidRPr="003F4D70" w:rsidTr="00B02DC8">
        <w:tc>
          <w:tcPr>
            <w:tcW w:w="4039" w:type="dxa"/>
            <w:tcBorders>
              <w:top w:val="dotted" w:sz="4" w:space="0" w:color="auto"/>
              <w:left w:val="single" w:sz="4" w:space="0" w:color="auto"/>
              <w:bottom w:val="single" w:sz="4" w:space="0" w:color="auto"/>
              <w:right w:val="dotted" w:sz="4" w:space="0" w:color="auto"/>
            </w:tcBorders>
          </w:tcPr>
          <w:p w:rsidR="003B1D76" w:rsidRDefault="00766892">
            <w:pPr>
              <w:pStyle w:val="BodyText"/>
              <w:spacing w:before="120" w:after="80"/>
              <w:rPr>
                <w:sz w:val="18"/>
              </w:rPr>
            </w:pPr>
            <w:r w:rsidRPr="00766892">
              <w:rPr>
                <w:sz w:val="18"/>
                <w:u w:val="single"/>
                <w:lang w:val="fr-FR"/>
              </w:rPr>
              <w:t>Suivi – évaluation</w:t>
            </w:r>
            <w:r w:rsidR="003F4D70" w:rsidRPr="003F4D70">
              <w:rPr>
                <w:sz w:val="18"/>
              </w:rPr>
              <w:t> :</w:t>
            </w:r>
          </w:p>
          <w:p w:rsidR="003B1D76" w:rsidRDefault="003F4D70">
            <w:pPr>
              <w:pStyle w:val="BodyText"/>
              <w:numPr>
                <w:ilvl w:val="0"/>
                <w:numId w:val="30"/>
              </w:numPr>
              <w:spacing w:after="40"/>
              <w:ind w:left="357" w:hanging="357"/>
              <w:jc w:val="both"/>
              <w:rPr>
                <w:sz w:val="18"/>
                <w:lang w:val="fr-FR"/>
              </w:rPr>
            </w:pPr>
            <w:r w:rsidRPr="003F4D70">
              <w:rPr>
                <w:sz w:val="18"/>
                <w:lang w:val="fr-FR"/>
              </w:rPr>
              <w:t>Etude sur la situation de référence environnementale de la composante FEM du PASADEM ;</w:t>
            </w:r>
          </w:p>
          <w:p w:rsidR="003B1D76" w:rsidRDefault="003F4D70">
            <w:pPr>
              <w:pStyle w:val="BodyText"/>
              <w:numPr>
                <w:ilvl w:val="0"/>
                <w:numId w:val="30"/>
              </w:numPr>
              <w:spacing w:after="40"/>
              <w:ind w:left="357" w:hanging="357"/>
              <w:jc w:val="both"/>
              <w:rPr>
                <w:sz w:val="18"/>
                <w:lang w:val="fr-FR"/>
              </w:rPr>
            </w:pPr>
            <w:r w:rsidRPr="003F4D70">
              <w:rPr>
                <w:sz w:val="18"/>
                <w:lang w:val="fr-FR"/>
              </w:rPr>
              <w:t>Etude de suivi des effets/impact de la sous composante A4 du PASADEM (don FEM) ;</w:t>
            </w:r>
          </w:p>
          <w:p w:rsidR="003B1D76" w:rsidRDefault="003F4D70">
            <w:pPr>
              <w:pStyle w:val="BodyText"/>
              <w:numPr>
                <w:ilvl w:val="0"/>
                <w:numId w:val="30"/>
              </w:numPr>
              <w:spacing w:after="40"/>
              <w:ind w:left="357" w:hanging="357"/>
              <w:jc w:val="both"/>
              <w:rPr>
                <w:sz w:val="18"/>
                <w:lang w:val="fr-FR"/>
              </w:rPr>
            </w:pPr>
            <w:r w:rsidRPr="003F4D70">
              <w:rPr>
                <w:sz w:val="18"/>
                <w:lang w:val="fr-FR"/>
              </w:rPr>
              <w:t>Etude effets impacts des actions de restauration de terres dégradées ;</w:t>
            </w:r>
          </w:p>
          <w:p w:rsidR="003B1D76" w:rsidRDefault="003F4D70">
            <w:pPr>
              <w:pStyle w:val="BodyText"/>
              <w:numPr>
                <w:ilvl w:val="0"/>
                <w:numId w:val="30"/>
              </w:numPr>
              <w:spacing w:after="40"/>
              <w:ind w:left="357" w:hanging="357"/>
              <w:jc w:val="both"/>
              <w:rPr>
                <w:sz w:val="18"/>
                <w:lang w:val="fr-FR"/>
              </w:rPr>
            </w:pPr>
            <w:r w:rsidRPr="003F4D70">
              <w:rPr>
                <w:sz w:val="18"/>
                <w:lang w:val="fr-FR"/>
              </w:rPr>
              <w:t>Base de données sur les réalisations du projet ;</w:t>
            </w:r>
          </w:p>
          <w:p w:rsidR="003B1D76" w:rsidRDefault="003F4D70">
            <w:pPr>
              <w:pStyle w:val="BodyText"/>
              <w:numPr>
                <w:ilvl w:val="0"/>
                <w:numId w:val="30"/>
              </w:numPr>
              <w:spacing w:after="40"/>
              <w:ind w:left="357" w:hanging="357"/>
              <w:jc w:val="both"/>
              <w:rPr>
                <w:sz w:val="18"/>
                <w:lang w:val="fr-FR"/>
              </w:rPr>
            </w:pPr>
            <w:r w:rsidRPr="003F4D70">
              <w:rPr>
                <w:sz w:val="18"/>
                <w:lang w:val="fr-FR"/>
              </w:rPr>
              <w:t>Base de données sur les enquêtes socio-économiques et genre ;</w:t>
            </w:r>
          </w:p>
          <w:p w:rsidR="003B1D76" w:rsidRDefault="003F4D70">
            <w:pPr>
              <w:pStyle w:val="BodyText"/>
              <w:numPr>
                <w:ilvl w:val="0"/>
                <w:numId w:val="30"/>
              </w:numPr>
              <w:spacing w:after="40"/>
              <w:jc w:val="both"/>
              <w:rPr>
                <w:sz w:val="18"/>
                <w:lang w:val="fr-FR"/>
              </w:rPr>
            </w:pPr>
            <w:r w:rsidRPr="003F4D70">
              <w:rPr>
                <w:sz w:val="18"/>
                <w:lang w:val="fr-FR"/>
              </w:rPr>
              <w:t>Base des données sur le suivi opérationnel des actions de GDT</w:t>
            </w:r>
            <w:r w:rsidR="0073156A">
              <w:rPr>
                <w:sz w:val="18"/>
                <w:lang w:val="fr-FR"/>
              </w:rPr>
              <w:t>.</w:t>
            </w:r>
          </w:p>
        </w:tc>
        <w:tc>
          <w:tcPr>
            <w:tcW w:w="5387" w:type="dxa"/>
            <w:tcBorders>
              <w:top w:val="dotted" w:sz="4" w:space="0" w:color="auto"/>
              <w:left w:val="dotted" w:sz="4" w:space="0" w:color="auto"/>
              <w:bottom w:val="single" w:sz="4" w:space="0" w:color="auto"/>
              <w:right w:val="single" w:sz="4" w:space="0" w:color="auto"/>
            </w:tcBorders>
          </w:tcPr>
          <w:p w:rsidR="003B1D76" w:rsidRDefault="00766892">
            <w:pPr>
              <w:pStyle w:val="BodyText"/>
              <w:spacing w:before="120" w:after="80"/>
              <w:rPr>
                <w:sz w:val="18"/>
                <w:lang w:val="fr-FR"/>
              </w:rPr>
            </w:pPr>
            <w:r w:rsidRPr="00766892">
              <w:rPr>
                <w:sz w:val="18"/>
                <w:u w:val="single"/>
                <w:lang w:val="fr-FR"/>
              </w:rPr>
              <w:t>Aide à la mise en place et la pérennisation des actions de GDT</w:t>
            </w:r>
            <w:r w:rsidRPr="00766892">
              <w:rPr>
                <w:sz w:val="18"/>
                <w:lang w:val="fr-FR"/>
              </w:rPr>
              <w:t>:</w:t>
            </w:r>
          </w:p>
          <w:p w:rsidR="003B1D76" w:rsidRDefault="00766892">
            <w:pPr>
              <w:pStyle w:val="BodyText"/>
              <w:numPr>
                <w:ilvl w:val="0"/>
                <w:numId w:val="30"/>
              </w:numPr>
              <w:spacing w:after="40"/>
              <w:ind w:left="357" w:hanging="357"/>
              <w:jc w:val="both"/>
              <w:rPr>
                <w:sz w:val="18"/>
                <w:lang w:val="fr-FR"/>
              </w:rPr>
            </w:pPr>
            <w:r w:rsidRPr="00766892">
              <w:rPr>
                <w:sz w:val="18"/>
                <w:lang w:val="fr-FR"/>
              </w:rPr>
              <w:t xml:space="preserve">Plan d’aménagement de la forêt classée de Dan </w:t>
            </w:r>
            <w:proofErr w:type="spellStart"/>
            <w:r w:rsidRPr="00766892">
              <w:rPr>
                <w:sz w:val="18"/>
                <w:lang w:val="fr-FR"/>
              </w:rPr>
              <w:t>Kada</w:t>
            </w:r>
            <w:proofErr w:type="spellEnd"/>
            <w:r w:rsidRPr="00766892">
              <w:rPr>
                <w:sz w:val="18"/>
                <w:lang w:val="fr-FR"/>
              </w:rPr>
              <w:t> ;</w:t>
            </w:r>
          </w:p>
          <w:p w:rsidR="003B1D76" w:rsidRDefault="00766892">
            <w:pPr>
              <w:pStyle w:val="BodyText"/>
              <w:numPr>
                <w:ilvl w:val="0"/>
                <w:numId w:val="30"/>
              </w:numPr>
              <w:spacing w:after="40"/>
              <w:ind w:left="357" w:hanging="357"/>
              <w:jc w:val="both"/>
              <w:rPr>
                <w:sz w:val="18"/>
                <w:lang w:val="fr-FR"/>
              </w:rPr>
            </w:pPr>
            <w:r w:rsidRPr="00766892">
              <w:rPr>
                <w:sz w:val="18"/>
                <w:lang w:val="fr-FR"/>
              </w:rPr>
              <w:t xml:space="preserve">Plan de </w:t>
            </w:r>
            <w:r w:rsidR="00C458A0">
              <w:rPr>
                <w:sz w:val="18"/>
                <w:lang w:val="fr-FR"/>
              </w:rPr>
              <w:t>financement</w:t>
            </w:r>
            <w:r w:rsidR="00676F54">
              <w:rPr>
                <w:sz w:val="18"/>
                <w:lang w:val="fr-FR"/>
              </w:rPr>
              <w:t xml:space="preserve"> </w:t>
            </w:r>
            <w:r w:rsidRPr="00766892">
              <w:rPr>
                <w:sz w:val="18"/>
                <w:lang w:val="fr-FR"/>
              </w:rPr>
              <w:t xml:space="preserve">des </w:t>
            </w:r>
            <w:r w:rsidR="00C458A0">
              <w:rPr>
                <w:sz w:val="18"/>
                <w:lang w:val="fr-FR"/>
              </w:rPr>
              <w:t>espaces</w:t>
            </w:r>
            <w:r w:rsidR="00676F54">
              <w:rPr>
                <w:sz w:val="18"/>
                <w:lang w:val="fr-FR"/>
              </w:rPr>
              <w:t xml:space="preserve"> </w:t>
            </w:r>
            <w:r w:rsidRPr="00766892">
              <w:rPr>
                <w:sz w:val="18"/>
                <w:lang w:val="fr-FR"/>
              </w:rPr>
              <w:t>pastoraux</w:t>
            </w:r>
            <w:r w:rsidR="00676F54">
              <w:rPr>
                <w:sz w:val="18"/>
                <w:lang w:val="fr-FR"/>
              </w:rPr>
              <w:t xml:space="preserve"> </w:t>
            </w:r>
            <w:r w:rsidRPr="00766892">
              <w:rPr>
                <w:sz w:val="18"/>
                <w:lang w:val="fr-FR"/>
              </w:rPr>
              <w:t>(25 rédigés) ;</w:t>
            </w:r>
          </w:p>
          <w:p w:rsidR="003B1D76" w:rsidRDefault="00766892">
            <w:pPr>
              <w:pStyle w:val="BodyText"/>
              <w:numPr>
                <w:ilvl w:val="0"/>
                <w:numId w:val="30"/>
              </w:numPr>
              <w:spacing w:after="40"/>
              <w:ind w:left="357" w:hanging="357"/>
              <w:jc w:val="both"/>
              <w:rPr>
                <w:sz w:val="18"/>
                <w:lang w:val="fr-FR"/>
              </w:rPr>
            </w:pPr>
            <w:r w:rsidRPr="00766892">
              <w:rPr>
                <w:sz w:val="18"/>
                <w:lang w:val="fr-FR"/>
              </w:rPr>
              <w:t>Inscription au dossier rural des sites aménagés (25 dossiers)</w:t>
            </w:r>
          </w:p>
          <w:p w:rsidR="003B1D76" w:rsidRDefault="000F231D">
            <w:pPr>
              <w:pStyle w:val="BodyText"/>
              <w:numPr>
                <w:ilvl w:val="0"/>
                <w:numId w:val="30"/>
              </w:numPr>
              <w:spacing w:after="40"/>
              <w:ind w:left="357" w:hanging="357"/>
              <w:jc w:val="both"/>
              <w:rPr>
                <w:sz w:val="18"/>
                <w:lang w:val="fr-FR"/>
              </w:rPr>
            </w:pPr>
            <w:r>
              <w:rPr>
                <w:sz w:val="18"/>
                <w:lang w:val="fr-FR"/>
              </w:rPr>
              <w:t>Plan de gestion des sites pastoraux aménagés</w:t>
            </w:r>
            <w:r w:rsidR="00C458A0">
              <w:rPr>
                <w:sz w:val="18"/>
                <w:lang w:val="fr-FR"/>
              </w:rPr>
              <w:t> ;</w:t>
            </w:r>
          </w:p>
          <w:p w:rsidR="003B1D76" w:rsidRDefault="00766892">
            <w:pPr>
              <w:pStyle w:val="BodyText"/>
              <w:numPr>
                <w:ilvl w:val="0"/>
                <w:numId w:val="30"/>
              </w:numPr>
              <w:spacing w:after="40"/>
              <w:ind w:left="357" w:hanging="357"/>
              <w:jc w:val="both"/>
              <w:rPr>
                <w:sz w:val="18"/>
                <w:lang w:val="fr-FR"/>
              </w:rPr>
            </w:pPr>
            <w:r w:rsidRPr="00C93AD4">
              <w:rPr>
                <w:sz w:val="18"/>
                <w:lang w:val="fr-FR"/>
              </w:rPr>
              <w:t>Actes de vocation et statuts des sites aménagés.</w:t>
            </w:r>
          </w:p>
        </w:tc>
      </w:tr>
      <w:tr w:rsidR="003F4D70" w:rsidRPr="003F4D70" w:rsidTr="00B02DC8">
        <w:trPr>
          <w:cantSplit/>
          <w:trHeight w:val="2570"/>
        </w:trPr>
        <w:tc>
          <w:tcPr>
            <w:tcW w:w="4039" w:type="dxa"/>
            <w:tcBorders>
              <w:top w:val="single" w:sz="4" w:space="0" w:color="auto"/>
              <w:left w:val="single" w:sz="4" w:space="0" w:color="auto"/>
              <w:bottom w:val="single" w:sz="4" w:space="0" w:color="auto"/>
              <w:right w:val="dotted" w:sz="4" w:space="0" w:color="auto"/>
            </w:tcBorders>
          </w:tcPr>
          <w:p w:rsidR="003B1D76" w:rsidRDefault="003F4D70">
            <w:pPr>
              <w:pStyle w:val="BodyText"/>
              <w:spacing w:before="120" w:after="80"/>
              <w:rPr>
                <w:sz w:val="18"/>
              </w:rPr>
            </w:pPr>
            <w:r w:rsidRPr="003F4D70">
              <w:rPr>
                <w:sz w:val="18"/>
                <w:u w:val="single"/>
              </w:rPr>
              <w:t xml:space="preserve">Promotion </w:t>
            </w:r>
            <w:r w:rsidR="00766892" w:rsidRPr="00766892">
              <w:rPr>
                <w:sz w:val="18"/>
                <w:u w:val="single"/>
                <w:lang w:val="fr-FR"/>
              </w:rPr>
              <w:t>féminine, groupes défavorisés</w:t>
            </w:r>
            <w:r w:rsidRPr="003F4D70">
              <w:rPr>
                <w:sz w:val="18"/>
              </w:rPr>
              <w:t> :</w:t>
            </w:r>
          </w:p>
          <w:p w:rsidR="003B1D76" w:rsidRDefault="003F4D70">
            <w:pPr>
              <w:pStyle w:val="BodyText"/>
              <w:numPr>
                <w:ilvl w:val="0"/>
                <w:numId w:val="30"/>
              </w:numPr>
              <w:spacing w:after="40"/>
              <w:ind w:left="357" w:hanging="357"/>
              <w:jc w:val="both"/>
              <w:rPr>
                <w:sz w:val="18"/>
                <w:lang w:val="fr-FR"/>
              </w:rPr>
            </w:pPr>
            <w:r w:rsidRPr="008D1E5E">
              <w:rPr>
                <w:sz w:val="18"/>
                <w:lang w:val="fr-FR"/>
              </w:rPr>
              <w:t>Stratégie Genre ;</w:t>
            </w:r>
          </w:p>
          <w:p w:rsidR="003B1D76" w:rsidRDefault="003F4D70">
            <w:pPr>
              <w:pStyle w:val="BodyText"/>
              <w:numPr>
                <w:ilvl w:val="0"/>
                <w:numId w:val="30"/>
              </w:numPr>
              <w:spacing w:after="40"/>
              <w:ind w:left="357" w:hanging="357"/>
              <w:jc w:val="both"/>
              <w:rPr>
                <w:sz w:val="18"/>
                <w:lang w:val="fr-FR"/>
              </w:rPr>
            </w:pPr>
            <w:r w:rsidRPr="003F4D70">
              <w:rPr>
                <w:sz w:val="18"/>
                <w:lang w:val="fr-FR"/>
              </w:rPr>
              <w:t>Evaluation de la participation des femmes et du genre aux activités du projet ;</w:t>
            </w:r>
          </w:p>
          <w:p w:rsidR="003B1D76" w:rsidRDefault="00E31E32">
            <w:pPr>
              <w:pStyle w:val="BodyText"/>
              <w:numPr>
                <w:ilvl w:val="0"/>
                <w:numId w:val="30"/>
              </w:numPr>
              <w:spacing w:after="40"/>
              <w:ind w:left="357" w:hanging="357"/>
              <w:jc w:val="both"/>
              <w:rPr>
                <w:sz w:val="18"/>
                <w:lang w:val="fr-FR"/>
              </w:rPr>
            </w:pPr>
            <w:r>
              <w:rPr>
                <w:sz w:val="18"/>
                <w:lang w:val="fr-FR"/>
              </w:rPr>
              <w:t xml:space="preserve">Activités Génératrices de revenus : production de savon et huile de </w:t>
            </w:r>
            <w:r w:rsidR="00A36E47" w:rsidRPr="00676F54">
              <w:rPr>
                <w:i/>
                <w:sz w:val="18"/>
                <w:lang w:val="fr-FR"/>
              </w:rPr>
              <w:t xml:space="preserve">Balanites </w:t>
            </w:r>
            <w:proofErr w:type="spellStart"/>
            <w:r w:rsidR="00A36E47" w:rsidRPr="00676F54">
              <w:rPr>
                <w:i/>
                <w:sz w:val="18"/>
                <w:lang w:val="fr-FR"/>
              </w:rPr>
              <w:t>eagyptiaca</w:t>
            </w:r>
            <w:proofErr w:type="spellEnd"/>
            <w:r w:rsidR="00A36E47" w:rsidRPr="00A36E47">
              <w:rPr>
                <w:sz w:val="18"/>
                <w:lang w:val="fr-FR"/>
              </w:rPr>
              <w:t> </w:t>
            </w:r>
            <w:r>
              <w:rPr>
                <w:sz w:val="18"/>
                <w:lang w:val="fr-FR"/>
              </w:rPr>
              <w:t>;</w:t>
            </w:r>
          </w:p>
          <w:p w:rsidR="003B1D76" w:rsidRDefault="003F4D70">
            <w:pPr>
              <w:pStyle w:val="BodyText"/>
              <w:numPr>
                <w:ilvl w:val="0"/>
                <w:numId w:val="30"/>
              </w:numPr>
              <w:spacing w:after="40"/>
              <w:ind w:left="357" w:hanging="357"/>
              <w:jc w:val="both"/>
              <w:rPr>
                <w:sz w:val="18"/>
                <w:lang w:val="fr-FR"/>
              </w:rPr>
            </w:pPr>
            <w:r w:rsidRPr="003F4D70">
              <w:rPr>
                <w:sz w:val="18"/>
                <w:lang w:val="fr-FR"/>
              </w:rPr>
              <w:t>Evaluation de la mise en œuvre de la stratégie genre : développement équitable</w:t>
            </w:r>
            <w:r w:rsidR="00676F54">
              <w:rPr>
                <w:sz w:val="18"/>
                <w:lang w:val="fr-FR"/>
              </w:rPr>
              <w:t xml:space="preserve"> </w:t>
            </w:r>
            <w:r w:rsidRPr="003F4D70">
              <w:rPr>
                <w:sz w:val="18"/>
                <w:lang w:val="fr-FR"/>
              </w:rPr>
              <w:t>et autonomisation des femmes et des jeunes (SDEA/FJ)</w:t>
            </w:r>
            <w:r w:rsidR="00C468B2">
              <w:rPr>
                <w:sz w:val="18"/>
                <w:lang w:val="fr-FR"/>
              </w:rPr>
              <w:t>.</w:t>
            </w:r>
          </w:p>
          <w:p w:rsidR="003B1D76" w:rsidRDefault="003B1D76">
            <w:pPr>
              <w:pStyle w:val="BodyText"/>
              <w:spacing w:before="80" w:after="80"/>
              <w:rPr>
                <w:sz w:val="18"/>
                <w:lang w:val="fr-FR"/>
              </w:rPr>
            </w:pPr>
          </w:p>
        </w:tc>
        <w:tc>
          <w:tcPr>
            <w:tcW w:w="5387" w:type="dxa"/>
            <w:tcBorders>
              <w:top w:val="single" w:sz="4" w:space="0" w:color="auto"/>
              <w:left w:val="dotted" w:sz="4" w:space="0" w:color="auto"/>
              <w:bottom w:val="single" w:sz="4" w:space="0" w:color="auto"/>
              <w:right w:val="single" w:sz="4" w:space="0" w:color="auto"/>
            </w:tcBorders>
          </w:tcPr>
          <w:p w:rsidR="003B1D76" w:rsidRDefault="00766892">
            <w:pPr>
              <w:pStyle w:val="BodyText"/>
              <w:spacing w:before="120" w:after="80"/>
              <w:rPr>
                <w:sz w:val="18"/>
                <w:lang w:val="fr-FR"/>
              </w:rPr>
            </w:pPr>
            <w:r w:rsidRPr="00766892">
              <w:rPr>
                <w:sz w:val="18"/>
                <w:u w:val="single"/>
                <w:lang w:val="fr-FR"/>
              </w:rPr>
              <w:t>Bibliothèque et note de capitalisation</w:t>
            </w:r>
            <w:r w:rsidRPr="00766892">
              <w:rPr>
                <w:sz w:val="18"/>
                <w:lang w:val="fr-FR"/>
              </w:rPr>
              <w:t> :</w:t>
            </w:r>
          </w:p>
          <w:p w:rsidR="003B1D76" w:rsidRDefault="00766892">
            <w:pPr>
              <w:pStyle w:val="BodyText"/>
              <w:numPr>
                <w:ilvl w:val="0"/>
                <w:numId w:val="30"/>
              </w:numPr>
              <w:spacing w:after="40"/>
              <w:ind w:left="357" w:hanging="357"/>
              <w:jc w:val="both"/>
              <w:rPr>
                <w:sz w:val="18"/>
                <w:lang w:val="fr-FR"/>
              </w:rPr>
            </w:pPr>
            <w:r w:rsidRPr="00766892">
              <w:rPr>
                <w:sz w:val="18"/>
                <w:lang w:val="fr-FR"/>
              </w:rPr>
              <w:t>Service documentaire sur la GDT avec plus de 500 ouvrages ;</w:t>
            </w:r>
          </w:p>
          <w:p w:rsidR="003B1D76" w:rsidRDefault="00766892">
            <w:pPr>
              <w:pStyle w:val="BodyText"/>
              <w:numPr>
                <w:ilvl w:val="0"/>
                <w:numId w:val="30"/>
              </w:numPr>
              <w:spacing w:after="40"/>
              <w:ind w:left="357" w:hanging="357"/>
              <w:jc w:val="both"/>
              <w:rPr>
                <w:sz w:val="18"/>
                <w:lang w:val="fr-FR"/>
              </w:rPr>
            </w:pPr>
            <w:r w:rsidRPr="00766892">
              <w:rPr>
                <w:sz w:val="18"/>
                <w:lang w:val="fr-FR"/>
              </w:rPr>
              <w:t xml:space="preserve">Note de capitalisation sur la gestion communautaire du site de récupération des terres dégradées de </w:t>
            </w:r>
            <w:proofErr w:type="spellStart"/>
            <w:r w:rsidRPr="00766892">
              <w:rPr>
                <w:sz w:val="18"/>
                <w:lang w:val="fr-FR"/>
              </w:rPr>
              <w:t>Oumaraoua</w:t>
            </w:r>
            <w:proofErr w:type="spellEnd"/>
            <w:r w:rsidRPr="00766892">
              <w:rPr>
                <w:sz w:val="18"/>
                <w:lang w:val="fr-FR"/>
              </w:rPr>
              <w:t> ;</w:t>
            </w:r>
          </w:p>
          <w:p w:rsidR="003B1D76" w:rsidRDefault="00766892">
            <w:pPr>
              <w:pStyle w:val="BodyText"/>
              <w:numPr>
                <w:ilvl w:val="0"/>
                <w:numId w:val="30"/>
              </w:numPr>
              <w:spacing w:after="40"/>
              <w:ind w:left="357" w:hanging="357"/>
              <w:jc w:val="both"/>
              <w:rPr>
                <w:sz w:val="18"/>
                <w:lang w:val="fr-FR"/>
              </w:rPr>
            </w:pPr>
            <w:r w:rsidRPr="00766892">
              <w:rPr>
                <w:sz w:val="18"/>
                <w:lang w:val="fr-FR"/>
              </w:rPr>
              <w:t xml:space="preserve"> Note de capitalisation sur la stratégie du PASADEM en matière de gestion des savoirs dans le domaine de la GDT ;</w:t>
            </w:r>
          </w:p>
          <w:p w:rsidR="003B1D76" w:rsidRDefault="00766892">
            <w:pPr>
              <w:pStyle w:val="BodyText"/>
              <w:numPr>
                <w:ilvl w:val="0"/>
                <w:numId w:val="30"/>
              </w:numPr>
              <w:spacing w:after="40"/>
              <w:ind w:left="357" w:hanging="357"/>
              <w:jc w:val="both"/>
              <w:rPr>
                <w:sz w:val="18"/>
                <w:lang w:val="fr-FR"/>
              </w:rPr>
            </w:pPr>
            <w:r w:rsidRPr="00766892">
              <w:rPr>
                <w:sz w:val="18"/>
                <w:lang w:val="fr-FR"/>
              </w:rPr>
              <w:t>Note de capitalisation sur l’expérience du Programme FIDA Niger dans la mise à l’échelle de la RNA ;</w:t>
            </w:r>
          </w:p>
          <w:p w:rsidR="003B1D76" w:rsidRDefault="00766892">
            <w:pPr>
              <w:pStyle w:val="BodyText"/>
              <w:numPr>
                <w:ilvl w:val="0"/>
                <w:numId w:val="30"/>
              </w:numPr>
              <w:spacing w:after="40"/>
              <w:ind w:left="357" w:hanging="357"/>
              <w:jc w:val="both"/>
              <w:rPr>
                <w:sz w:val="18"/>
                <w:lang w:val="fr-FR"/>
              </w:rPr>
            </w:pPr>
            <w:r w:rsidRPr="00766892">
              <w:rPr>
                <w:sz w:val="18"/>
                <w:lang w:val="fr-FR"/>
              </w:rPr>
              <w:t>Note d'information sur</w:t>
            </w:r>
            <w:r w:rsidR="00676F54">
              <w:rPr>
                <w:sz w:val="18"/>
                <w:lang w:val="fr-FR"/>
              </w:rPr>
              <w:t xml:space="preserve"> </w:t>
            </w:r>
            <w:r w:rsidRPr="00766892">
              <w:rPr>
                <w:sz w:val="18"/>
                <w:lang w:val="fr-FR"/>
              </w:rPr>
              <w:t>la Régénération Naturelle Assistée (RNA) ;</w:t>
            </w:r>
          </w:p>
          <w:p w:rsidR="003B1D76" w:rsidRDefault="00766892">
            <w:pPr>
              <w:pStyle w:val="BodyText"/>
              <w:numPr>
                <w:ilvl w:val="0"/>
                <w:numId w:val="30"/>
              </w:numPr>
              <w:spacing w:after="40"/>
              <w:ind w:left="357" w:hanging="357"/>
              <w:jc w:val="both"/>
              <w:rPr>
                <w:sz w:val="18"/>
                <w:lang w:val="fr-FR"/>
              </w:rPr>
            </w:pPr>
            <w:r w:rsidRPr="00766892">
              <w:rPr>
                <w:sz w:val="18"/>
                <w:lang w:val="fr-FR"/>
              </w:rPr>
              <w:t xml:space="preserve">Note de Capitalisation des bonnes pratiques de la lutte contre le </w:t>
            </w:r>
            <w:r w:rsidR="00A36E47" w:rsidRPr="00A36E47">
              <w:rPr>
                <w:i/>
                <w:sz w:val="18"/>
                <w:lang w:val="fr-FR"/>
              </w:rPr>
              <w:t xml:space="preserve">Sida </w:t>
            </w:r>
            <w:proofErr w:type="spellStart"/>
            <w:r w:rsidR="00A36E47" w:rsidRPr="00A36E47">
              <w:rPr>
                <w:i/>
                <w:sz w:val="18"/>
                <w:lang w:val="fr-FR"/>
              </w:rPr>
              <w:t>Cordifolia</w:t>
            </w:r>
            <w:proofErr w:type="spellEnd"/>
            <w:r w:rsidRPr="00766892">
              <w:rPr>
                <w:sz w:val="18"/>
                <w:lang w:val="fr-FR"/>
              </w:rPr>
              <w:t> ;</w:t>
            </w:r>
          </w:p>
          <w:p w:rsidR="003B1D76" w:rsidRDefault="00766892">
            <w:pPr>
              <w:pStyle w:val="BodyText"/>
              <w:numPr>
                <w:ilvl w:val="0"/>
                <w:numId w:val="30"/>
              </w:numPr>
              <w:spacing w:after="40"/>
              <w:ind w:left="357" w:hanging="357"/>
              <w:jc w:val="both"/>
              <w:rPr>
                <w:sz w:val="18"/>
                <w:lang w:val="fr-FR"/>
              </w:rPr>
            </w:pPr>
            <w:r w:rsidRPr="00766892">
              <w:rPr>
                <w:sz w:val="18"/>
                <w:lang w:val="fr-FR"/>
              </w:rPr>
              <w:t xml:space="preserve">Note sur le partenariat PAM / PASADEM/FEM autour des activités de récupération de terres et lutte contre </w:t>
            </w:r>
            <w:r w:rsidR="00A36E47" w:rsidRPr="00A36E47">
              <w:rPr>
                <w:i/>
                <w:sz w:val="18"/>
                <w:lang w:val="fr-FR"/>
              </w:rPr>
              <w:t xml:space="preserve">Sida </w:t>
            </w:r>
            <w:proofErr w:type="spellStart"/>
            <w:r w:rsidR="00A36E47" w:rsidRPr="00A36E47">
              <w:rPr>
                <w:i/>
                <w:sz w:val="18"/>
                <w:lang w:val="fr-FR"/>
              </w:rPr>
              <w:t>cordifolia</w:t>
            </w:r>
            <w:proofErr w:type="spellEnd"/>
            <w:r w:rsidRPr="00766892">
              <w:rPr>
                <w:sz w:val="18"/>
                <w:lang w:val="fr-FR"/>
              </w:rPr>
              <w:t> ;</w:t>
            </w:r>
          </w:p>
          <w:p w:rsidR="003B1D76" w:rsidRDefault="00766892">
            <w:pPr>
              <w:pStyle w:val="BodyText"/>
              <w:numPr>
                <w:ilvl w:val="0"/>
                <w:numId w:val="30"/>
              </w:numPr>
              <w:spacing w:after="40"/>
              <w:ind w:left="357" w:hanging="357"/>
              <w:jc w:val="both"/>
              <w:rPr>
                <w:sz w:val="18"/>
                <w:lang w:val="fr-FR"/>
              </w:rPr>
            </w:pPr>
            <w:r w:rsidRPr="00C93AD4">
              <w:rPr>
                <w:sz w:val="18"/>
                <w:lang w:val="fr-FR"/>
              </w:rPr>
              <w:t>Note d'information sur la récupération des terres dégradées.</w:t>
            </w:r>
          </w:p>
        </w:tc>
      </w:tr>
    </w:tbl>
    <w:p w:rsidR="009875E9" w:rsidRDefault="009875E9" w:rsidP="00EE6043">
      <w:pPr>
        <w:spacing w:line="240" w:lineRule="auto"/>
      </w:pPr>
    </w:p>
    <w:p w:rsidR="00595D9B" w:rsidRDefault="00595D9B" w:rsidP="00EE6043">
      <w:pPr>
        <w:spacing w:line="240" w:lineRule="auto"/>
      </w:pPr>
    </w:p>
    <w:p w:rsidR="00595D9B" w:rsidRDefault="00595D9B" w:rsidP="00EE6043">
      <w:pPr>
        <w:spacing w:line="240" w:lineRule="auto"/>
      </w:pPr>
      <w:r>
        <w:br w:type="page"/>
      </w:r>
    </w:p>
    <w:p w:rsidR="00595D9B" w:rsidRPr="00C93AD4" w:rsidRDefault="00595D9B" w:rsidP="0016784A">
      <w:pPr>
        <w:pStyle w:val="Appendix"/>
        <w:tabs>
          <w:tab w:val="left" w:pos="1871"/>
        </w:tabs>
        <w:rPr>
          <w:lang w:val="fr-FR"/>
        </w:rPr>
      </w:pPr>
      <w:bookmarkStart w:id="159" w:name="_Toc432512100"/>
      <w:bookmarkStart w:id="160" w:name="_Toc482626355"/>
      <w:r w:rsidRPr="00C93AD4">
        <w:rPr>
          <w:lang w:val="fr-FR"/>
        </w:rPr>
        <w:lastRenderedPageBreak/>
        <w:t xml:space="preserve">Appendice </w:t>
      </w:r>
      <w:r w:rsidR="0016784A">
        <w:rPr>
          <w:lang w:val="fr-FR"/>
        </w:rPr>
        <w:t xml:space="preserve">9 </w:t>
      </w:r>
      <w:r w:rsidRPr="00C93AD4">
        <w:rPr>
          <w:lang w:val="fr-FR"/>
        </w:rPr>
        <w:t>:</w:t>
      </w:r>
      <w:r w:rsidR="0008273A">
        <w:rPr>
          <w:lang w:val="fr-FR"/>
        </w:rPr>
        <w:t xml:space="preserve"> </w:t>
      </w:r>
      <w:r w:rsidR="00A539D6" w:rsidRPr="00A539D6">
        <w:rPr>
          <w:lang w:val="fr-FR"/>
        </w:rPr>
        <w:t>Niveau de réalisation des objectifs en fonction des indicateurs prédéfinis</w:t>
      </w:r>
      <w:bookmarkEnd w:id="159"/>
      <w:bookmarkEnd w:id="160"/>
    </w:p>
    <w:tbl>
      <w:tblPr>
        <w:tblW w:w="5271" w:type="pct"/>
        <w:tblCellMar>
          <w:left w:w="70" w:type="dxa"/>
          <w:right w:w="70" w:type="dxa"/>
        </w:tblCellMar>
        <w:tblLook w:val="04A0" w:firstRow="1" w:lastRow="0" w:firstColumn="1" w:lastColumn="0" w:noHBand="0" w:noVBand="1"/>
      </w:tblPr>
      <w:tblGrid>
        <w:gridCol w:w="1963"/>
        <w:gridCol w:w="2653"/>
        <w:gridCol w:w="775"/>
        <w:gridCol w:w="1052"/>
        <w:gridCol w:w="893"/>
        <w:gridCol w:w="2330"/>
      </w:tblGrid>
      <w:tr w:rsidR="00A539D6" w:rsidRPr="00CF3A6A" w:rsidTr="00A539D6">
        <w:trPr>
          <w:trHeight w:val="765"/>
          <w:tblHeader/>
        </w:trPr>
        <w:tc>
          <w:tcPr>
            <w:tcW w:w="1015" w:type="pct"/>
            <w:tcBorders>
              <w:top w:val="single" w:sz="4" w:space="0" w:color="auto"/>
              <w:left w:val="single" w:sz="4" w:space="0" w:color="auto"/>
              <w:bottom w:val="single" w:sz="4" w:space="0" w:color="auto"/>
              <w:right w:val="single" w:sz="4" w:space="0" w:color="auto"/>
            </w:tcBorders>
            <w:shd w:val="clear" w:color="000000" w:fill="F2F2F2"/>
            <w:vAlign w:val="center"/>
            <w:hideMark/>
          </w:tcPr>
          <w:p w:rsidR="00A539D6" w:rsidRPr="00CF3A6A" w:rsidRDefault="00A539D6" w:rsidP="00EE6043">
            <w:pPr>
              <w:spacing w:line="240" w:lineRule="auto"/>
              <w:jc w:val="center"/>
              <w:rPr>
                <w:b/>
                <w:bCs/>
                <w:color w:val="000000"/>
                <w:sz w:val="18"/>
                <w:szCs w:val="18"/>
              </w:rPr>
            </w:pPr>
            <w:r w:rsidRPr="00CF3A6A">
              <w:rPr>
                <w:b/>
                <w:bCs/>
                <w:color w:val="000000"/>
                <w:sz w:val="18"/>
                <w:szCs w:val="18"/>
              </w:rPr>
              <w:t>Objectifs</w:t>
            </w:r>
          </w:p>
        </w:tc>
        <w:tc>
          <w:tcPr>
            <w:tcW w:w="1372" w:type="pct"/>
            <w:tcBorders>
              <w:top w:val="single" w:sz="4" w:space="0" w:color="auto"/>
              <w:left w:val="nil"/>
              <w:bottom w:val="single" w:sz="4" w:space="0" w:color="auto"/>
              <w:right w:val="single" w:sz="4" w:space="0" w:color="auto"/>
            </w:tcBorders>
            <w:shd w:val="clear" w:color="000000" w:fill="F2F2F2"/>
            <w:vAlign w:val="center"/>
            <w:hideMark/>
          </w:tcPr>
          <w:p w:rsidR="00A539D6" w:rsidRPr="00CF3A6A" w:rsidRDefault="00A539D6" w:rsidP="00EE6043">
            <w:pPr>
              <w:spacing w:line="240" w:lineRule="auto"/>
              <w:jc w:val="center"/>
              <w:rPr>
                <w:b/>
                <w:bCs/>
                <w:color w:val="000000"/>
                <w:sz w:val="18"/>
                <w:szCs w:val="18"/>
              </w:rPr>
            </w:pPr>
            <w:r w:rsidRPr="00CF3A6A">
              <w:rPr>
                <w:b/>
                <w:bCs/>
                <w:color w:val="000000"/>
                <w:sz w:val="18"/>
                <w:szCs w:val="18"/>
              </w:rPr>
              <w:t>Indicateur objectivement vérifiable</w:t>
            </w:r>
          </w:p>
        </w:tc>
        <w:tc>
          <w:tcPr>
            <w:tcW w:w="401" w:type="pct"/>
            <w:tcBorders>
              <w:top w:val="single" w:sz="4" w:space="0" w:color="auto"/>
              <w:left w:val="nil"/>
              <w:bottom w:val="single" w:sz="4" w:space="0" w:color="auto"/>
              <w:right w:val="single" w:sz="4" w:space="0" w:color="auto"/>
            </w:tcBorders>
            <w:shd w:val="clear" w:color="000000" w:fill="F2F2F2"/>
            <w:vAlign w:val="center"/>
            <w:hideMark/>
          </w:tcPr>
          <w:p w:rsidR="00A539D6" w:rsidRPr="00CF3A6A" w:rsidRDefault="00A539D6" w:rsidP="00EE6043">
            <w:pPr>
              <w:spacing w:line="240" w:lineRule="auto"/>
              <w:jc w:val="center"/>
              <w:rPr>
                <w:b/>
                <w:bCs/>
                <w:color w:val="000000"/>
                <w:sz w:val="18"/>
                <w:szCs w:val="18"/>
              </w:rPr>
            </w:pPr>
            <w:r w:rsidRPr="00CF3A6A">
              <w:rPr>
                <w:b/>
                <w:bCs/>
                <w:color w:val="000000"/>
                <w:sz w:val="18"/>
                <w:szCs w:val="18"/>
              </w:rPr>
              <w:t>Niveau de départ</w:t>
            </w:r>
          </w:p>
        </w:tc>
        <w:tc>
          <w:tcPr>
            <w:tcW w:w="544" w:type="pct"/>
            <w:tcBorders>
              <w:top w:val="single" w:sz="4" w:space="0" w:color="auto"/>
              <w:left w:val="nil"/>
              <w:bottom w:val="single" w:sz="4" w:space="0" w:color="auto"/>
              <w:right w:val="single" w:sz="4" w:space="0" w:color="auto"/>
            </w:tcBorders>
            <w:shd w:val="clear" w:color="000000" w:fill="F2F2F2"/>
            <w:vAlign w:val="center"/>
            <w:hideMark/>
          </w:tcPr>
          <w:p w:rsidR="00A539D6" w:rsidRPr="00CF3A6A" w:rsidRDefault="00A539D6" w:rsidP="00EE6043">
            <w:pPr>
              <w:spacing w:line="240" w:lineRule="auto"/>
              <w:jc w:val="center"/>
              <w:rPr>
                <w:b/>
                <w:bCs/>
                <w:color w:val="000000"/>
                <w:sz w:val="18"/>
                <w:szCs w:val="18"/>
              </w:rPr>
            </w:pPr>
            <w:r w:rsidRPr="00CF3A6A">
              <w:rPr>
                <w:b/>
                <w:bCs/>
                <w:color w:val="000000"/>
                <w:sz w:val="18"/>
                <w:szCs w:val="18"/>
              </w:rPr>
              <w:t>Prévisions</w:t>
            </w:r>
          </w:p>
        </w:tc>
        <w:tc>
          <w:tcPr>
            <w:tcW w:w="462" w:type="pct"/>
            <w:tcBorders>
              <w:top w:val="single" w:sz="4" w:space="0" w:color="auto"/>
              <w:left w:val="nil"/>
              <w:bottom w:val="single" w:sz="4" w:space="0" w:color="auto"/>
              <w:right w:val="single" w:sz="4" w:space="0" w:color="auto"/>
            </w:tcBorders>
            <w:shd w:val="clear" w:color="000000" w:fill="F2F2F2"/>
            <w:vAlign w:val="center"/>
            <w:hideMark/>
          </w:tcPr>
          <w:p w:rsidR="00A539D6" w:rsidRPr="00CF3A6A" w:rsidRDefault="00A539D6" w:rsidP="00EE6043">
            <w:pPr>
              <w:spacing w:line="240" w:lineRule="auto"/>
              <w:jc w:val="center"/>
              <w:rPr>
                <w:b/>
                <w:bCs/>
                <w:color w:val="000000"/>
                <w:sz w:val="18"/>
                <w:szCs w:val="18"/>
              </w:rPr>
            </w:pPr>
            <w:r w:rsidRPr="00CF3A6A">
              <w:rPr>
                <w:b/>
                <w:bCs/>
                <w:color w:val="000000"/>
                <w:sz w:val="18"/>
                <w:szCs w:val="18"/>
              </w:rPr>
              <w:t>Niveau après projet</w:t>
            </w:r>
          </w:p>
        </w:tc>
        <w:tc>
          <w:tcPr>
            <w:tcW w:w="1205" w:type="pct"/>
            <w:tcBorders>
              <w:top w:val="single" w:sz="4" w:space="0" w:color="auto"/>
              <w:left w:val="nil"/>
              <w:bottom w:val="single" w:sz="4" w:space="0" w:color="auto"/>
              <w:right w:val="single" w:sz="4" w:space="0" w:color="auto"/>
            </w:tcBorders>
            <w:shd w:val="clear" w:color="000000" w:fill="F2F2F2"/>
            <w:vAlign w:val="center"/>
            <w:hideMark/>
          </w:tcPr>
          <w:p w:rsidR="00A539D6" w:rsidRPr="00CF3A6A" w:rsidRDefault="00A539D6" w:rsidP="00EE6043">
            <w:pPr>
              <w:spacing w:line="240" w:lineRule="auto"/>
              <w:jc w:val="center"/>
              <w:rPr>
                <w:b/>
                <w:bCs/>
                <w:color w:val="000000"/>
                <w:sz w:val="18"/>
                <w:szCs w:val="18"/>
              </w:rPr>
            </w:pPr>
            <w:r w:rsidRPr="00CF3A6A">
              <w:rPr>
                <w:b/>
                <w:bCs/>
                <w:color w:val="000000"/>
                <w:sz w:val="18"/>
                <w:szCs w:val="18"/>
              </w:rPr>
              <w:t>Observations</w:t>
            </w:r>
          </w:p>
        </w:tc>
      </w:tr>
      <w:tr w:rsidR="00A539D6" w:rsidRPr="00CF3A6A" w:rsidTr="00E87DEE">
        <w:trPr>
          <w:trHeight w:val="765"/>
        </w:trPr>
        <w:tc>
          <w:tcPr>
            <w:tcW w:w="101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Affronter les problèmes corrélés de la pauvreté rurale, de l’insécurité alimentaire et de la dégradation des terres en promouvant et en multipliant les pratiques durables de gestion des terres, dans le but de restaurer, de soutenir et de renforcer les fonctions productives et protectrices des ressources de l’écosystème dans la région de Maradi</w:t>
            </w:r>
          </w:p>
        </w:tc>
        <w:tc>
          <w:tcPr>
            <w:tcW w:w="137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both"/>
              <w:rPr>
                <w:b/>
                <w:bCs/>
                <w:color w:val="000000"/>
                <w:sz w:val="18"/>
                <w:szCs w:val="18"/>
              </w:rPr>
            </w:pPr>
            <w:r w:rsidRPr="00CF3A6A">
              <w:rPr>
                <w:b/>
                <w:bCs/>
                <w:color w:val="000000"/>
                <w:sz w:val="18"/>
                <w:szCs w:val="18"/>
              </w:rPr>
              <w:t>I.O.G.1.</w:t>
            </w:r>
            <w:r w:rsidRPr="00CF3A6A">
              <w:rPr>
                <w:color w:val="000000"/>
                <w:sz w:val="18"/>
                <w:szCs w:val="18"/>
              </w:rPr>
              <w:t xml:space="preserve"> Les ressources de l’écosystème de la région de Maradi apportent de meilleurs services et bénéfices écologiques aux ménages ruraux. </w:t>
            </w:r>
          </w:p>
        </w:tc>
        <w:tc>
          <w:tcPr>
            <w:tcW w:w="40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10%</w:t>
            </w:r>
          </w:p>
        </w:tc>
        <w:tc>
          <w:tcPr>
            <w:tcW w:w="54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25%</w:t>
            </w:r>
          </w:p>
        </w:tc>
        <w:tc>
          <w:tcPr>
            <w:tcW w:w="46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FF0000"/>
                <w:sz w:val="18"/>
                <w:szCs w:val="18"/>
              </w:rPr>
            </w:pPr>
            <w:r w:rsidRPr="00DE1731">
              <w:rPr>
                <w:sz w:val="18"/>
                <w:szCs w:val="18"/>
              </w:rPr>
              <w:t>75%</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pStyle w:val="BodyText2"/>
              <w:spacing w:after="0" w:line="240" w:lineRule="auto"/>
              <w:rPr>
                <w:sz w:val="18"/>
                <w:szCs w:val="18"/>
              </w:rPr>
            </w:pPr>
            <w:r w:rsidRPr="00CF3A6A">
              <w:rPr>
                <w:sz w:val="18"/>
                <w:szCs w:val="18"/>
              </w:rPr>
              <w:sym w:font="Symbol" w:char="F0AD"/>
            </w:r>
            <w:r w:rsidRPr="00CF3A6A">
              <w:rPr>
                <w:sz w:val="18"/>
                <w:szCs w:val="18"/>
              </w:rPr>
              <w:t xml:space="preserve"> Résultat très significatif : </w:t>
            </w:r>
            <w:r w:rsidRPr="00CF3A6A">
              <w:rPr>
                <w:i/>
                <w:sz w:val="18"/>
                <w:szCs w:val="18"/>
              </w:rPr>
              <w:t>Amélioration de la couverture végétale du sol, création de micro climat, ombrage</w:t>
            </w:r>
          </w:p>
        </w:tc>
      </w:tr>
      <w:tr w:rsidR="00A539D6" w:rsidRPr="00CF3A6A" w:rsidTr="00E87DEE">
        <w:trPr>
          <w:trHeight w:val="1020"/>
        </w:trPr>
        <w:tc>
          <w:tcPr>
            <w:tcW w:w="1015" w:type="pct"/>
            <w:vMerge/>
            <w:tcBorders>
              <w:top w:val="single" w:sz="4" w:space="0" w:color="auto"/>
              <w:left w:val="single" w:sz="4" w:space="0" w:color="auto"/>
              <w:bottom w:val="single" w:sz="4" w:space="0" w:color="auto"/>
              <w:right w:val="single" w:sz="4" w:space="0" w:color="auto"/>
            </w:tcBorders>
            <w:vAlign w:val="center"/>
            <w:hideMark/>
          </w:tcPr>
          <w:p w:rsidR="00A539D6" w:rsidRPr="00CF3A6A" w:rsidRDefault="00A539D6" w:rsidP="00EE6043">
            <w:pPr>
              <w:spacing w:line="240" w:lineRule="auto"/>
              <w:rPr>
                <w:color w:val="000000"/>
                <w:sz w:val="18"/>
                <w:szCs w:val="18"/>
              </w:rPr>
            </w:pPr>
          </w:p>
        </w:tc>
        <w:tc>
          <w:tcPr>
            <w:tcW w:w="137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rPr>
                <w:b/>
                <w:bCs/>
                <w:color w:val="000000"/>
                <w:sz w:val="18"/>
                <w:szCs w:val="18"/>
              </w:rPr>
            </w:pPr>
            <w:r w:rsidRPr="00CF3A6A">
              <w:rPr>
                <w:b/>
                <w:bCs/>
                <w:color w:val="000000"/>
                <w:sz w:val="18"/>
                <w:szCs w:val="18"/>
              </w:rPr>
              <w:t>I.O.G 2</w:t>
            </w:r>
            <w:r w:rsidRPr="00CF3A6A">
              <w:rPr>
                <w:color w:val="000000"/>
                <w:sz w:val="18"/>
                <w:szCs w:val="18"/>
              </w:rPr>
              <w:t xml:space="preserve">. La GDT permet une réduction significative: (i) de l’insécurité alimentaire des ménages ruraux; et (ii) du nombre total de ruraux pauvres. </w:t>
            </w:r>
          </w:p>
        </w:tc>
        <w:tc>
          <w:tcPr>
            <w:tcW w:w="40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5%</w:t>
            </w:r>
          </w:p>
        </w:tc>
        <w:tc>
          <w:tcPr>
            <w:tcW w:w="54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15%</w:t>
            </w:r>
          </w:p>
        </w:tc>
        <w:tc>
          <w:tcPr>
            <w:tcW w:w="46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FF0000"/>
                <w:sz w:val="18"/>
                <w:szCs w:val="18"/>
              </w:rPr>
            </w:pPr>
            <w:r w:rsidRPr="00DE1731">
              <w:rPr>
                <w:sz w:val="18"/>
                <w:szCs w:val="18"/>
              </w:rPr>
              <w:t>32%</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pStyle w:val="BodyText2"/>
              <w:spacing w:after="0" w:line="240" w:lineRule="auto"/>
              <w:rPr>
                <w:sz w:val="18"/>
                <w:szCs w:val="18"/>
              </w:rPr>
            </w:pPr>
            <w:r w:rsidRPr="00CF3A6A">
              <w:rPr>
                <w:sz w:val="18"/>
                <w:szCs w:val="18"/>
              </w:rPr>
              <w:sym w:font="Symbol" w:char="F0AD"/>
            </w:r>
            <w:r w:rsidRPr="00CF3A6A">
              <w:rPr>
                <w:sz w:val="18"/>
                <w:szCs w:val="18"/>
              </w:rPr>
              <w:t xml:space="preserve"> Résultat significatif : </w:t>
            </w:r>
            <w:r w:rsidRPr="00CF3A6A">
              <w:rPr>
                <w:i/>
                <w:sz w:val="18"/>
                <w:szCs w:val="18"/>
              </w:rPr>
              <w:t xml:space="preserve">revenus générés par le </w:t>
            </w:r>
            <w:r w:rsidR="00392311">
              <w:rPr>
                <w:i/>
                <w:sz w:val="18"/>
                <w:szCs w:val="18"/>
              </w:rPr>
              <w:t>CFW</w:t>
            </w:r>
            <w:r w:rsidRPr="00CF3A6A">
              <w:rPr>
                <w:i/>
                <w:sz w:val="18"/>
                <w:szCs w:val="18"/>
              </w:rPr>
              <w:t>, la vente des ressources naturelles exploitées et amélioration des rendements des cultures.</w:t>
            </w:r>
          </w:p>
        </w:tc>
      </w:tr>
      <w:tr w:rsidR="00A539D6" w:rsidRPr="00CF3A6A" w:rsidTr="00E87DEE">
        <w:trPr>
          <w:trHeight w:val="765"/>
        </w:trPr>
        <w:tc>
          <w:tcPr>
            <w:tcW w:w="1015" w:type="pct"/>
            <w:vMerge/>
            <w:tcBorders>
              <w:top w:val="single" w:sz="4" w:space="0" w:color="auto"/>
              <w:left w:val="single" w:sz="4" w:space="0" w:color="auto"/>
              <w:bottom w:val="single" w:sz="4" w:space="0" w:color="auto"/>
              <w:right w:val="single" w:sz="4" w:space="0" w:color="auto"/>
            </w:tcBorders>
            <w:vAlign w:val="center"/>
            <w:hideMark/>
          </w:tcPr>
          <w:p w:rsidR="00A539D6" w:rsidRPr="00CF3A6A" w:rsidRDefault="00A539D6" w:rsidP="00EE6043">
            <w:pPr>
              <w:spacing w:line="240" w:lineRule="auto"/>
              <w:rPr>
                <w:color w:val="000000"/>
                <w:sz w:val="18"/>
                <w:szCs w:val="18"/>
              </w:rPr>
            </w:pPr>
          </w:p>
        </w:tc>
        <w:tc>
          <w:tcPr>
            <w:tcW w:w="137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both"/>
              <w:rPr>
                <w:b/>
                <w:bCs/>
                <w:color w:val="000000"/>
                <w:sz w:val="18"/>
                <w:szCs w:val="18"/>
              </w:rPr>
            </w:pPr>
            <w:r w:rsidRPr="00CF3A6A">
              <w:rPr>
                <w:b/>
                <w:bCs/>
                <w:color w:val="000000"/>
                <w:sz w:val="18"/>
                <w:szCs w:val="18"/>
              </w:rPr>
              <w:t>I.O.G 3</w:t>
            </w:r>
            <w:r w:rsidRPr="00CF3A6A">
              <w:rPr>
                <w:color w:val="000000"/>
                <w:sz w:val="18"/>
                <w:szCs w:val="18"/>
              </w:rPr>
              <w:t>. La biodiversité de la région (faune et flore) s’est améliorée, en termes qualitatifs et quantitatifs</w:t>
            </w:r>
          </w:p>
        </w:tc>
        <w:tc>
          <w:tcPr>
            <w:tcW w:w="40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6%</w:t>
            </w:r>
          </w:p>
        </w:tc>
        <w:tc>
          <w:tcPr>
            <w:tcW w:w="54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25%</w:t>
            </w:r>
          </w:p>
        </w:tc>
        <w:tc>
          <w:tcPr>
            <w:tcW w:w="46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FF0000"/>
                <w:sz w:val="18"/>
                <w:szCs w:val="18"/>
              </w:rPr>
            </w:pPr>
            <w:r w:rsidRPr="00DE1731">
              <w:rPr>
                <w:sz w:val="18"/>
                <w:szCs w:val="18"/>
              </w:rPr>
              <w:t>140%</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pStyle w:val="BodyText2"/>
              <w:spacing w:after="0" w:line="240" w:lineRule="auto"/>
              <w:rPr>
                <w:sz w:val="18"/>
                <w:szCs w:val="18"/>
              </w:rPr>
            </w:pPr>
            <w:r w:rsidRPr="00CF3A6A">
              <w:rPr>
                <w:sz w:val="18"/>
                <w:szCs w:val="18"/>
              </w:rPr>
              <w:sym w:font="Symbol" w:char="F0AD"/>
            </w:r>
            <w:r w:rsidRPr="00CF3A6A">
              <w:rPr>
                <w:sz w:val="18"/>
                <w:szCs w:val="18"/>
              </w:rPr>
              <w:t xml:space="preserve"> Résultat significatif : </w:t>
            </w:r>
            <w:r w:rsidRPr="00CF3A6A">
              <w:rPr>
                <w:i/>
                <w:sz w:val="18"/>
                <w:szCs w:val="18"/>
              </w:rPr>
              <w:t>Apparition et introduction de nouvelles espèces végétales et fauniques</w:t>
            </w:r>
          </w:p>
        </w:tc>
      </w:tr>
      <w:tr w:rsidR="00A539D6" w:rsidRPr="00CF3A6A" w:rsidTr="00E87DEE">
        <w:trPr>
          <w:trHeight w:val="1275"/>
        </w:trPr>
        <w:tc>
          <w:tcPr>
            <w:tcW w:w="1015" w:type="pct"/>
            <w:vMerge/>
            <w:tcBorders>
              <w:top w:val="single" w:sz="4" w:space="0" w:color="auto"/>
              <w:left w:val="single" w:sz="4" w:space="0" w:color="auto"/>
              <w:bottom w:val="single" w:sz="4" w:space="0" w:color="auto"/>
              <w:right w:val="single" w:sz="4" w:space="0" w:color="auto"/>
            </w:tcBorders>
            <w:vAlign w:val="center"/>
            <w:hideMark/>
          </w:tcPr>
          <w:p w:rsidR="00A539D6" w:rsidRPr="00CF3A6A" w:rsidRDefault="00A539D6" w:rsidP="00EE6043">
            <w:pPr>
              <w:spacing w:line="240" w:lineRule="auto"/>
              <w:rPr>
                <w:color w:val="000000"/>
                <w:sz w:val="18"/>
                <w:szCs w:val="18"/>
              </w:rPr>
            </w:pPr>
          </w:p>
        </w:tc>
        <w:tc>
          <w:tcPr>
            <w:tcW w:w="137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both"/>
              <w:rPr>
                <w:color w:val="000000"/>
                <w:sz w:val="18"/>
                <w:szCs w:val="18"/>
              </w:rPr>
            </w:pPr>
            <w:r w:rsidRPr="00CF3A6A">
              <w:rPr>
                <w:b/>
                <w:bCs/>
                <w:color w:val="000000"/>
                <w:sz w:val="18"/>
                <w:szCs w:val="18"/>
              </w:rPr>
              <w:t>I.O.G 4</w:t>
            </w:r>
            <w:r w:rsidRPr="00CF3A6A">
              <w:rPr>
                <w:color w:val="000000"/>
                <w:sz w:val="18"/>
                <w:szCs w:val="18"/>
              </w:rPr>
              <w:t xml:space="preserve">. La capacité de protection du couvert végétal </w:t>
            </w:r>
            <w:r>
              <w:rPr>
                <w:color w:val="000000"/>
                <w:sz w:val="18"/>
                <w:szCs w:val="18"/>
              </w:rPr>
              <w:t xml:space="preserve">a </w:t>
            </w:r>
            <w:r w:rsidRPr="00CF3A6A">
              <w:rPr>
                <w:color w:val="000000"/>
                <w:sz w:val="18"/>
                <w:szCs w:val="18"/>
              </w:rPr>
              <w:t xml:space="preserve">augmenté en termes qualitatifs et quantitatifs, débouchant sur une réduction de l’érosion du sol et une augmentation de la séquestration du carbone. </w:t>
            </w:r>
          </w:p>
        </w:tc>
        <w:tc>
          <w:tcPr>
            <w:tcW w:w="40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25%</w:t>
            </w:r>
          </w:p>
        </w:tc>
        <w:tc>
          <w:tcPr>
            <w:tcW w:w="54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50%</w:t>
            </w:r>
          </w:p>
        </w:tc>
        <w:tc>
          <w:tcPr>
            <w:tcW w:w="46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FF0000"/>
                <w:sz w:val="18"/>
                <w:szCs w:val="18"/>
              </w:rPr>
            </w:pPr>
            <w:r w:rsidRPr="00DE1731">
              <w:rPr>
                <w:sz w:val="18"/>
                <w:szCs w:val="18"/>
              </w:rPr>
              <w:t>60%</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pStyle w:val="BodyText2"/>
              <w:spacing w:after="0" w:line="240" w:lineRule="auto"/>
              <w:rPr>
                <w:sz w:val="18"/>
                <w:szCs w:val="18"/>
              </w:rPr>
            </w:pPr>
            <w:r w:rsidRPr="00CF3A6A">
              <w:rPr>
                <w:sz w:val="18"/>
                <w:szCs w:val="18"/>
              </w:rPr>
              <w:sym w:font="Symbol" w:char="F0AD"/>
            </w:r>
            <w:r w:rsidRPr="00CF3A6A">
              <w:rPr>
                <w:sz w:val="18"/>
                <w:szCs w:val="18"/>
              </w:rPr>
              <w:t xml:space="preserve"> Résultat significatif : </w:t>
            </w:r>
            <w:r w:rsidRPr="00CF3A6A">
              <w:rPr>
                <w:i/>
                <w:sz w:val="18"/>
                <w:szCs w:val="18"/>
              </w:rPr>
              <w:t>Bilan carbone très positif, augmentation de la biomasse herbacée et arborée</w:t>
            </w:r>
          </w:p>
        </w:tc>
      </w:tr>
      <w:tr w:rsidR="00A539D6" w:rsidRPr="00CF3A6A" w:rsidTr="00E87DEE">
        <w:trPr>
          <w:trHeight w:val="1020"/>
        </w:trPr>
        <w:tc>
          <w:tcPr>
            <w:tcW w:w="1015" w:type="pct"/>
            <w:vMerge/>
            <w:tcBorders>
              <w:top w:val="single" w:sz="4" w:space="0" w:color="auto"/>
              <w:left w:val="single" w:sz="4" w:space="0" w:color="auto"/>
              <w:bottom w:val="single" w:sz="4" w:space="0" w:color="auto"/>
              <w:right w:val="single" w:sz="4" w:space="0" w:color="auto"/>
            </w:tcBorders>
            <w:vAlign w:val="center"/>
            <w:hideMark/>
          </w:tcPr>
          <w:p w:rsidR="00A539D6" w:rsidRPr="00CF3A6A" w:rsidRDefault="00A539D6" w:rsidP="00EE6043">
            <w:pPr>
              <w:spacing w:line="240" w:lineRule="auto"/>
              <w:rPr>
                <w:color w:val="000000"/>
                <w:sz w:val="18"/>
                <w:szCs w:val="18"/>
              </w:rPr>
            </w:pPr>
          </w:p>
        </w:tc>
        <w:tc>
          <w:tcPr>
            <w:tcW w:w="137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rPr>
                <w:color w:val="000000"/>
                <w:sz w:val="18"/>
                <w:szCs w:val="18"/>
              </w:rPr>
            </w:pPr>
            <w:r w:rsidRPr="00CF3A6A">
              <w:rPr>
                <w:b/>
                <w:bCs/>
                <w:color w:val="000000"/>
                <w:sz w:val="18"/>
                <w:szCs w:val="18"/>
              </w:rPr>
              <w:t>I.O.G.5</w:t>
            </w:r>
            <w:r w:rsidRPr="00CF3A6A">
              <w:rPr>
                <w:color w:val="000000"/>
                <w:sz w:val="18"/>
                <w:szCs w:val="18"/>
              </w:rPr>
              <w:t xml:space="preserve"> l’environnement technique, institutionnel, juridique et politique s’est amélioré, ouvrant la voie à une gestion durable des terres dans la Région de Maradi.</w:t>
            </w:r>
          </w:p>
        </w:tc>
        <w:tc>
          <w:tcPr>
            <w:tcW w:w="40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ND</w:t>
            </w:r>
          </w:p>
        </w:tc>
        <w:tc>
          <w:tcPr>
            <w:tcW w:w="54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ND</w:t>
            </w:r>
          </w:p>
        </w:tc>
        <w:tc>
          <w:tcPr>
            <w:tcW w:w="46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FF0000"/>
                <w:sz w:val="18"/>
                <w:szCs w:val="18"/>
              </w:rPr>
            </w:pPr>
            <w:r w:rsidRPr="00DE1731">
              <w:rPr>
                <w:sz w:val="18"/>
                <w:szCs w:val="18"/>
              </w:rPr>
              <w:t>90%</w:t>
            </w:r>
          </w:p>
        </w:tc>
        <w:tc>
          <w:tcPr>
            <w:tcW w:w="120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pStyle w:val="BodyText2"/>
              <w:spacing w:after="0" w:line="240" w:lineRule="auto"/>
              <w:rPr>
                <w:sz w:val="18"/>
                <w:szCs w:val="18"/>
              </w:rPr>
            </w:pPr>
            <w:r w:rsidRPr="00CF3A6A">
              <w:rPr>
                <w:sz w:val="18"/>
                <w:szCs w:val="18"/>
              </w:rPr>
              <w:sym w:font="Symbol" w:char="F0AD"/>
            </w:r>
            <w:r w:rsidRPr="00CF3A6A">
              <w:rPr>
                <w:sz w:val="18"/>
                <w:szCs w:val="18"/>
              </w:rPr>
              <w:t xml:space="preserve"> Résultat très significatif : </w:t>
            </w:r>
            <w:r w:rsidRPr="00CF3A6A">
              <w:rPr>
                <w:i/>
                <w:sz w:val="18"/>
                <w:szCs w:val="18"/>
              </w:rPr>
              <w:t>Adoption d’un CS-GDT horizon 2015-2029 par le Gouvernement et création d’une plateforme régionale GDT</w:t>
            </w:r>
          </w:p>
        </w:tc>
      </w:tr>
      <w:tr w:rsidR="00A539D6" w:rsidRPr="00CF3A6A" w:rsidTr="00E87DEE">
        <w:trPr>
          <w:trHeight w:val="1020"/>
        </w:trPr>
        <w:tc>
          <w:tcPr>
            <w:tcW w:w="101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Réduire la pauvreté et l’insécurité alimentaire dans les foyers ruraux de la région de Maradi en leur donnant les moyens d’identifier et d’adopter des pratiques durables de gestion des terres qui sont appropriées au contexte local et qui augmenteront la productivité et la rentabilité de leurs cultures, de leur bétail et des exploitations forestières.</w:t>
            </w:r>
          </w:p>
        </w:tc>
        <w:tc>
          <w:tcPr>
            <w:tcW w:w="1372"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both"/>
              <w:rPr>
                <w:b/>
                <w:bCs/>
                <w:color w:val="000000"/>
                <w:sz w:val="18"/>
                <w:szCs w:val="18"/>
              </w:rPr>
            </w:pPr>
            <w:r w:rsidRPr="00CF3A6A">
              <w:rPr>
                <w:b/>
                <w:bCs/>
                <w:color w:val="000000"/>
                <w:sz w:val="18"/>
                <w:szCs w:val="18"/>
              </w:rPr>
              <w:t>I.O.D.1.</w:t>
            </w:r>
            <w:r w:rsidRPr="00CF3A6A">
              <w:rPr>
                <w:color w:val="000000"/>
                <w:sz w:val="18"/>
                <w:szCs w:val="18"/>
              </w:rPr>
              <w:t>Au moins 50% des ménages utilisent les ressources de leur écosystème local en cohérence avec les concepts et principes de la GDT.</w:t>
            </w:r>
          </w:p>
        </w:tc>
        <w:tc>
          <w:tcPr>
            <w:tcW w:w="401"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27%</w:t>
            </w:r>
          </w:p>
        </w:tc>
        <w:tc>
          <w:tcPr>
            <w:tcW w:w="544"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77%</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Pr>
                <w:color w:val="000000"/>
                <w:sz w:val="18"/>
                <w:szCs w:val="18"/>
              </w:rPr>
              <w:t>9</w:t>
            </w:r>
            <w:r w:rsidRPr="00CF3A6A">
              <w:rPr>
                <w:color w:val="000000"/>
                <w:sz w:val="18"/>
                <w:szCs w:val="18"/>
              </w:rPr>
              <w:t>7%</w:t>
            </w:r>
          </w:p>
        </w:tc>
        <w:tc>
          <w:tcPr>
            <w:tcW w:w="1205"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pStyle w:val="BodyText2"/>
              <w:spacing w:after="0" w:line="240" w:lineRule="auto"/>
              <w:rPr>
                <w:sz w:val="18"/>
                <w:szCs w:val="18"/>
              </w:rPr>
            </w:pPr>
            <w:r w:rsidRPr="00CF3A6A">
              <w:rPr>
                <w:sz w:val="18"/>
                <w:szCs w:val="18"/>
              </w:rPr>
              <w:sym w:font="Symbol" w:char="F0AD"/>
            </w:r>
            <w:r w:rsidRPr="00CF3A6A">
              <w:rPr>
                <w:sz w:val="18"/>
                <w:szCs w:val="18"/>
              </w:rPr>
              <w:t xml:space="preserve"> Résultat acceptable : </w:t>
            </w:r>
            <w:r w:rsidRPr="00CF3A6A">
              <w:rPr>
                <w:i/>
                <w:sz w:val="18"/>
                <w:szCs w:val="18"/>
              </w:rPr>
              <w:t>Existence d’un surplus exporté au niveau des ressources pastorales et forestières. Il reste encore des efforts à faire au niveau des productions agricoles</w:t>
            </w:r>
          </w:p>
        </w:tc>
      </w:tr>
      <w:tr w:rsidR="00A539D6" w:rsidRPr="00CF3A6A" w:rsidTr="00E87DEE">
        <w:trPr>
          <w:trHeight w:val="510"/>
        </w:trPr>
        <w:tc>
          <w:tcPr>
            <w:tcW w:w="1015" w:type="pct"/>
            <w:vMerge/>
            <w:tcBorders>
              <w:top w:val="single" w:sz="4" w:space="0" w:color="auto"/>
              <w:left w:val="single" w:sz="4" w:space="0" w:color="auto"/>
              <w:bottom w:val="single" w:sz="4" w:space="0" w:color="000000"/>
              <w:right w:val="single" w:sz="4" w:space="0" w:color="auto"/>
            </w:tcBorders>
            <w:vAlign w:val="center"/>
            <w:hideMark/>
          </w:tcPr>
          <w:p w:rsidR="00A539D6" w:rsidRPr="00CF3A6A" w:rsidRDefault="00A539D6" w:rsidP="00EE6043">
            <w:pPr>
              <w:spacing w:line="240" w:lineRule="auto"/>
              <w:rPr>
                <w:color w:val="000000"/>
                <w:sz w:val="18"/>
                <w:szCs w:val="18"/>
              </w:rPr>
            </w:pPr>
          </w:p>
        </w:tc>
        <w:tc>
          <w:tcPr>
            <w:tcW w:w="1372"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both"/>
              <w:rPr>
                <w:b/>
                <w:bCs/>
                <w:color w:val="000000"/>
                <w:sz w:val="18"/>
                <w:szCs w:val="18"/>
              </w:rPr>
            </w:pPr>
            <w:r w:rsidRPr="00CF3A6A">
              <w:rPr>
                <w:b/>
                <w:bCs/>
                <w:color w:val="000000"/>
                <w:sz w:val="18"/>
                <w:szCs w:val="18"/>
              </w:rPr>
              <w:t xml:space="preserve">I.O.D.2. </w:t>
            </w:r>
            <w:r w:rsidRPr="00CF3A6A">
              <w:rPr>
                <w:color w:val="000000"/>
                <w:sz w:val="18"/>
                <w:szCs w:val="18"/>
              </w:rPr>
              <w:t xml:space="preserve">Le rendement moyen des cultures est augmenté d’au moins 20%. </w:t>
            </w:r>
          </w:p>
        </w:tc>
        <w:tc>
          <w:tcPr>
            <w:tcW w:w="401"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28%</w:t>
            </w:r>
          </w:p>
        </w:tc>
        <w:tc>
          <w:tcPr>
            <w:tcW w:w="544"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40%</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Pr>
                <w:color w:val="000000"/>
                <w:sz w:val="18"/>
                <w:szCs w:val="18"/>
              </w:rPr>
              <w:t>Plus de 100</w:t>
            </w:r>
            <w:r w:rsidRPr="00CF3A6A">
              <w:rPr>
                <w:color w:val="000000"/>
                <w:sz w:val="18"/>
                <w:szCs w:val="18"/>
              </w:rPr>
              <w:t>%</w:t>
            </w:r>
          </w:p>
        </w:tc>
        <w:tc>
          <w:tcPr>
            <w:tcW w:w="1205"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pStyle w:val="BodyText2"/>
              <w:spacing w:after="0" w:line="240" w:lineRule="auto"/>
              <w:rPr>
                <w:sz w:val="18"/>
                <w:szCs w:val="18"/>
              </w:rPr>
            </w:pPr>
            <w:r w:rsidRPr="00CF3A6A">
              <w:rPr>
                <w:sz w:val="18"/>
                <w:szCs w:val="18"/>
              </w:rPr>
              <w:sym w:font="Symbol" w:char="F0AD"/>
            </w:r>
            <w:r w:rsidRPr="00CF3A6A">
              <w:rPr>
                <w:sz w:val="18"/>
                <w:szCs w:val="18"/>
              </w:rPr>
              <w:t xml:space="preserve"> Résultat significatif : </w:t>
            </w:r>
            <w:r w:rsidRPr="00CF3A6A">
              <w:rPr>
                <w:i/>
                <w:sz w:val="18"/>
                <w:szCs w:val="18"/>
              </w:rPr>
              <w:t>Gain de production agricole variable entre 20 et 80%</w:t>
            </w:r>
          </w:p>
        </w:tc>
      </w:tr>
      <w:tr w:rsidR="00A539D6" w:rsidRPr="00CF3A6A" w:rsidTr="00E87DEE">
        <w:trPr>
          <w:trHeight w:val="510"/>
        </w:trPr>
        <w:tc>
          <w:tcPr>
            <w:tcW w:w="1015" w:type="pct"/>
            <w:vMerge/>
            <w:tcBorders>
              <w:top w:val="nil"/>
              <w:left w:val="single" w:sz="4" w:space="0" w:color="auto"/>
              <w:bottom w:val="single" w:sz="4" w:space="0" w:color="000000"/>
              <w:right w:val="single" w:sz="4" w:space="0" w:color="auto"/>
            </w:tcBorders>
            <w:vAlign w:val="center"/>
            <w:hideMark/>
          </w:tcPr>
          <w:p w:rsidR="00A539D6" w:rsidRPr="00CF3A6A" w:rsidRDefault="00A539D6" w:rsidP="00EE6043">
            <w:pPr>
              <w:spacing w:line="240" w:lineRule="auto"/>
              <w:rPr>
                <w:color w:val="000000"/>
                <w:sz w:val="18"/>
                <w:szCs w:val="18"/>
              </w:rPr>
            </w:pPr>
          </w:p>
        </w:tc>
        <w:tc>
          <w:tcPr>
            <w:tcW w:w="1372"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rPr>
                <w:b/>
                <w:bCs/>
                <w:color w:val="000000"/>
                <w:sz w:val="18"/>
                <w:szCs w:val="18"/>
              </w:rPr>
            </w:pPr>
            <w:r w:rsidRPr="00CF3A6A">
              <w:rPr>
                <w:b/>
                <w:bCs/>
                <w:color w:val="000000"/>
                <w:sz w:val="18"/>
                <w:szCs w:val="18"/>
              </w:rPr>
              <w:t>I.O.D.3.</w:t>
            </w:r>
            <w:r w:rsidRPr="00CF3A6A">
              <w:rPr>
                <w:color w:val="000000"/>
                <w:sz w:val="18"/>
                <w:szCs w:val="18"/>
              </w:rPr>
              <w:t xml:space="preserve"> La productivité de l’élevage est augmentée d’au moins 20%.</w:t>
            </w:r>
          </w:p>
        </w:tc>
        <w:tc>
          <w:tcPr>
            <w:tcW w:w="401"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24%</w:t>
            </w:r>
          </w:p>
        </w:tc>
        <w:tc>
          <w:tcPr>
            <w:tcW w:w="544"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44%</w:t>
            </w:r>
          </w:p>
        </w:tc>
        <w:tc>
          <w:tcPr>
            <w:tcW w:w="462"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Pr>
                <w:color w:val="000000"/>
                <w:sz w:val="18"/>
                <w:szCs w:val="18"/>
              </w:rPr>
              <w:t>54</w:t>
            </w:r>
            <w:r w:rsidRPr="00CF3A6A">
              <w:rPr>
                <w:color w:val="000000"/>
                <w:sz w:val="18"/>
                <w:szCs w:val="18"/>
              </w:rPr>
              <w:t>%</w:t>
            </w:r>
          </w:p>
        </w:tc>
        <w:tc>
          <w:tcPr>
            <w:tcW w:w="1205"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pStyle w:val="BodyText2"/>
              <w:spacing w:after="0" w:line="240" w:lineRule="auto"/>
              <w:rPr>
                <w:sz w:val="18"/>
                <w:szCs w:val="18"/>
              </w:rPr>
            </w:pPr>
            <w:r w:rsidRPr="00CF3A6A">
              <w:rPr>
                <w:sz w:val="18"/>
                <w:szCs w:val="18"/>
              </w:rPr>
              <w:sym w:font="Symbol" w:char="F0AD"/>
            </w:r>
            <w:r w:rsidRPr="00CF3A6A">
              <w:rPr>
                <w:sz w:val="18"/>
                <w:szCs w:val="18"/>
              </w:rPr>
              <w:t xml:space="preserve"> Résultat significatif : </w:t>
            </w:r>
            <w:r w:rsidRPr="00CF3A6A">
              <w:rPr>
                <w:i/>
                <w:sz w:val="18"/>
                <w:szCs w:val="18"/>
              </w:rPr>
              <w:t>Gain de production pastorale variable entre 50 et 80%</w:t>
            </w:r>
          </w:p>
        </w:tc>
      </w:tr>
      <w:tr w:rsidR="00A539D6" w:rsidRPr="00CF3A6A" w:rsidTr="00E87DEE">
        <w:trPr>
          <w:trHeight w:val="765"/>
        </w:trPr>
        <w:tc>
          <w:tcPr>
            <w:tcW w:w="1015" w:type="pct"/>
            <w:vMerge/>
            <w:tcBorders>
              <w:top w:val="nil"/>
              <w:left w:val="single" w:sz="4" w:space="0" w:color="auto"/>
              <w:bottom w:val="single" w:sz="4" w:space="0" w:color="000000"/>
              <w:right w:val="single" w:sz="4" w:space="0" w:color="auto"/>
            </w:tcBorders>
            <w:vAlign w:val="center"/>
            <w:hideMark/>
          </w:tcPr>
          <w:p w:rsidR="00A539D6" w:rsidRPr="00CF3A6A" w:rsidRDefault="00A539D6" w:rsidP="00EE6043">
            <w:pPr>
              <w:spacing w:line="240" w:lineRule="auto"/>
              <w:rPr>
                <w:color w:val="000000"/>
                <w:sz w:val="18"/>
                <w:szCs w:val="18"/>
              </w:rPr>
            </w:pPr>
          </w:p>
        </w:tc>
        <w:tc>
          <w:tcPr>
            <w:tcW w:w="1372"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rPr>
                <w:b/>
                <w:bCs/>
                <w:color w:val="000000"/>
                <w:sz w:val="18"/>
                <w:szCs w:val="18"/>
              </w:rPr>
            </w:pPr>
            <w:r w:rsidRPr="00CF3A6A">
              <w:rPr>
                <w:b/>
                <w:bCs/>
                <w:color w:val="000000"/>
                <w:sz w:val="18"/>
                <w:szCs w:val="18"/>
              </w:rPr>
              <w:t>I.O.D.4</w:t>
            </w:r>
            <w:r w:rsidRPr="00CF3A6A">
              <w:rPr>
                <w:color w:val="000000"/>
                <w:sz w:val="18"/>
                <w:szCs w:val="18"/>
              </w:rPr>
              <w:t>. La productivité des forêts et terres forestières a augmenté d’au moins 10% (sur la base d’un rendement durable).</w:t>
            </w:r>
          </w:p>
        </w:tc>
        <w:tc>
          <w:tcPr>
            <w:tcW w:w="401"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25%</w:t>
            </w:r>
          </w:p>
        </w:tc>
        <w:tc>
          <w:tcPr>
            <w:tcW w:w="544"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35%</w:t>
            </w:r>
          </w:p>
        </w:tc>
        <w:tc>
          <w:tcPr>
            <w:tcW w:w="462"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Pr>
                <w:color w:val="000000"/>
                <w:sz w:val="18"/>
                <w:szCs w:val="18"/>
              </w:rPr>
              <w:t>31</w:t>
            </w:r>
            <w:r w:rsidRPr="00CF3A6A">
              <w:rPr>
                <w:color w:val="000000"/>
                <w:sz w:val="18"/>
                <w:szCs w:val="18"/>
              </w:rPr>
              <w:t>%</w:t>
            </w:r>
          </w:p>
        </w:tc>
        <w:tc>
          <w:tcPr>
            <w:tcW w:w="1205"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pStyle w:val="BodyText2"/>
              <w:spacing w:after="0" w:line="240" w:lineRule="auto"/>
              <w:rPr>
                <w:sz w:val="18"/>
                <w:szCs w:val="18"/>
              </w:rPr>
            </w:pPr>
            <w:r w:rsidRPr="00CF3A6A">
              <w:rPr>
                <w:sz w:val="18"/>
                <w:szCs w:val="18"/>
              </w:rPr>
              <w:sym w:font="Symbol" w:char="F0AD"/>
            </w:r>
            <w:r w:rsidRPr="00CF3A6A">
              <w:rPr>
                <w:sz w:val="18"/>
                <w:szCs w:val="18"/>
              </w:rPr>
              <w:t xml:space="preserve"> Résultat très significatif : </w:t>
            </w:r>
            <w:r w:rsidRPr="00CF3A6A">
              <w:rPr>
                <w:i/>
                <w:sz w:val="18"/>
                <w:szCs w:val="18"/>
              </w:rPr>
              <w:t>Augmentation des superficies boisées grâce à la RNA et les plantations</w:t>
            </w:r>
          </w:p>
        </w:tc>
      </w:tr>
      <w:tr w:rsidR="00A539D6" w:rsidRPr="00CF3A6A" w:rsidTr="00E87DEE">
        <w:trPr>
          <w:trHeight w:val="765"/>
        </w:trPr>
        <w:tc>
          <w:tcPr>
            <w:tcW w:w="1015" w:type="pct"/>
            <w:vMerge/>
            <w:tcBorders>
              <w:top w:val="nil"/>
              <w:left w:val="single" w:sz="4" w:space="0" w:color="auto"/>
              <w:bottom w:val="single" w:sz="4" w:space="0" w:color="auto"/>
              <w:right w:val="single" w:sz="4" w:space="0" w:color="auto"/>
            </w:tcBorders>
            <w:vAlign w:val="center"/>
            <w:hideMark/>
          </w:tcPr>
          <w:p w:rsidR="00A539D6" w:rsidRPr="00CF3A6A" w:rsidRDefault="00A539D6" w:rsidP="00EE6043">
            <w:pPr>
              <w:spacing w:line="240" w:lineRule="auto"/>
              <w:rPr>
                <w:color w:val="000000"/>
                <w:sz w:val="18"/>
                <w:szCs w:val="18"/>
              </w:rPr>
            </w:pPr>
          </w:p>
        </w:tc>
        <w:tc>
          <w:tcPr>
            <w:tcW w:w="1372"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both"/>
              <w:rPr>
                <w:b/>
                <w:bCs/>
                <w:color w:val="000000"/>
                <w:sz w:val="18"/>
                <w:szCs w:val="18"/>
              </w:rPr>
            </w:pPr>
            <w:r w:rsidRPr="00CF3A6A">
              <w:rPr>
                <w:b/>
                <w:bCs/>
                <w:color w:val="000000"/>
                <w:sz w:val="18"/>
                <w:szCs w:val="18"/>
              </w:rPr>
              <w:t xml:space="preserve">I.O.D.5. </w:t>
            </w:r>
            <w:r w:rsidRPr="00CF3A6A">
              <w:rPr>
                <w:color w:val="000000"/>
                <w:sz w:val="18"/>
                <w:szCs w:val="18"/>
              </w:rPr>
              <w:t>La quantité de bois de feu et de résidus des cultures utilisés comme c</w:t>
            </w:r>
            <w:r>
              <w:rPr>
                <w:color w:val="000000"/>
                <w:sz w:val="18"/>
                <w:szCs w:val="18"/>
              </w:rPr>
              <w:t>ombustibles</w:t>
            </w:r>
            <w:r w:rsidRPr="00CF3A6A">
              <w:rPr>
                <w:color w:val="000000"/>
                <w:sz w:val="18"/>
                <w:szCs w:val="18"/>
              </w:rPr>
              <w:t xml:space="preserve"> est diminuée d’au moins 50%.</w:t>
            </w:r>
          </w:p>
        </w:tc>
        <w:tc>
          <w:tcPr>
            <w:tcW w:w="401"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24%</w:t>
            </w:r>
          </w:p>
        </w:tc>
        <w:tc>
          <w:tcPr>
            <w:tcW w:w="544"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74%</w:t>
            </w:r>
          </w:p>
        </w:tc>
        <w:tc>
          <w:tcPr>
            <w:tcW w:w="462"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Pr>
                <w:color w:val="000000"/>
                <w:sz w:val="18"/>
                <w:szCs w:val="18"/>
              </w:rPr>
              <w:t>55</w:t>
            </w:r>
            <w:r w:rsidRPr="00CF3A6A">
              <w:rPr>
                <w:color w:val="000000"/>
                <w:sz w:val="18"/>
                <w:szCs w:val="18"/>
              </w:rPr>
              <w:t>%</w:t>
            </w:r>
          </w:p>
        </w:tc>
        <w:tc>
          <w:tcPr>
            <w:tcW w:w="1205"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pStyle w:val="BodyText2"/>
              <w:spacing w:after="0" w:line="240" w:lineRule="auto"/>
              <w:rPr>
                <w:sz w:val="18"/>
                <w:szCs w:val="18"/>
              </w:rPr>
            </w:pPr>
            <w:r w:rsidRPr="00CF3A6A">
              <w:rPr>
                <w:sz w:val="18"/>
                <w:szCs w:val="18"/>
              </w:rPr>
              <w:sym w:font="Symbol" w:char="F0AD"/>
            </w:r>
            <w:r w:rsidRPr="00CF3A6A">
              <w:rPr>
                <w:sz w:val="18"/>
                <w:szCs w:val="18"/>
              </w:rPr>
              <w:t xml:space="preserve"> Résultat significatif : </w:t>
            </w:r>
            <w:r w:rsidRPr="00CF3A6A">
              <w:rPr>
                <w:i/>
                <w:sz w:val="18"/>
                <w:szCs w:val="18"/>
              </w:rPr>
              <w:t>Gain de production de bois de feu grâce à la RNA variable entre 10 et 20%</w:t>
            </w:r>
          </w:p>
        </w:tc>
      </w:tr>
      <w:tr w:rsidR="00A539D6" w:rsidRPr="00CF3A6A" w:rsidTr="00E87DEE">
        <w:trPr>
          <w:trHeight w:val="1020"/>
        </w:trPr>
        <w:tc>
          <w:tcPr>
            <w:tcW w:w="101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lastRenderedPageBreak/>
              <w:t>Surmonter les causes et les impacts négatifs de la dégradation des terres sur la structure et l’intégrité fonctionnelle des ressources de l’écosystème de la région de Maradi en affrontant les obstacles et les goulots d’étranglement qui empêchent de bien utiliser les technologies de gestion durable des terres</w:t>
            </w:r>
          </w:p>
        </w:tc>
        <w:tc>
          <w:tcPr>
            <w:tcW w:w="1372"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rPr>
                <w:b/>
                <w:bCs/>
                <w:color w:val="000000"/>
                <w:sz w:val="18"/>
                <w:szCs w:val="18"/>
              </w:rPr>
            </w:pPr>
            <w:r w:rsidRPr="00CF3A6A">
              <w:rPr>
                <w:b/>
                <w:bCs/>
                <w:color w:val="000000"/>
                <w:sz w:val="18"/>
                <w:szCs w:val="18"/>
              </w:rPr>
              <w:t>I.O.E.1.</w:t>
            </w:r>
            <w:r w:rsidRPr="00CF3A6A">
              <w:rPr>
                <w:color w:val="000000"/>
                <w:sz w:val="18"/>
                <w:szCs w:val="18"/>
              </w:rPr>
              <w:t xml:space="preserve"> L’érosion et d’autres formes de dégradation des sols sont arrêtées et inversées dans au moins 50% des zones de cultures pluviales; </w:t>
            </w:r>
          </w:p>
        </w:tc>
        <w:tc>
          <w:tcPr>
            <w:tcW w:w="401"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10%</w:t>
            </w:r>
          </w:p>
        </w:tc>
        <w:tc>
          <w:tcPr>
            <w:tcW w:w="544"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60%</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Pr>
                <w:color w:val="000000"/>
                <w:sz w:val="18"/>
                <w:szCs w:val="18"/>
              </w:rPr>
              <w:t>48</w:t>
            </w:r>
            <w:r w:rsidRPr="00CF3A6A">
              <w:rPr>
                <w:color w:val="000000"/>
                <w:sz w:val="18"/>
                <w:szCs w:val="18"/>
              </w:rPr>
              <w:t>%</w:t>
            </w:r>
          </w:p>
        </w:tc>
        <w:tc>
          <w:tcPr>
            <w:tcW w:w="1205"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pStyle w:val="BodyText2"/>
              <w:spacing w:after="0" w:line="240" w:lineRule="auto"/>
              <w:rPr>
                <w:sz w:val="18"/>
                <w:szCs w:val="18"/>
              </w:rPr>
            </w:pPr>
            <w:r w:rsidRPr="00CF3A6A">
              <w:rPr>
                <w:sz w:val="18"/>
                <w:szCs w:val="18"/>
              </w:rPr>
              <w:sym w:font="Symbol" w:char="F0AD"/>
            </w:r>
            <w:r w:rsidRPr="00CF3A6A">
              <w:rPr>
                <w:sz w:val="18"/>
                <w:szCs w:val="18"/>
              </w:rPr>
              <w:t xml:space="preserve"> Résultat significatif : </w:t>
            </w:r>
            <w:r w:rsidRPr="00CF3A6A">
              <w:rPr>
                <w:i/>
                <w:sz w:val="18"/>
                <w:szCs w:val="18"/>
              </w:rPr>
              <w:t>Amélioration de la couverture végétale des sols avec la RNA, les plantations d’arbres et l’ensemencement des herbacées</w:t>
            </w:r>
          </w:p>
        </w:tc>
      </w:tr>
      <w:tr w:rsidR="00A539D6" w:rsidRPr="00CF3A6A" w:rsidTr="00E87DEE">
        <w:trPr>
          <w:trHeight w:val="765"/>
        </w:trPr>
        <w:tc>
          <w:tcPr>
            <w:tcW w:w="1015" w:type="pct"/>
            <w:vMerge/>
            <w:tcBorders>
              <w:top w:val="single" w:sz="4" w:space="0" w:color="auto"/>
              <w:left w:val="single" w:sz="4" w:space="0" w:color="auto"/>
              <w:bottom w:val="single" w:sz="4" w:space="0" w:color="auto"/>
              <w:right w:val="single" w:sz="4" w:space="0" w:color="auto"/>
            </w:tcBorders>
            <w:vAlign w:val="center"/>
            <w:hideMark/>
          </w:tcPr>
          <w:p w:rsidR="00A539D6" w:rsidRPr="00CF3A6A" w:rsidRDefault="00A539D6" w:rsidP="00EE6043">
            <w:pPr>
              <w:spacing w:line="240" w:lineRule="auto"/>
              <w:rPr>
                <w:color w:val="000000"/>
                <w:sz w:val="18"/>
                <w:szCs w:val="18"/>
              </w:rPr>
            </w:pPr>
          </w:p>
        </w:tc>
        <w:tc>
          <w:tcPr>
            <w:tcW w:w="1372"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rPr>
                <w:b/>
                <w:bCs/>
                <w:color w:val="000000"/>
                <w:sz w:val="18"/>
                <w:szCs w:val="18"/>
              </w:rPr>
            </w:pPr>
            <w:r w:rsidRPr="00CF3A6A">
              <w:rPr>
                <w:b/>
                <w:bCs/>
                <w:color w:val="000000"/>
                <w:sz w:val="18"/>
                <w:szCs w:val="18"/>
              </w:rPr>
              <w:t>I.O.E.2.</w:t>
            </w:r>
            <w:r w:rsidRPr="00CF3A6A">
              <w:rPr>
                <w:color w:val="000000"/>
                <w:sz w:val="18"/>
                <w:szCs w:val="18"/>
              </w:rPr>
              <w:t xml:space="preserve"> La gestion des eaux est améliorée et la salinité contrôlée dans au moins 25% des terres agricoles</w:t>
            </w:r>
          </w:p>
        </w:tc>
        <w:tc>
          <w:tcPr>
            <w:tcW w:w="401"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ND</w:t>
            </w:r>
          </w:p>
        </w:tc>
        <w:tc>
          <w:tcPr>
            <w:tcW w:w="544"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25%</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100%</w:t>
            </w:r>
          </w:p>
        </w:tc>
        <w:tc>
          <w:tcPr>
            <w:tcW w:w="1205"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pStyle w:val="BodyText2"/>
              <w:spacing w:after="0" w:line="240" w:lineRule="auto"/>
              <w:rPr>
                <w:sz w:val="18"/>
                <w:szCs w:val="18"/>
              </w:rPr>
            </w:pPr>
            <w:r w:rsidRPr="00CF3A6A">
              <w:rPr>
                <w:sz w:val="18"/>
                <w:szCs w:val="18"/>
              </w:rPr>
              <w:sym w:font="Symbol" w:char="F0AD"/>
            </w:r>
            <w:r w:rsidRPr="00CF3A6A">
              <w:rPr>
                <w:sz w:val="18"/>
                <w:szCs w:val="18"/>
              </w:rPr>
              <w:t xml:space="preserve"> Résultat significatif : </w:t>
            </w:r>
            <w:r w:rsidRPr="00CF3A6A">
              <w:rPr>
                <w:i/>
                <w:sz w:val="18"/>
                <w:szCs w:val="18"/>
              </w:rPr>
              <w:t>Amélioration de l’infiltration des eaux de ruissellement grâce aux ouvrages de GDT</w:t>
            </w:r>
          </w:p>
        </w:tc>
      </w:tr>
      <w:tr w:rsidR="00A539D6" w:rsidRPr="00CF3A6A" w:rsidTr="00E87DEE">
        <w:trPr>
          <w:trHeight w:val="464"/>
        </w:trPr>
        <w:tc>
          <w:tcPr>
            <w:tcW w:w="1015" w:type="pct"/>
            <w:vMerge/>
            <w:tcBorders>
              <w:top w:val="single" w:sz="4" w:space="0" w:color="auto"/>
              <w:left w:val="single" w:sz="4" w:space="0" w:color="auto"/>
              <w:bottom w:val="single" w:sz="4" w:space="0" w:color="000000"/>
              <w:right w:val="single" w:sz="4" w:space="0" w:color="auto"/>
            </w:tcBorders>
            <w:vAlign w:val="center"/>
            <w:hideMark/>
          </w:tcPr>
          <w:p w:rsidR="00A539D6" w:rsidRPr="00CF3A6A" w:rsidRDefault="00A539D6" w:rsidP="00EE6043">
            <w:pPr>
              <w:spacing w:line="240" w:lineRule="auto"/>
              <w:rPr>
                <w:color w:val="000000"/>
                <w:sz w:val="18"/>
                <w:szCs w:val="18"/>
              </w:rPr>
            </w:pPr>
          </w:p>
        </w:tc>
        <w:tc>
          <w:tcPr>
            <w:tcW w:w="1372"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rPr>
                <w:b/>
                <w:bCs/>
                <w:color w:val="000000"/>
                <w:sz w:val="18"/>
                <w:szCs w:val="18"/>
              </w:rPr>
            </w:pPr>
            <w:r w:rsidRPr="00CF3A6A">
              <w:rPr>
                <w:b/>
                <w:bCs/>
                <w:color w:val="000000"/>
                <w:sz w:val="18"/>
                <w:szCs w:val="18"/>
              </w:rPr>
              <w:t>I.O.E.3.</w:t>
            </w:r>
            <w:r w:rsidRPr="00CF3A6A">
              <w:rPr>
                <w:color w:val="000000"/>
                <w:sz w:val="18"/>
                <w:szCs w:val="18"/>
              </w:rPr>
              <w:t xml:space="preserve"> Au moins 50% du couvert végétal est amélioré avec une augmentation correspondante de la productivité des terres forestières et forêts dans les zones forestières communales.</w:t>
            </w:r>
          </w:p>
        </w:tc>
        <w:tc>
          <w:tcPr>
            <w:tcW w:w="401"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25%</w:t>
            </w:r>
          </w:p>
        </w:tc>
        <w:tc>
          <w:tcPr>
            <w:tcW w:w="544"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75%</w:t>
            </w:r>
          </w:p>
        </w:tc>
        <w:tc>
          <w:tcPr>
            <w:tcW w:w="462" w:type="pct"/>
            <w:tcBorders>
              <w:top w:val="single" w:sz="4" w:space="0" w:color="auto"/>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101%</w:t>
            </w:r>
          </w:p>
        </w:tc>
        <w:tc>
          <w:tcPr>
            <w:tcW w:w="1205" w:type="pct"/>
            <w:tcBorders>
              <w:top w:val="single" w:sz="4" w:space="0" w:color="auto"/>
              <w:left w:val="nil"/>
              <w:bottom w:val="single" w:sz="4" w:space="0" w:color="auto"/>
              <w:right w:val="single" w:sz="4" w:space="0" w:color="auto"/>
            </w:tcBorders>
            <w:shd w:val="clear" w:color="auto" w:fill="auto"/>
            <w:vAlign w:val="center"/>
            <w:hideMark/>
          </w:tcPr>
          <w:p w:rsidR="00A539D6" w:rsidRPr="00C21178" w:rsidRDefault="00A539D6" w:rsidP="00EE6043">
            <w:pPr>
              <w:pStyle w:val="BodyText2"/>
              <w:spacing w:after="0" w:line="240" w:lineRule="auto"/>
              <w:rPr>
                <w:sz w:val="18"/>
                <w:szCs w:val="18"/>
              </w:rPr>
            </w:pPr>
            <w:r w:rsidRPr="00766892">
              <w:rPr>
                <w:sz w:val="18"/>
                <w:szCs w:val="18"/>
              </w:rPr>
              <w:sym w:font="Symbol" w:char="F0AD"/>
            </w:r>
            <w:r w:rsidRPr="00766892">
              <w:rPr>
                <w:sz w:val="18"/>
                <w:szCs w:val="18"/>
              </w:rPr>
              <w:t xml:space="preserve"> Résultat significatif : </w:t>
            </w:r>
            <w:r w:rsidRPr="00766892">
              <w:rPr>
                <w:i/>
                <w:sz w:val="18"/>
                <w:szCs w:val="18"/>
              </w:rPr>
              <w:t>Augmentation des espaces mise sous culture pluviale sur 83.646 ha (</w:t>
            </w:r>
            <w:proofErr w:type="spellStart"/>
            <w:r w:rsidRPr="00766892">
              <w:rPr>
                <w:i/>
                <w:sz w:val="18"/>
                <w:szCs w:val="18"/>
              </w:rPr>
              <w:t>Zaï+RNA</w:t>
            </w:r>
            <w:proofErr w:type="spellEnd"/>
            <w:r w:rsidRPr="00766892">
              <w:rPr>
                <w:i/>
                <w:sz w:val="18"/>
                <w:szCs w:val="18"/>
              </w:rPr>
              <w:t>)</w:t>
            </w:r>
          </w:p>
        </w:tc>
      </w:tr>
      <w:tr w:rsidR="00A539D6" w:rsidRPr="00CF3A6A" w:rsidTr="00E87DEE">
        <w:trPr>
          <w:trHeight w:val="181"/>
        </w:trPr>
        <w:tc>
          <w:tcPr>
            <w:tcW w:w="1015" w:type="pct"/>
            <w:vMerge/>
            <w:tcBorders>
              <w:top w:val="nil"/>
              <w:left w:val="single" w:sz="4" w:space="0" w:color="auto"/>
              <w:bottom w:val="single" w:sz="4" w:space="0" w:color="000000"/>
              <w:right w:val="single" w:sz="4" w:space="0" w:color="auto"/>
            </w:tcBorders>
            <w:vAlign w:val="center"/>
            <w:hideMark/>
          </w:tcPr>
          <w:p w:rsidR="00A539D6" w:rsidRPr="00CF3A6A" w:rsidRDefault="00A539D6" w:rsidP="00EE6043">
            <w:pPr>
              <w:spacing w:line="240" w:lineRule="auto"/>
              <w:rPr>
                <w:color w:val="000000"/>
                <w:sz w:val="18"/>
                <w:szCs w:val="18"/>
              </w:rPr>
            </w:pPr>
          </w:p>
        </w:tc>
        <w:tc>
          <w:tcPr>
            <w:tcW w:w="1372"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rPr>
                <w:b/>
                <w:bCs/>
                <w:color w:val="000000"/>
                <w:sz w:val="18"/>
                <w:szCs w:val="18"/>
              </w:rPr>
            </w:pPr>
            <w:r w:rsidRPr="00CF3A6A">
              <w:rPr>
                <w:b/>
                <w:bCs/>
                <w:color w:val="000000"/>
                <w:sz w:val="18"/>
                <w:szCs w:val="18"/>
              </w:rPr>
              <w:t>I.O.E.4.</w:t>
            </w:r>
            <w:r w:rsidRPr="00CF3A6A">
              <w:rPr>
                <w:color w:val="000000"/>
                <w:sz w:val="18"/>
                <w:szCs w:val="18"/>
              </w:rPr>
              <w:t xml:space="preserve"> Au moins 50% du couvert végétal est amélioré avec une restauration correspondante de la capacité d’élevage dans les parcours communaux dégradés</w:t>
            </w:r>
          </w:p>
        </w:tc>
        <w:tc>
          <w:tcPr>
            <w:tcW w:w="401"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25%</w:t>
            </w:r>
          </w:p>
        </w:tc>
        <w:tc>
          <w:tcPr>
            <w:tcW w:w="544"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sidRPr="00CF3A6A">
              <w:rPr>
                <w:color w:val="000000"/>
                <w:sz w:val="18"/>
                <w:szCs w:val="18"/>
              </w:rPr>
              <w:t>75%</w:t>
            </w:r>
          </w:p>
        </w:tc>
        <w:tc>
          <w:tcPr>
            <w:tcW w:w="462" w:type="pct"/>
            <w:tcBorders>
              <w:top w:val="nil"/>
              <w:left w:val="nil"/>
              <w:bottom w:val="single" w:sz="4" w:space="0" w:color="auto"/>
              <w:right w:val="single" w:sz="4" w:space="0" w:color="auto"/>
            </w:tcBorders>
            <w:shd w:val="clear" w:color="auto" w:fill="auto"/>
            <w:vAlign w:val="center"/>
            <w:hideMark/>
          </w:tcPr>
          <w:p w:rsidR="00A539D6" w:rsidRPr="00CF3A6A" w:rsidRDefault="00A539D6" w:rsidP="00EE6043">
            <w:pPr>
              <w:spacing w:line="240" w:lineRule="auto"/>
              <w:jc w:val="center"/>
              <w:rPr>
                <w:color w:val="000000"/>
                <w:sz w:val="18"/>
                <w:szCs w:val="18"/>
              </w:rPr>
            </w:pPr>
            <w:r>
              <w:rPr>
                <w:color w:val="000000"/>
                <w:sz w:val="18"/>
                <w:szCs w:val="18"/>
              </w:rPr>
              <w:t>40</w:t>
            </w:r>
            <w:r w:rsidRPr="00CF3A6A">
              <w:rPr>
                <w:color w:val="000000"/>
                <w:sz w:val="18"/>
                <w:szCs w:val="18"/>
              </w:rPr>
              <w:t>%</w:t>
            </w:r>
          </w:p>
        </w:tc>
        <w:tc>
          <w:tcPr>
            <w:tcW w:w="1205" w:type="pct"/>
            <w:tcBorders>
              <w:top w:val="nil"/>
              <w:left w:val="nil"/>
              <w:bottom w:val="single" w:sz="4" w:space="0" w:color="auto"/>
              <w:right w:val="single" w:sz="4" w:space="0" w:color="auto"/>
            </w:tcBorders>
            <w:shd w:val="clear" w:color="auto" w:fill="auto"/>
            <w:vAlign w:val="center"/>
            <w:hideMark/>
          </w:tcPr>
          <w:p w:rsidR="00A539D6" w:rsidRDefault="00A539D6" w:rsidP="00EE6043">
            <w:pPr>
              <w:pStyle w:val="BodyText2"/>
              <w:spacing w:after="0" w:line="240" w:lineRule="auto"/>
              <w:rPr>
                <w:sz w:val="18"/>
                <w:szCs w:val="18"/>
              </w:rPr>
            </w:pPr>
            <w:r w:rsidRPr="00766892">
              <w:rPr>
                <w:sz w:val="18"/>
                <w:szCs w:val="18"/>
              </w:rPr>
              <w:sym w:font="Symbol" w:char="F0AD"/>
            </w:r>
            <w:r w:rsidRPr="00766892">
              <w:rPr>
                <w:sz w:val="18"/>
                <w:szCs w:val="18"/>
              </w:rPr>
              <w:t xml:space="preserve"> Résultat significatif : </w:t>
            </w:r>
            <w:r w:rsidRPr="00766892">
              <w:rPr>
                <w:i/>
                <w:sz w:val="18"/>
                <w:szCs w:val="18"/>
              </w:rPr>
              <w:t>Amélioration de la capacité de charge animale de plus de 21.742 UBT</w:t>
            </w:r>
          </w:p>
        </w:tc>
      </w:tr>
    </w:tbl>
    <w:p w:rsidR="00A539D6" w:rsidRPr="00A539D6" w:rsidRDefault="00A539D6" w:rsidP="00EE6043">
      <w:pPr>
        <w:pStyle w:val="BodyText2"/>
        <w:spacing w:before="80" w:line="240" w:lineRule="auto"/>
        <w:jc w:val="both"/>
        <w:rPr>
          <w:sz w:val="16"/>
          <w:szCs w:val="16"/>
        </w:rPr>
      </w:pPr>
      <w:r w:rsidRPr="002D1D80">
        <w:rPr>
          <w:b/>
          <w:i/>
          <w:sz w:val="16"/>
          <w:szCs w:val="16"/>
          <w:u w:val="single"/>
        </w:rPr>
        <w:t>Sources</w:t>
      </w:r>
      <w:r w:rsidRPr="00A539D6">
        <w:rPr>
          <w:sz w:val="16"/>
          <w:szCs w:val="16"/>
        </w:rPr>
        <w:t> : Étude de suivi des effets/impact</w:t>
      </w:r>
      <w:r>
        <w:rPr>
          <w:sz w:val="16"/>
          <w:szCs w:val="16"/>
        </w:rPr>
        <w:t>s</w:t>
      </w:r>
      <w:r w:rsidRPr="00A539D6">
        <w:rPr>
          <w:sz w:val="16"/>
          <w:szCs w:val="16"/>
        </w:rPr>
        <w:t xml:space="preserve"> de la sous composante A4 du PASADEM (don FEM), juin 2015</w:t>
      </w:r>
      <w:r>
        <w:rPr>
          <w:sz w:val="16"/>
          <w:szCs w:val="16"/>
        </w:rPr>
        <w:t>, amendé.</w:t>
      </w:r>
    </w:p>
    <w:p w:rsidR="00595D9B" w:rsidRDefault="00595D9B" w:rsidP="00EE6043">
      <w:pPr>
        <w:spacing w:line="240" w:lineRule="auto"/>
      </w:pPr>
    </w:p>
    <w:p w:rsidR="002C4BD2" w:rsidRDefault="002C4BD2">
      <w:pPr>
        <w:spacing w:line="240" w:lineRule="auto"/>
      </w:pPr>
      <w:r>
        <w:br w:type="page"/>
      </w:r>
    </w:p>
    <w:p w:rsidR="002C4BD2" w:rsidRPr="00E87DEE" w:rsidRDefault="002C4BD2" w:rsidP="0016784A">
      <w:pPr>
        <w:pStyle w:val="Appendix"/>
        <w:tabs>
          <w:tab w:val="left" w:pos="1871"/>
        </w:tabs>
        <w:rPr>
          <w:lang w:val="fr-FR"/>
        </w:rPr>
      </w:pPr>
      <w:bookmarkStart w:id="161" w:name="_Toc432512101"/>
      <w:bookmarkStart w:id="162" w:name="_Toc482626356"/>
      <w:r w:rsidRPr="00C93AD4">
        <w:rPr>
          <w:lang w:val="fr-FR"/>
        </w:rPr>
        <w:lastRenderedPageBreak/>
        <w:t xml:space="preserve">Appendice </w:t>
      </w:r>
      <w:r w:rsidR="0016784A">
        <w:rPr>
          <w:lang w:val="fr-FR"/>
        </w:rPr>
        <w:t xml:space="preserve">10 </w:t>
      </w:r>
      <w:r w:rsidR="00F22F82" w:rsidRPr="00C93AD4">
        <w:rPr>
          <w:lang w:val="fr-FR"/>
        </w:rPr>
        <w:t>:</w:t>
      </w:r>
      <w:r w:rsidR="0008273A">
        <w:rPr>
          <w:lang w:val="fr-FR"/>
        </w:rPr>
        <w:t xml:space="preserve"> </w:t>
      </w:r>
      <w:r w:rsidR="00F22F82" w:rsidRPr="00E87DEE">
        <w:rPr>
          <w:lang w:val="fr-FR"/>
        </w:rPr>
        <w:t>Etapes</w:t>
      </w:r>
      <w:r w:rsidRPr="00E87DEE">
        <w:rPr>
          <w:lang w:val="fr-FR"/>
        </w:rPr>
        <w:t xml:space="preserve"> de mise en œuvre des actions de la Composante FEM du PASADEM</w:t>
      </w:r>
      <w:bookmarkEnd w:id="161"/>
      <w:bookmarkEnd w:id="162"/>
    </w:p>
    <w:p w:rsidR="002C4BD2" w:rsidRDefault="002C4BD2" w:rsidP="002C4BD2">
      <w:pPr>
        <w:spacing w:line="240"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2"/>
        <w:gridCol w:w="3827"/>
        <w:gridCol w:w="3526"/>
      </w:tblGrid>
      <w:tr w:rsidR="002C4BD2" w:rsidRPr="002C4BD2" w:rsidTr="00AF29C0">
        <w:tc>
          <w:tcPr>
            <w:tcW w:w="1023" w:type="pct"/>
            <w:shd w:val="clear" w:color="auto" w:fill="auto"/>
            <w:vAlign w:val="center"/>
          </w:tcPr>
          <w:p w:rsidR="002C4BD2" w:rsidRPr="002C4BD2" w:rsidRDefault="002C4BD2" w:rsidP="00AF29C0">
            <w:pPr>
              <w:spacing w:line="240" w:lineRule="auto"/>
              <w:jc w:val="center"/>
              <w:rPr>
                <w:b/>
              </w:rPr>
            </w:pPr>
            <w:r w:rsidRPr="002C4BD2">
              <w:rPr>
                <w:b/>
              </w:rPr>
              <w:t>Etapes clés</w:t>
            </w:r>
          </w:p>
        </w:tc>
        <w:tc>
          <w:tcPr>
            <w:tcW w:w="2070" w:type="pct"/>
            <w:shd w:val="clear" w:color="auto" w:fill="auto"/>
            <w:vAlign w:val="center"/>
          </w:tcPr>
          <w:p w:rsidR="002C4BD2" w:rsidRPr="002C4BD2" w:rsidRDefault="002C4BD2" w:rsidP="00AF29C0">
            <w:pPr>
              <w:spacing w:before="80" w:after="80" w:line="240" w:lineRule="auto"/>
              <w:jc w:val="center"/>
              <w:rPr>
                <w:b/>
                <w:bCs/>
                <w:color w:val="000000"/>
              </w:rPr>
            </w:pPr>
            <w:r w:rsidRPr="002C4BD2">
              <w:rPr>
                <w:b/>
                <w:bCs/>
                <w:color w:val="000000"/>
              </w:rPr>
              <w:t>Méthodologie</w:t>
            </w:r>
          </w:p>
        </w:tc>
        <w:tc>
          <w:tcPr>
            <w:tcW w:w="1907" w:type="pct"/>
            <w:shd w:val="clear" w:color="auto" w:fill="auto"/>
            <w:vAlign w:val="center"/>
          </w:tcPr>
          <w:p w:rsidR="002C4BD2" w:rsidRPr="002C4BD2" w:rsidRDefault="002C4BD2" w:rsidP="00AF29C0">
            <w:pPr>
              <w:spacing w:before="80" w:after="80" w:line="240" w:lineRule="auto"/>
              <w:jc w:val="center"/>
              <w:rPr>
                <w:b/>
                <w:bCs/>
                <w:color w:val="000000"/>
              </w:rPr>
            </w:pPr>
            <w:r w:rsidRPr="002C4BD2">
              <w:rPr>
                <w:b/>
                <w:bCs/>
                <w:color w:val="000000"/>
              </w:rPr>
              <w:t>Acteurs</w:t>
            </w:r>
          </w:p>
        </w:tc>
      </w:tr>
      <w:tr w:rsidR="002C4BD2" w:rsidRPr="002C4BD2" w:rsidTr="00AF29C0">
        <w:tc>
          <w:tcPr>
            <w:tcW w:w="1023" w:type="pct"/>
            <w:shd w:val="clear" w:color="auto" w:fill="auto"/>
            <w:vAlign w:val="center"/>
          </w:tcPr>
          <w:p w:rsidR="002C4BD2" w:rsidRPr="002C4BD2" w:rsidRDefault="002C4BD2" w:rsidP="00AF29C0">
            <w:pPr>
              <w:spacing w:line="240" w:lineRule="auto"/>
              <w:jc w:val="center"/>
              <w:rPr>
                <w:b/>
              </w:rPr>
            </w:pPr>
            <w:bookmarkStart w:id="163" w:name="_Toc339032940"/>
            <w:bookmarkStart w:id="164" w:name="_Toc339036911"/>
            <w:bookmarkStart w:id="165" w:name="_Toc339037039"/>
            <w:bookmarkStart w:id="166" w:name="_Toc339037347"/>
            <w:bookmarkStart w:id="167" w:name="_Toc339049917"/>
            <w:bookmarkStart w:id="168" w:name="_Toc366917447"/>
            <w:bookmarkStart w:id="169" w:name="_Toc366918152"/>
            <w:bookmarkStart w:id="170" w:name="_Toc366928202"/>
            <w:bookmarkStart w:id="171" w:name="_Toc366928459"/>
            <w:bookmarkStart w:id="172" w:name="_Toc366928590"/>
            <w:bookmarkStart w:id="173" w:name="_Toc366988896"/>
            <w:r w:rsidRPr="002C4BD2">
              <w:rPr>
                <w:b/>
              </w:rPr>
              <w:t>Choix des sites</w:t>
            </w:r>
            <w:bookmarkEnd w:id="163"/>
            <w:bookmarkEnd w:id="164"/>
            <w:bookmarkEnd w:id="165"/>
            <w:bookmarkEnd w:id="166"/>
            <w:bookmarkEnd w:id="167"/>
            <w:bookmarkEnd w:id="168"/>
            <w:bookmarkEnd w:id="169"/>
            <w:bookmarkEnd w:id="170"/>
            <w:bookmarkEnd w:id="171"/>
            <w:bookmarkEnd w:id="172"/>
            <w:bookmarkEnd w:id="173"/>
          </w:p>
        </w:tc>
        <w:tc>
          <w:tcPr>
            <w:tcW w:w="2070" w:type="pct"/>
            <w:shd w:val="clear" w:color="auto" w:fill="auto"/>
            <w:vAlign w:val="center"/>
          </w:tcPr>
          <w:p w:rsidR="002C4BD2" w:rsidRPr="002C4BD2" w:rsidRDefault="002C4BD2" w:rsidP="0089160C">
            <w:pPr>
              <w:pStyle w:val="ListParagraph"/>
              <w:numPr>
                <w:ilvl w:val="0"/>
                <w:numId w:val="31"/>
              </w:numPr>
              <w:spacing w:after="80" w:line="240" w:lineRule="auto"/>
              <w:contextualSpacing w:val="0"/>
              <w:rPr>
                <w:color w:val="000000"/>
              </w:rPr>
            </w:pPr>
            <w:r w:rsidRPr="002C4BD2">
              <w:rPr>
                <w:color w:val="000000"/>
              </w:rPr>
              <w:t xml:space="preserve">Les sites doivent être des domaines de l’état ou des communautés dont les statuts fonciers auront été clarifiés </w:t>
            </w:r>
          </w:p>
          <w:p w:rsidR="002C4BD2" w:rsidRPr="002C4BD2" w:rsidRDefault="002C4BD2" w:rsidP="0089160C">
            <w:pPr>
              <w:pStyle w:val="ListParagraph"/>
              <w:numPr>
                <w:ilvl w:val="0"/>
                <w:numId w:val="31"/>
              </w:numPr>
              <w:spacing w:after="80" w:line="240" w:lineRule="auto"/>
              <w:contextualSpacing w:val="0"/>
              <w:rPr>
                <w:color w:val="000000"/>
              </w:rPr>
            </w:pPr>
            <w:r w:rsidRPr="002C4BD2">
              <w:rPr>
                <w:color w:val="000000"/>
              </w:rPr>
              <w:t>Des champs de glacis les paysans vulnérable inexploités (récupération à des fins agricoles)</w:t>
            </w:r>
          </w:p>
        </w:tc>
        <w:tc>
          <w:tcPr>
            <w:tcW w:w="1907" w:type="pct"/>
            <w:shd w:val="clear" w:color="auto" w:fill="auto"/>
            <w:vAlign w:val="center"/>
          </w:tcPr>
          <w:p w:rsidR="002C4BD2" w:rsidRPr="002C4BD2" w:rsidRDefault="002C4BD2" w:rsidP="00AF29C0">
            <w:pPr>
              <w:spacing w:after="80" w:line="240" w:lineRule="auto"/>
              <w:rPr>
                <w:color w:val="000000"/>
              </w:rPr>
            </w:pPr>
            <w:r w:rsidRPr="002C4BD2">
              <w:rPr>
                <w:color w:val="000000"/>
              </w:rPr>
              <w:t xml:space="preserve">Les responsables du projet, les autorités locales, les services techniques de l’environnement, les organisations des bénéficiaires </w:t>
            </w:r>
          </w:p>
        </w:tc>
      </w:tr>
      <w:tr w:rsidR="002C4BD2" w:rsidRPr="002C4BD2" w:rsidTr="00AF29C0">
        <w:tc>
          <w:tcPr>
            <w:tcW w:w="1023" w:type="pct"/>
            <w:shd w:val="clear" w:color="auto" w:fill="auto"/>
            <w:vAlign w:val="center"/>
          </w:tcPr>
          <w:p w:rsidR="002C4BD2" w:rsidRPr="002C4BD2" w:rsidRDefault="002C4BD2" w:rsidP="00AF29C0">
            <w:pPr>
              <w:spacing w:line="240" w:lineRule="auto"/>
              <w:jc w:val="center"/>
              <w:rPr>
                <w:b/>
              </w:rPr>
            </w:pPr>
            <w:bookmarkStart w:id="174" w:name="_Toc339032941"/>
            <w:bookmarkStart w:id="175" w:name="_Toc339036912"/>
            <w:bookmarkStart w:id="176" w:name="_Toc339037040"/>
            <w:bookmarkStart w:id="177" w:name="_Toc339037348"/>
            <w:bookmarkStart w:id="178" w:name="_Toc339049918"/>
            <w:bookmarkStart w:id="179" w:name="_Toc366917448"/>
            <w:bookmarkStart w:id="180" w:name="_Toc366918153"/>
            <w:bookmarkStart w:id="181" w:name="_Toc366928203"/>
            <w:bookmarkStart w:id="182" w:name="_Toc366928460"/>
            <w:bookmarkStart w:id="183" w:name="_Toc366928591"/>
            <w:bookmarkStart w:id="184" w:name="_Toc366988897"/>
            <w:r w:rsidRPr="002C4BD2">
              <w:rPr>
                <w:b/>
              </w:rPr>
              <w:t>Sélection de l’ONG chargée de l’encadrement des populations des sites retenus</w:t>
            </w:r>
            <w:bookmarkEnd w:id="174"/>
            <w:bookmarkEnd w:id="175"/>
            <w:bookmarkEnd w:id="176"/>
            <w:bookmarkEnd w:id="177"/>
            <w:bookmarkEnd w:id="178"/>
            <w:bookmarkEnd w:id="179"/>
            <w:bookmarkEnd w:id="180"/>
            <w:bookmarkEnd w:id="181"/>
            <w:bookmarkEnd w:id="182"/>
            <w:bookmarkEnd w:id="183"/>
            <w:bookmarkEnd w:id="184"/>
          </w:p>
        </w:tc>
        <w:tc>
          <w:tcPr>
            <w:tcW w:w="2070" w:type="pct"/>
            <w:shd w:val="clear" w:color="auto" w:fill="auto"/>
            <w:vAlign w:val="center"/>
          </w:tcPr>
          <w:p w:rsidR="002C4BD2" w:rsidRPr="002C4BD2" w:rsidRDefault="002C4BD2" w:rsidP="0089160C">
            <w:pPr>
              <w:pStyle w:val="ListParagraph"/>
              <w:numPr>
                <w:ilvl w:val="0"/>
                <w:numId w:val="31"/>
              </w:numPr>
              <w:spacing w:after="80" w:line="240" w:lineRule="auto"/>
              <w:contextualSpacing w:val="0"/>
              <w:rPr>
                <w:color w:val="000000"/>
              </w:rPr>
            </w:pPr>
            <w:r w:rsidRPr="002C4BD2">
              <w:rPr>
                <w:color w:val="000000"/>
              </w:rPr>
              <w:t>Prise en compte de la qualité coût /expérience de l’ONG / cabinet dans le domaine</w:t>
            </w:r>
          </w:p>
        </w:tc>
        <w:tc>
          <w:tcPr>
            <w:tcW w:w="1907" w:type="pct"/>
            <w:shd w:val="clear" w:color="auto" w:fill="auto"/>
            <w:vAlign w:val="center"/>
          </w:tcPr>
          <w:p w:rsidR="002C4BD2" w:rsidRPr="002C4BD2" w:rsidRDefault="002C4BD2" w:rsidP="00AF29C0">
            <w:pPr>
              <w:spacing w:after="80" w:line="240" w:lineRule="auto"/>
              <w:rPr>
                <w:color w:val="000000"/>
              </w:rPr>
            </w:pPr>
            <w:r w:rsidRPr="002C4BD2">
              <w:rPr>
                <w:color w:val="000000"/>
              </w:rPr>
              <w:t>PAM, PASADEM, ONG/Cabinet soumissionnaires</w:t>
            </w:r>
          </w:p>
        </w:tc>
      </w:tr>
      <w:tr w:rsidR="002C4BD2" w:rsidRPr="002C4BD2" w:rsidTr="00AF29C0">
        <w:tc>
          <w:tcPr>
            <w:tcW w:w="1023" w:type="pct"/>
            <w:shd w:val="clear" w:color="auto" w:fill="auto"/>
            <w:vAlign w:val="center"/>
          </w:tcPr>
          <w:p w:rsidR="002C4BD2" w:rsidRPr="002C4BD2" w:rsidRDefault="002C4BD2" w:rsidP="00AF29C0">
            <w:pPr>
              <w:spacing w:line="240" w:lineRule="auto"/>
              <w:jc w:val="center"/>
              <w:rPr>
                <w:b/>
              </w:rPr>
            </w:pPr>
            <w:r w:rsidRPr="002C4BD2">
              <w:rPr>
                <w:b/>
              </w:rPr>
              <w:t>Information sensibilisation</w:t>
            </w:r>
          </w:p>
        </w:tc>
        <w:tc>
          <w:tcPr>
            <w:tcW w:w="2070" w:type="pct"/>
            <w:shd w:val="clear" w:color="auto" w:fill="auto"/>
            <w:vAlign w:val="center"/>
          </w:tcPr>
          <w:p w:rsidR="002C4BD2" w:rsidRPr="002C4BD2" w:rsidRDefault="002C4BD2" w:rsidP="0089160C">
            <w:pPr>
              <w:pStyle w:val="ListParagraph"/>
              <w:numPr>
                <w:ilvl w:val="0"/>
                <w:numId w:val="31"/>
              </w:numPr>
              <w:spacing w:after="80" w:line="240" w:lineRule="auto"/>
              <w:contextualSpacing w:val="0"/>
              <w:rPr>
                <w:color w:val="000000"/>
              </w:rPr>
            </w:pPr>
            <w:r w:rsidRPr="002C4BD2">
              <w:rPr>
                <w:color w:val="000000"/>
              </w:rPr>
              <w:t>Au niveau de villages bénéficiaires</w:t>
            </w:r>
          </w:p>
        </w:tc>
        <w:tc>
          <w:tcPr>
            <w:tcW w:w="1907" w:type="pct"/>
            <w:shd w:val="clear" w:color="auto" w:fill="auto"/>
            <w:vAlign w:val="center"/>
          </w:tcPr>
          <w:p w:rsidR="002C4BD2" w:rsidRPr="002C4BD2" w:rsidRDefault="002C4BD2" w:rsidP="00AF29C0">
            <w:pPr>
              <w:spacing w:after="80" w:line="240" w:lineRule="auto"/>
              <w:rPr>
                <w:color w:val="000000"/>
              </w:rPr>
            </w:pPr>
            <w:r w:rsidRPr="002C4BD2">
              <w:rPr>
                <w:color w:val="000000"/>
              </w:rPr>
              <w:t>ONG d’encadrement, les autorités locales, les services techniques de l’agriculture, de l’environnement et de l’élevage, populations</w:t>
            </w:r>
          </w:p>
        </w:tc>
      </w:tr>
      <w:tr w:rsidR="002C4BD2" w:rsidRPr="002C4BD2" w:rsidTr="00AF29C0">
        <w:tc>
          <w:tcPr>
            <w:tcW w:w="1023" w:type="pct"/>
            <w:shd w:val="clear" w:color="auto" w:fill="auto"/>
            <w:vAlign w:val="center"/>
          </w:tcPr>
          <w:p w:rsidR="002C4BD2" w:rsidRPr="002C4BD2" w:rsidRDefault="002C4BD2" w:rsidP="00AF29C0">
            <w:pPr>
              <w:spacing w:line="240" w:lineRule="auto"/>
              <w:jc w:val="center"/>
              <w:rPr>
                <w:b/>
              </w:rPr>
            </w:pPr>
            <w:r w:rsidRPr="002C4BD2">
              <w:rPr>
                <w:b/>
              </w:rPr>
              <w:t>Mise en place des comités de gestion</w:t>
            </w:r>
          </w:p>
        </w:tc>
        <w:tc>
          <w:tcPr>
            <w:tcW w:w="2070" w:type="pct"/>
            <w:shd w:val="clear" w:color="auto" w:fill="auto"/>
            <w:vAlign w:val="center"/>
          </w:tcPr>
          <w:p w:rsidR="002C4BD2" w:rsidRPr="002C4BD2" w:rsidRDefault="002C4BD2" w:rsidP="0089160C">
            <w:pPr>
              <w:pStyle w:val="ListParagraph"/>
              <w:numPr>
                <w:ilvl w:val="0"/>
                <w:numId w:val="31"/>
              </w:numPr>
              <w:spacing w:after="80" w:line="240" w:lineRule="auto"/>
              <w:contextualSpacing w:val="0"/>
              <w:rPr>
                <w:color w:val="000000"/>
              </w:rPr>
            </w:pPr>
            <w:r w:rsidRPr="002C4BD2">
              <w:rPr>
                <w:color w:val="000000"/>
              </w:rPr>
              <w:t>Un comité par site et environ 10 personnes par comité avec prise en compte du Genre</w:t>
            </w:r>
          </w:p>
          <w:p w:rsidR="002C4BD2" w:rsidRPr="002C4BD2" w:rsidRDefault="002C4BD2" w:rsidP="0089160C">
            <w:pPr>
              <w:pStyle w:val="ListParagraph"/>
              <w:numPr>
                <w:ilvl w:val="0"/>
                <w:numId w:val="31"/>
              </w:numPr>
              <w:spacing w:after="80" w:line="240" w:lineRule="auto"/>
              <w:contextualSpacing w:val="0"/>
              <w:rPr>
                <w:color w:val="000000"/>
              </w:rPr>
            </w:pPr>
            <w:r w:rsidRPr="002C4BD2">
              <w:rPr>
                <w:color w:val="000000"/>
              </w:rPr>
              <w:t>Un équipement et une formation appropriés sont prévus pour opérationnaliser les comités</w:t>
            </w:r>
          </w:p>
        </w:tc>
        <w:tc>
          <w:tcPr>
            <w:tcW w:w="1907" w:type="pct"/>
            <w:shd w:val="clear" w:color="auto" w:fill="auto"/>
            <w:vAlign w:val="center"/>
          </w:tcPr>
          <w:p w:rsidR="002C4BD2" w:rsidRPr="002C4BD2" w:rsidRDefault="002C4BD2" w:rsidP="00AF29C0">
            <w:pPr>
              <w:spacing w:after="80" w:line="240" w:lineRule="auto"/>
              <w:rPr>
                <w:color w:val="000000"/>
              </w:rPr>
            </w:pPr>
            <w:r w:rsidRPr="002C4BD2">
              <w:rPr>
                <w:color w:val="000000"/>
              </w:rPr>
              <w:t>Les populations concernées, les autorités locales, les services techniques de l’agriculture, de l’environnement et de l’élevage, l’ONG d’encadrement ;</w:t>
            </w:r>
          </w:p>
          <w:p w:rsidR="002C4BD2" w:rsidRPr="002C4BD2" w:rsidRDefault="002C4BD2" w:rsidP="00AF29C0">
            <w:pPr>
              <w:spacing w:after="80" w:line="240" w:lineRule="auto"/>
              <w:rPr>
                <w:color w:val="000000"/>
              </w:rPr>
            </w:pPr>
            <w:r w:rsidRPr="002C4BD2">
              <w:rPr>
                <w:color w:val="000000"/>
              </w:rPr>
              <w:t xml:space="preserve">Le PASADEM </w:t>
            </w:r>
          </w:p>
        </w:tc>
      </w:tr>
      <w:tr w:rsidR="002C4BD2" w:rsidRPr="002C4BD2" w:rsidTr="00AF29C0">
        <w:tc>
          <w:tcPr>
            <w:tcW w:w="1023" w:type="pct"/>
            <w:shd w:val="clear" w:color="auto" w:fill="auto"/>
            <w:vAlign w:val="center"/>
          </w:tcPr>
          <w:p w:rsidR="002C4BD2" w:rsidRPr="002C4BD2" w:rsidRDefault="002C4BD2" w:rsidP="00AF29C0">
            <w:pPr>
              <w:spacing w:line="240" w:lineRule="auto"/>
              <w:jc w:val="center"/>
              <w:rPr>
                <w:b/>
              </w:rPr>
            </w:pPr>
            <w:r w:rsidRPr="002C4BD2">
              <w:rPr>
                <w:b/>
              </w:rPr>
              <w:t>Choix des bénéficiaires / recensement</w:t>
            </w:r>
          </w:p>
        </w:tc>
        <w:tc>
          <w:tcPr>
            <w:tcW w:w="2070" w:type="pct"/>
            <w:shd w:val="clear" w:color="auto" w:fill="auto"/>
            <w:vAlign w:val="center"/>
          </w:tcPr>
          <w:p w:rsidR="002C4BD2" w:rsidRPr="002C4BD2" w:rsidRDefault="002C4BD2" w:rsidP="0089160C">
            <w:pPr>
              <w:pStyle w:val="ListParagraph"/>
              <w:numPr>
                <w:ilvl w:val="0"/>
                <w:numId w:val="31"/>
              </w:numPr>
              <w:spacing w:after="80" w:line="240" w:lineRule="auto"/>
              <w:contextualSpacing w:val="0"/>
              <w:rPr>
                <w:color w:val="000000"/>
              </w:rPr>
            </w:pPr>
            <w:r w:rsidRPr="002C4BD2">
              <w:rPr>
                <w:color w:val="000000"/>
              </w:rPr>
              <w:t>Prise en compte de la vulnérabilité et du Genre (ménages dirigés par des femmes, ménages sans bras valide…)</w:t>
            </w:r>
          </w:p>
        </w:tc>
        <w:tc>
          <w:tcPr>
            <w:tcW w:w="1907" w:type="pct"/>
            <w:shd w:val="clear" w:color="auto" w:fill="auto"/>
            <w:vAlign w:val="center"/>
          </w:tcPr>
          <w:p w:rsidR="002C4BD2" w:rsidRPr="002C4BD2" w:rsidRDefault="002C4BD2" w:rsidP="00AF29C0">
            <w:pPr>
              <w:spacing w:after="80" w:line="240" w:lineRule="auto"/>
              <w:rPr>
                <w:color w:val="000000"/>
              </w:rPr>
            </w:pPr>
            <w:r w:rsidRPr="002C4BD2">
              <w:rPr>
                <w:color w:val="000000"/>
              </w:rPr>
              <w:t>Les populations concernées, les autorités locales, les services techniques de l’agriculture, de l’environnement et de l’élevage, l’ONG d’encadrement</w:t>
            </w:r>
          </w:p>
        </w:tc>
      </w:tr>
      <w:tr w:rsidR="002C4BD2" w:rsidRPr="00B82CF6" w:rsidTr="00AF29C0">
        <w:tc>
          <w:tcPr>
            <w:tcW w:w="1023" w:type="pct"/>
            <w:shd w:val="clear" w:color="auto" w:fill="auto"/>
            <w:vAlign w:val="center"/>
          </w:tcPr>
          <w:p w:rsidR="002C4BD2" w:rsidRPr="002C4BD2" w:rsidRDefault="002C4BD2" w:rsidP="00AF29C0">
            <w:pPr>
              <w:spacing w:line="240" w:lineRule="auto"/>
              <w:jc w:val="center"/>
              <w:rPr>
                <w:b/>
              </w:rPr>
            </w:pPr>
            <w:r w:rsidRPr="002C4BD2">
              <w:rPr>
                <w:b/>
              </w:rPr>
              <w:t>Mise en œuvre technique des opérations</w:t>
            </w:r>
          </w:p>
        </w:tc>
        <w:tc>
          <w:tcPr>
            <w:tcW w:w="2070" w:type="pct"/>
            <w:shd w:val="clear" w:color="auto" w:fill="auto"/>
            <w:vAlign w:val="center"/>
          </w:tcPr>
          <w:p w:rsidR="002C4BD2" w:rsidRPr="002C4BD2" w:rsidRDefault="002C4BD2" w:rsidP="0089160C">
            <w:pPr>
              <w:pStyle w:val="ListParagraph"/>
              <w:numPr>
                <w:ilvl w:val="0"/>
                <w:numId w:val="31"/>
              </w:numPr>
              <w:spacing w:after="80" w:line="240" w:lineRule="auto"/>
              <w:contextualSpacing w:val="0"/>
              <w:rPr>
                <w:color w:val="000000"/>
              </w:rPr>
            </w:pPr>
            <w:r w:rsidRPr="002C4BD2">
              <w:rPr>
                <w:color w:val="000000"/>
              </w:rPr>
              <w:t xml:space="preserve">Les réalisations sont faites par les bénéficiaires organisés (dont les comités formés) sous l’encadrement de l’ONG sélectionnée appuyée par les services techniques </w:t>
            </w:r>
          </w:p>
          <w:p w:rsidR="002C4BD2" w:rsidRPr="002C4BD2" w:rsidRDefault="002C4BD2" w:rsidP="0089160C">
            <w:pPr>
              <w:pStyle w:val="ListParagraph"/>
              <w:numPr>
                <w:ilvl w:val="0"/>
                <w:numId w:val="31"/>
              </w:numPr>
              <w:spacing w:after="80" w:line="240" w:lineRule="auto"/>
              <w:contextualSpacing w:val="0"/>
              <w:rPr>
                <w:color w:val="000000"/>
              </w:rPr>
            </w:pPr>
            <w:r w:rsidRPr="002C4BD2">
              <w:rPr>
                <w:color w:val="000000"/>
              </w:rPr>
              <w:t>Les payements sont faits à travers un service financier (IMF) avec l’appui de l’ONG d’encadrement</w:t>
            </w:r>
          </w:p>
          <w:p w:rsidR="002C4BD2" w:rsidRPr="002C4BD2" w:rsidRDefault="002C4BD2" w:rsidP="0089160C">
            <w:pPr>
              <w:pStyle w:val="ListParagraph"/>
              <w:numPr>
                <w:ilvl w:val="0"/>
                <w:numId w:val="31"/>
              </w:numPr>
              <w:spacing w:after="80" w:line="240" w:lineRule="auto"/>
              <w:contextualSpacing w:val="0"/>
              <w:rPr>
                <w:color w:val="000000"/>
              </w:rPr>
            </w:pPr>
            <w:r w:rsidRPr="002C4BD2">
              <w:rPr>
                <w:color w:val="000000"/>
              </w:rPr>
              <w:t>La supervision est assurée par le PAM, le PASADEM et les autorités (communales et départementales)</w:t>
            </w:r>
          </w:p>
        </w:tc>
        <w:tc>
          <w:tcPr>
            <w:tcW w:w="1907" w:type="pct"/>
            <w:shd w:val="clear" w:color="auto" w:fill="auto"/>
            <w:vAlign w:val="center"/>
          </w:tcPr>
          <w:p w:rsidR="002C4BD2" w:rsidRPr="002C4BD2" w:rsidRDefault="002C4BD2" w:rsidP="00AF29C0">
            <w:pPr>
              <w:spacing w:after="80" w:line="240" w:lineRule="auto"/>
              <w:rPr>
                <w:color w:val="000000"/>
              </w:rPr>
            </w:pPr>
            <w:r w:rsidRPr="002C4BD2">
              <w:rPr>
                <w:color w:val="000000"/>
              </w:rPr>
              <w:t>Bénéficiaires, services techniques, ONG d’encadrement, PAM, PASADEM, autorités, comité villageois</w:t>
            </w:r>
          </w:p>
        </w:tc>
      </w:tr>
    </w:tbl>
    <w:p w:rsidR="002C4BD2" w:rsidRDefault="002D1D80" w:rsidP="002C4BD2">
      <w:pPr>
        <w:spacing w:before="120" w:after="120" w:line="240" w:lineRule="auto"/>
        <w:jc w:val="both"/>
      </w:pPr>
      <w:r w:rsidRPr="00824C6B">
        <w:rPr>
          <w:b/>
          <w:i/>
          <w:sz w:val="16"/>
          <w:szCs w:val="16"/>
          <w:u w:val="single"/>
        </w:rPr>
        <w:t>Sources</w:t>
      </w:r>
      <w:r w:rsidRPr="00824C6B">
        <w:rPr>
          <w:sz w:val="16"/>
          <w:szCs w:val="16"/>
        </w:rPr>
        <w:t> : Note</w:t>
      </w:r>
      <w:r w:rsidR="00824C6B" w:rsidRPr="00824C6B">
        <w:rPr>
          <w:sz w:val="16"/>
          <w:szCs w:val="16"/>
        </w:rPr>
        <w:t>s</w:t>
      </w:r>
      <w:r w:rsidRPr="00824C6B">
        <w:rPr>
          <w:sz w:val="16"/>
          <w:szCs w:val="16"/>
        </w:rPr>
        <w:t xml:space="preserve"> de capitalisation </w:t>
      </w:r>
      <w:r w:rsidR="00824C6B" w:rsidRPr="00824C6B">
        <w:rPr>
          <w:sz w:val="16"/>
          <w:szCs w:val="16"/>
        </w:rPr>
        <w:t>des bonnes pratiques de GDT, 2015</w:t>
      </w:r>
    </w:p>
    <w:p w:rsidR="00595D9B" w:rsidRDefault="00595D9B" w:rsidP="00EE6043">
      <w:pPr>
        <w:spacing w:line="240" w:lineRule="auto"/>
      </w:pPr>
    </w:p>
    <w:p w:rsidR="002C4BD2" w:rsidRDefault="002C4BD2">
      <w:pPr>
        <w:spacing w:line="240" w:lineRule="auto"/>
      </w:pPr>
      <w:r>
        <w:br w:type="page"/>
      </w:r>
    </w:p>
    <w:p w:rsidR="00595D9B" w:rsidRPr="008C4E86" w:rsidRDefault="00595D9B" w:rsidP="002C4BD2">
      <w:pPr>
        <w:spacing w:line="240" w:lineRule="auto"/>
        <w:sectPr w:rsidR="00595D9B" w:rsidRPr="008C4E86" w:rsidSect="003F4D70">
          <w:headerReference w:type="default" r:id="rId46"/>
          <w:footerReference w:type="default" r:id="rId47"/>
          <w:type w:val="evenPage"/>
          <w:pgSz w:w="11909" w:h="16834" w:code="9"/>
          <w:pgMar w:top="1440" w:right="1440" w:bottom="1440" w:left="1440" w:header="720" w:footer="720" w:gutter="0"/>
          <w:cols w:space="720"/>
        </w:sectPr>
      </w:pPr>
    </w:p>
    <w:p w:rsidR="00364A62" w:rsidRPr="00C93AD4" w:rsidRDefault="0096555D" w:rsidP="0016784A">
      <w:pPr>
        <w:pStyle w:val="Appendix"/>
        <w:tabs>
          <w:tab w:val="left" w:pos="1871"/>
        </w:tabs>
        <w:rPr>
          <w:lang w:val="fr-FR"/>
        </w:rPr>
      </w:pPr>
      <w:bookmarkStart w:id="185" w:name="Appendix7"/>
      <w:bookmarkStart w:id="186" w:name="_Toc337643539"/>
      <w:bookmarkStart w:id="187" w:name="_Toc432512102"/>
      <w:bookmarkStart w:id="188" w:name="_Toc482626357"/>
      <w:bookmarkEnd w:id="185"/>
      <w:r w:rsidRPr="00C93AD4">
        <w:rPr>
          <w:lang w:val="fr-FR"/>
        </w:rPr>
        <w:lastRenderedPageBreak/>
        <w:t xml:space="preserve">Appendice </w:t>
      </w:r>
      <w:r w:rsidR="0016784A">
        <w:rPr>
          <w:lang w:val="fr-FR"/>
        </w:rPr>
        <w:t xml:space="preserve">11 </w:t>
      </w:r>
      <w:r w:rsidR="009875E9" w:rsidRPr="00C93AD4">
        <w:rPr>
          <w:lang w:val="fr-FR"/>
        </w:rPr>
        <w:t>:</w:t>
      </w:r>
      <w:bookmarkEnd w:id="186"/>
      <w:r w:rsidR="0008273A">
        <w:rPr>
          <w:lang w:val="fr-FR"/>
        </w:rPr>
        <w:t xml:space="preserve"> </w:t>
      </w:r>
      <w:r w:rsidR="00595D9B">
        <w:rPr>
          <w:lang w:val="fr-FR"/>
        </w:rPr>
        <w:t>O</w:t>
      </w:r>
      <w:r w:rsidR="00595D9B" w:rsidRPr="003E0FEB">
        <w:rPr>
          <w:lang w:val="fr-FR"/>
        </w:rPr>
        <w:t>bservations de l’ate</w:t>
      </w:r>
      <w:r w:rsidR="00595D9B">
        <w:rPr>
          <w:lang w:val="fr-FR"/>
        </w:rPr>
        <w:t xml:space="preserve">lier de validation du rapport </w:t>
      </w:r>
      <w:bookmarkEnd w:id="187"/>
      <w:r w:rsidR="00F06D94">
        <w:rPr>
          <w:lang w:val="fr-FR"/>
        </w:rPr>
        <w:t>d’évaluation terminale</w:t>
      </w:r>
      <w:bookmarkEnd w:id="188"/>
    </w:p>
    <w:p w:rsidR="003E0FEB" w:rsidRPr="003E0FEB" w:rsidRDefault="003E0FEB" w:rsidP="00EE6043">
      <w:pPr>
        <w:spacing w:after="120" w:line="240" w:lineRule="auto"/>
        <w:jc w:val="both"/>
        <w:rPr>
          <w:rFonts w:asciiTheme="minorBidi" w:hAnsiTheme="minorBidi" w:cstheme="minorBidi"/>
        </w:rPr>
      </w:pPr>
      <w:r w:rsidRPr="003E0FEB">
        <w:rPr>
          <w:rFonts w:asciiTheme="minorBidi" w:hAnsiTheme="minorBidi" w:cstheme="minorBidi"/>
        </w:rPr>
        <w:t xml:space="preserve">L’atelier de validation par les parties prenantes du rapport provisoire de la revue </w:t>
      </w:r>
      <w:r w:rsidR="00F06D94">
        <w:rPr>
          <w:rFonts w:asciiTheme="minorBidi" w:hAnsiTheme="minorBidi" w:cstheme="minorBidi"/>
        </w:rPr>
        <w:t>d’évaluation terminale</w:t>
      </w:r>
      <w:r w:rsidR="00F06D94" w:rsidRPr="003E0FEB">
        <w:rPr>
          <w:rFonts w:asciiTheme="minorBidi" w:hAnsiTheme="minorBidi" w:cstheme="minorBidi"/>
        </w:rPr>
        <w:t xml:space="preserve"> </w:t>
      </w:r>
      <w:r w:rsidRPr="003E0FEB">
        <w:rPr>
          <w:rFonts w:asciiTheme="minorBidi" w:hAnsiTheme="minorBidi" w:cstheme="minorBidi"/>
        </w:rPr>
        <w:t>du PASADEM – Composante FEM - GEF-FSP-15-NE (SIP-SLM #3383) s’est tenu le samedi 5 septembre 2015, dans la salle de réunion du PADADEM.</w:t>
      </w:r>
    </w:p>
    <w:p w:rsidR="003E0FEB" w:rsidRPr="003E0FEB" w:rsidRDefault="003E0FEB" w:rsidP="00EE6043">
      <w:pPr>
        <w:spacing w:after="120" w:line="240" w:lineRule="auto"/>
        <w:jc w:val="both"/>
        <w:rPr>
          <w:rFonts w:asciiTheme="minorBidi" w:hAnsiTheme="minorBidi" w:cstheme="minorBidi"/>
        </w:rPr>
      </w:pPr>
      <w:r w:rsidRPr="003E0FEB">
        <w:rPr>
          <w:rFonts w:asciiTheme="minorBidi" w:hAnsiTheme="minorBidi" w:cstheme="minorBidi"/>
        </w:rPr>
        <w:t>A l’issue de cette réunion de restitution, les participants se sont entendus sur les amendements ci-après à apporter au document provisoire :</w:t>
      </w:r>
    </w:p>
    <w:p w:rsidR="003E0FEB" w:rsidRPr="003E0FEB" w:rsidRDefault="003E0FEB" w:rsidP="00EE6043">
      <w:pPr>
        <w:pStyle w:val="IFADparagraphnumbering"/>
        <w:spacing w:line="240" w:lineRule="auto"/>
        <w:jc w:val="both"/>
        <w:rPr>
          <w:rFonts w:asciiTheme="minorBidi" w:hAnsiTheme="minorBidi" w:cstheme="minorBidi"/>
          <w:szCs w:val="20"/>
        </w:rPr>
      </w:pPr>
      <w:r w:rsidRPr="003E0FEB">
        <w:rPr>
          <w:rFonts w:asciiTheme="minorBidi" w:hAnsiTheme="minorBidi" w:cstheme="minorBidi"/>
          <w:b/>
          <w:bCs/>
          <w:szCs w:val="20"/>
        </w:rPr>
        <w:t>1.</w:t>
      </w:r>
      <w:r w:rsidRPr="003E0FEB">
        <w:rPr>
          <w:rFonts w:asciiTheme="minorBidi" w:hAnsiTheme="minorBidi" w:cstheme="minorBidi"/>
          <w:szCs w:val="20"/>
        </w:rPr>
        <w:t xml:space="preserve"> L’architecture du rapport doit respecter le cadre méthodologique et le plan type de rédaction défini dans le Manuel de Revue d’Achèvement des Projets financés par le FIDA qui comporte les parties suivantes :</w:t>
      </w:r>
    </w:p>
    <w:p w:rsidR="003E0FEB" w:rsidRPr="003E0FEB" w:rsidRDefault="003E0FEB" w:rsidP="0089160C">
      <w:pPr>
        <w:pStyle w:val="BodyText2"/>
        <w:numPr>
          <w:ilvl w:val="0"/>
          <w:numId w:val="43"/>
        </w:numPr>
        <w:spacing w:after="0" w:line="240" w:lineRule="auto"/>
        <w:jc w:val="both"/>
        <w:rPr>
          <w:rFonts w:asciiTheme="minorBidi" w:hAnsiTheme="minorBidi" w:cstheme="minorBidi"/>
        </w:rPr>
      </w:pPr>
      <w:r w:rsidRPr="003E0FEB">
        <w:rPr>
          <w:rFonts w:asciiTheme="minorBidi" w:hAnsiTheme="minorBidi" w:cstheme="minorBidi"/>
        </w:rPr>
        <w:t>Description du projet, des dispositions relatives à l’exécution ainsi que les stratégies et approches retenues pour sa mise en œuvre ;</w:t>
      </w:r>
    </w:p>
    <w:p w:rsidR="003E0FEB" w:rsidRPr="003E0FEB" w:rsidRDefault="003E0FEB" w:rsidP="0089160C">
      <w:pPr>
        <w:pStyle w:val="BodyText2"/>
        <w:numPr>
          <w:ilvl w:val="0"/>
          <w:numId w:val="43"/>
        </w:numPr>
        <w:spacing w:after="0" w:line="240" w:lineRule="auto"/>
        <w:jc w:val="both"/>
        <w:rPr>
          <w:rFonts w:asciiTheme="minorBidi" w:hAnsiTheme="minorBidi" w:cstheme="minorBidi"/>
        </w:rPr>
      </w:pPr>
      <w:r w:rsidRPr="003E0FEB">
        <w:rPr>
          <w:rFonts w:asciiTheme="minorBidi" w:hAnsiTheme="minorBidi" w:cstheme="minorBidi"/>
        </w:rPr>
        <w:t>Évaluation de la pertinence du projet ;</w:t>
      </w:r>
    </w:p>
    <w:p w:rsidR="003E0FEB" w:rsidRPr="003E0FEB" w:rsidRDefault="003E0FEB" w:rsidP="0089160C">
      <w:pPr>
        <w:pStyle w:val="BodyText2"/>
        <w:numPr>
          <w:ilvl w:val="0"/>
          <w:numId w:val="43"/>
        </w:numPr>
        <w:spacing w:after="0" w:line="240" w:lineRule="auto"/>
        <w:jc w:val="both"/>
        <w:rPr>
          <w:rFonts w:asciiTheme="minorBidi" w:hAnsiTheme="minorBidi" w:cstheme="minorBidi"/>
        </w:rPr>
      </w:pPr>
      <w:r w:rsidRPr="003E0FEB">
        <w:rPr>
          <w:rFonts w:asciiTheme="minorBidi" w:hAnsiTheme="minorBidi" w:cstheme="minorBidi"/>
        </w:rPr>
        <w:t>Evaluation de l'efficacité du projet ;</w:t>
      </w:r>
    </w:p>
    <w:p w:rsidR="003E0FEB" w:rsidRPr="003E0FEB" w:rsidRDefault="003E0FEB" w:rsidP="0089160C">
      <w:pPr>
        <w:pStyle w:val="BodyText2"/>
        <w:numPr>
          <w:ilvl w:val="0"/>
          <w:numId w:val="43"/>
        </w:numPr>
        <w:spacing w:after="0" w:line="240" w:lineRule="auto"/>
        <w:jc w:val="both"/>
        <w:rPr>
          <w:rFonts w:asciiTheme="minorBidi" w:hAnsiTheme="minorBidi" w:cstheme="minorBidi"/>
        </w:rPr>
      </w:pPr>
      <w:r w:rsidRPr="003E0FEB">
        <w:rPr>
          <w:rFonts w:asciiTheme="minorBidi" w:hAnsiTheme="minorBidi" w:cstheme="minorBidi"/>
        </w:rPr>
        <w:t>Évaluation de l'efficience du projet ;</w:t>
      </w:r>
    </w:p>
    <w:p w:rsidR="003E0FEB" w:rsidRPr="003E0FEB" w:rsidRDefault="003E0FEB" w:rsidP="0089160C">
      <w:pPr>
        <w:pStyle w:val="BodyText2"/>
        <w:numPr>
          <w:ilvl w:val="0"/>
          <w:numId w:val="43"/>
        </w:numPr>
        <w:spacing w:after="0" w:line="240" w:lineRule="auto"/>
        <w:jc w:val="both"/>
        <w:rPr>
          <w:rFonts w:asciiTheme="minorBidi" w:hAnsiTheme="minorBidi" w:cstheme="minorBidi"/>
        </w:rPr>
      </w:pPr>
      <w:r w:rsidRPr="003E0FEB">
        <w:rPr>
          <w:rFonts w:asciiTheme="minorBidi" w:hAnsiTheme="minorBidi" w:cstheme="minorBidi"/>
        </w:rPr>
        <w:t>Évaluation de l'impact ;</w:t>
      </w:r>
    </w:p>
    <w:p w:rsidR="003E0FEB" w:rsidRPr="003E0FEB" w:rsidRDefault="003E0FEB" w:rsidP="0089160C">
      <w:pPr>
        <w:pStyle w:val="BodyText2"/>
        <w:numPr>
          <w:ilvl w:val="0"/>
          <w:numId w:val="43"/>
        </w:numPr>
        <w:spacing w:after="0" w:line="240" w:lineRule="auto"/>
        <w:jc w:val="both"/>
        <w:rPr>
          <w:rFonts w:asciiTheme="minorBidi" w:hAnsiTheme="minorBidi" w:cstheme="minorBidi"/>
        </w:rPr>
      </w:pPr>
      <w:r w:rsidRPr="003E0FEB">
        <w:rPr>
          <w:rFonts w:asciiTheme="minorBidi" w:hAnsiTheme="minorBidi" w:cstheme="minorBidi"/>
        </w:rPr>
        <w:t>Évaluation de la durabilité ;</w:t>
      </w:r>
    </w:p>
    <w:p w:rsidR="003E0FEB" w:rsidRPr="003E0FEB" w:rsidRDefault="003E0FEB" w:rsidP="0089160C">
      <w:pPr>
        <w:pStyle w:val="BodyText2"/>
        <w:numPr>
          <w:ilvl w:val="0"/>
          <w:numId w:val="43"/>
        </w:numPr>
        <w:spacing w:after="0" w:line="240" w:lineRule="auto"/>
        <w:jc w:val="both"/>
        <w:rPr>
          <w:rFonts w:asciiTheme="minorBidi" w:hAnsiTheme="minorBidi" w:cstheme="minorBidi"/>
        </w:rPr>
      </w:pPr>
      <w:r w:rsidRPr="003E0FEB">
        <w:rPr>
          <w:rFonts w:asciiTheme="minorBidi" w:hAnsiTheme="minorBidi" w:cstheme="minorBidi"/>
        </w:rPr>
        <w:t>Innovation, transposition et reproduction à plus grande d’échelle ;</w:t>
      </w:r>
    </w:p>
    <w:p w:rsidR="003E0FEB" w:rsidRPr="003E0FEB" w:rsidRDefault="003E0FEB" w:rsidP="0089160C">
      <w:pPr>
        <w:pStyle w:val="BodyText2"/>
        <w:numPr>
          <w:ilvl w:val="0"/>
          <w:numId w:val="43"/>
        </w:numPr>
        <w:spacing w:after="0" w:line="240" w:lineRule="auto"/>
        <w:jc w:val="both"/>
        <w:rPr>
          <w:rFonts w:asciiTheme="minorBidi" w:hAnsiTheme="minorBidi" w:cstheme="minorBidi"/>
        </w:rPr>
      </w:pPr>
      <w:r w:rsidRPr="003E0FEB">
        <w:rPr>
          <w:rFonts w:asciiTheme="minorBidi" w:hAnsiTheme="minorBidi" w:cstheme="minorBidi"/>
        </w:rPr>
        <w:t>Performance des partenaires ;</w:t>
      </w:r>
    </w:p>
    <w:p w:rsidR="003E0FEB" w:rsidRPr="003E0FEB" w:rsidRDefault="003E0FEB" w:rsidP="0089160C">
      <w:pPr>
        <w:pStyle w:val="BodyText2"/>
        <w:numPr>
          <w:ilvl w:val="0"/>
          <w:numId w:val="43"/>
        </w:numPr>
        <w:spacing w:after="0" w:line="240" w:lineRule="auto"/>
        <w:jc w:val="both"/>
        <w:rPr>
          <w:rFonts w:asciiTheme="minorBidi" w:hAnsiTheme="minorBidi" w:cstheme="minorBidi"/>
        </w:rPr>
      </w:pPr>
      <w:r w:rsidRPr="003E0FEB">
        <w:rPr>
          <w:rFonts w:asciiTheme="minorBidi" w:hAnsiTheme="minorBidi" w:cstheme="minorBidi"/>
        </w:rPr>
        <w:t>Enseignements tirés ;</w:t>
      </w:r>
    </w:p>
    <w:p w:rsidR="003E0FEB" w:rsidRPr="003E0FEB" w:rsidRDefault="003E0FEB" w:rsidP="0089160C">
      <w:pPr>
        <w:pStyle w:val="BodyText2"/>
        <w:numPr>
          <w:ilvl w:val="0"/>
          <w:numId w:val="43"/>
        </w:numPr>
        <w:spacing w:line="240" w:lineRule="auto"/>
        <w:jc w:val="both"/>
        <w:rPr>
          <w:rFonts w:asciiTheme="minorBidi" w:hAnsiTheme="minorBidi" w:cstheme="minorBidi"/>
        </w:rPr>
      </w:pPr>
      <w:r w:rsidRPr="003E0FEB">
        <w:rPr>
          <w:rFonts w:asciiTheme="minorBidi" w:hAnsiTheme="minorBidi" w:cstheme="minorBidi"/>
        </w:rPr>
        <w:t>Recommandations.</w:t>
      </w:r>
    </w:p>
    <w:p w:rsidR="003E0FEB" w:rsidRPr="003E0FEB" w:rsidRDefault="003E0FEB" w:rsidP="00EE6043">
      <w:pPr>
        <w:spacing w:after="120" w:line="240" w:lineRule="auto"/>
        <w:jc w:val="both"/>
        <w:rPr>
          <w:rFonts w:asciiTheme="minorBidi" w:hAnsiTheme="minorBidi" w:cstheme="minorBidi"/>
        </w:rPr>
      </w:pPr>
      <w:r w:rsidRPr="003E0FEB">
        <w:rPr>
          <w:rFonts w:asciiTheme="minorBidi" w:hAnsiTheme="minorBidi" w:cstheme="minorBidi"/>
          <w:b/>
          <w:bCs/>
        </w:rPr>
        <w:t>2.</w:t>
      </w:r>
      <w:r w:rsidR="002F55BB">
        <w:rPr>
          <w:rFonts w:asciiTheme="minorBidi" w:hAnsiTheme="minorBidi" w:cstheme="minorBidi"/>
          <w:b/>
          <w:bCs/>
        </w:rPr>
        <w:t xml:space="preserve"> </w:t>
      </w:r>
      <w:r w:rsidRPr="003E0FEB">
        <w:rPr>
          <w:rFonts w:asciiTheme="minorBidi" w:hAnsiTheme="minorBidi" w:cstheme="minorBidi"/>
        </w:rPr>
        <w:t>La taille du rapport doit être réduire au maximum à 30 pages pour être en conformité avec le canevas de rédaction du FIDA ;</w:t>
      </w:r>
    </w:p>
    <w:p w:rsidR="003E0FEB" w:rsidRPr="003E0FEB" w:rsidRDefault="003E0FEB" w:rsidP="00EE6043">
      <w:pPr>
        <w:spacing w:after="120" w:line="240" w:lineRule="auto"/>
        <w:jc w:val="both"/>
        <w:rPr>
          <w:rFonts w:asciiTheme="minorBidi" w:hAnsiTheme="minorBidi" w:cstheme="minorBidi"/>
        </w:rPr>
      </w:pPr>
      <w:r w:rsidRPr="003E0FEB">
        <w:rPr>
          <w:rFonts w:asciiTheme="minorBidi" w:hAnsiTheme="minorBidi" w:cstheme="minorBidi"/>
          <w:b/>
          <w:bCs/>
        </w:rPr>
        <w:t>3.</w:t>
      </w:r>
      <w:r w:rsidRPr="003E0FEB">
        <w:rPr>
          <w:rFonts w:asciiTheme="minorBidi" w:hAnsiTheme="minorBidi" w:cstheme="minorBidi"/>
        </w:rPr>
        <w:t xml:space="preserve"> La date de clôture des engagements financiers et des réalisations physiques du projet est le 31 août 2015 ;</w:t>
      </w:r>
    </w:p>
    <w:p w:rsidR="003E0FEB" w:rsidRPr="003E0FEB" w:rsidRDefault="003E0FEB" w:rsidP="00EE6043">
      <w:pPr>
        <w:spacing w:after="120" w:line="240" w:lineRule="auto"/>
        <w:jc w:val="both"/>
        <w:rPr>
          <w:rFonts w:asciiTheme="minorBidi" w:hAnsiTheme="minorBidi" w:cstheme="minorBidi"/>
        </w:rPr>
      </w:pPr>
      <w:r w:rsidRPr="003E0FEB">
        <w:rPr>
          <w:rFonts w:asciiTheme="minorBidi" w:hAnsiTheme="minorBidi" w:cstheme="minorBidi"/>
          <w:b/>
          <w:bCs/>
        </w:rPr>
        <w:t>4.</w:t>
      </w:r>
      <w:r w:rsidRPr="003E0FEB">
        <w:rPr>
          <w:rFonts w:asciiTheme="minorBidi" w:hAnsiTheme="minorBidi" w:cstheme="minorBidi"/>
        </w:rPr>
        <w:t xml:space="preserve"> Les données quantitatives sur le projet (chiffres sur les rendements des bonnes pratiques de GDT, produits et impacts du projet) doivent être consolidés ou référencés à d’autres études similaires dans la zone d’intervention du projet ;</w:t>
      </w:r>
    </w:p>
    <w:p w:rsidR="003E0FEB" w:rsidRPr="003E0FEB" w:rsidRDefault="003E0FEB" w:rsidP="00EE6043">
      <w:pPr>
        <w:spacing w:after="120" w:line="240" w:lineRule="auto"/>
        <w:jc w:val="both"/>
        <w:rPr>
          <w:rFonts w:asciiTheme="minorBidi" w:hAnsiTheme="minorBidi" w:cstheme="minorBidi"/>
        </w:rPr>
      </w:pPr>
      <w:r w:rsidRPr="003E0FEB">
        <w:rPr>
          <w:rFonts w:asciiTheme="minorBidi" w:hAnsiTheme="minorBidi" w:cstheme="minorBidi"/>
          <w:b/>
          <w:bCs/>
        </w:rPr>
        <w:t>5</w:t>
      </w:r>
      <w:r w:rsidRPr="003E0FEB">
        <w:rPr>
          <w:rFonts w:asciiTheme="minorBidi" w:hAnsiTheme="minorBidi" w:cstheme="minorBidi"/>
        </w:rPr>
        <w:t>. Le nombre des leçons d’expérience par pallier doit être limité à 2 ou 3 au maximum ;</w:t>
      </w:r>
    </w:p>
    <w:p w:rsidR="003E0FEB" w:rsidRPr="003E0FEB" w:rsidRDefault="003E0FEB" w:rsidP="00EE6043">
      <w:pPr>
        <w:spacing w:after="120" w:line="240" w:lineRule="auto"/>
        <w:jc w:val="both"/>
        <w:rPr>
          <w:rFonts w:asciiTheme="minorBidi" w:hAnsiTheme="minorBidi" w:cstheme="minorBidi"/>
        </w:rPr>
      </w:pPr>
      <w:r w:rsidRPr="003E0FEB">
        <w:rPr>
          <w:rFonts w:asciiTheme="minorBidi" w:hAnsiTheme="minorBidi" w:cstheme="minorBidi"/>
          <w:b/>
          <w:bCs/>
        </w:rPr>
        <w:t>6</w:t>
      </w:r>
      <w:r w:rsidRPr="003E0FEB">
        <w:rPr>
          <w:rFonts w:asciiTheme="minorBidi" w:hAnsiTheme="minorBidi" w:cstheme="minorBidi"/>
        </w:rPr>
        <w:t>. Harmonisation du nom du projet par le terme Composante FEM du PASADEM ;</w:t>
      </w:r>
    </w:p>
    <w:p w:rsidR="003E0FEB" w:rsidRPr="003E0FEB" w:rsidRDefault="003E0FEB" w:rsidP="00EE6043">
      <w:pPr>
        <w:spacing w:after="120" w:line="240" w:lineRule="auto"/>
        <w:jc w:val="both"/>
        <w:rPr>
          <w:rFonts w:asciiTheme="minorBidi" w:hAnsiTheme="minorBidi" w:cstheme="minorBidi"/>
        </w:rPr>
      </w:pPr>
      <w:r w:rsidRPr="003E0FEB">
        <w:rPr>
          <w:rFonts w:asciiTheme="minorBidi" w:hAnsiTheme="minorBidi" w:cstheme="minorBidi"/>
          <w:b/>
          <w:bCs/>
        </w:rPr>
        <w:t>7</w:t>
      </w:r>
      <w:r w:rsidRPr="003E0FEB">
        <w:rPr>
          <w:rFonts w:asciiTheme="minorBidi" w:hAnsiTheme="minorBidi" w:cstheme="minorBidi"/>
        </w:rPr>
        <w:t>. Améliorer l’analyse coût par bénéficiaires en actualisant les chiffres des bénéficiaires touchés et le tableau comparatif ;</w:t>
      </w:r>
    </w:p>
    <w:p w:rsidR="003E0FEB" w:rsidRPr="003E0FEB" w:rsidRDefault="003E0FEB" w:rsidP="00EE6043">
      <w:pPr>
        <w:spacing w:after="120" w:line="240" w:lineRule="auto"/>
        <w:jc w:val="both"/>
        <w:rPr>
          <w:rFonts w:asciiTheme="minorBidi" w:hAnsiTheme="minorBidi" w:cstheme="minorBidi"/>
        </w:rPr>
      </w:pPr>
      <w:r w:rsidRPr="003E0FEB">
        <w:rPr>
          <w:rFonts w:asciiTheme="minorBidi" w:hAnsiTheme="minorBidi" w:cstheme="minorBidi"/>
          <w:b/>
          <w:bCs/>
        </w:rPr>
        <w:t>8</w:t>
      </w:r>
      <w:r w:rsidRPr="003E0FEB">
        <w:rPr>
          <w:rFonts w:asciiTheme="minorBidi" w:hAnsiTheme="minorBidi" w:cstheme="minorBidi"/>
        </w:rPr>
        <w:t>. Améliorer l’analyse de la partie efficience du projet afin de mieux ressortir l’efficience du projet. Cette partie devrait englober en plus des parties déjà détaillées les points suivants :</w:t>
      </w:r>
    </w:p>
    <w:p w:rsidR="003E0FEB" w:rsidRPr="003E0FEB" w:rsidRDefault="003E0FEB" w:rsidP="007A66E3">
      <w:pPr>
        <w:pStyle w:val="ListParagraph"/>
        <w:numPr>
          <w:ilvl w:val="0"/>
          <w:numId w:val="44"/>
        </w:numPr>
        <w:spacing w:after="200" w:line="240" w:lineRule="auto"/>
        <w:jc w:val="both"/>
        <w:rPr>
          <w:rFonts w:asciiTheme="minorBidi" w:hAnsiTheme="minorBidi" w:cstheme="minorBidi"/>
        </w:rPr>
      </w:pPr>
      <w:r w:rsidRPr="003E0FEB">
        <w:rPr>
          <w:rFonts w:asciiTheme="minorBidi" w:hAnsiTheme="minorBidi" w:cstheme="minorBidi"/>
        </w:rPr>
        <w:t>Qualité de la gestion du projet ;</w:t>
      </w:r>
    </w:p>
    <w:p w:rsidR="007A66E3" w:rsidRPr="003E0FEB" w:rsidRDefault="007A66E3" w:rsidP="007A66E3">
      <w:pPr>
        <w:pStyle w:val="ListParagraph"/>
        <w:numPr>
          <w:ilvl w:val="0"/>
          <w:numId w:val="44"/>
        </w:numPr>
        <w:spacing w:line="240" w:lineRule="auto"/>
        <w:ind w:left="714" w:hanging="357"/>
        <w:contextualSpacing w:val="0"/>
        <w:jc w:val="both"/>
        <w:rPr>
          <w:rFonts w:asciiTheme="minorBidi" w:hAnsiTheme="minorBidi" w:cstheme="minorBidi"/>
        </w:rPr>
      </w:pPr>
      <w:r w:rsidRPr="003E0FEB">
        <w:rPr>
          <w:rFonts w:asciiTheme="minorBidi" w:hAnsiTheme="minorBidi" w:cstheme="minorBidi"/>
        </w:rPr>
        <w:t>Qualité de la supervision et de l’appui à l’exécution</w:t>
      </w:r>
      <w:r>
        <w:rPr>
          <w:rFonts w:asciiTheme="minorBidi" w:hAnsiTheme="minorBidi" w:cstheme="minorBidi"/>
        </w:rPr>
        <w:t> ;</w:t>
      </w:r>
    </w:p>
    <w:p w:rsidR="003E0FEB" w:rsidRPr="003E0FEB" w:rsidRDefault="007A66E3" w:rsidP="007A66E3">
      <w:pPr>
        <w:pStyle w:val="ListParagraph"/>
        <w:numPr>
          <w:ilvl w:val="0"/>
          <w:numId w:val="44"/>
        </w:numPr>
        <w:spacing w:after="200" w:line="240" w:lineRule="auto"/>
        <w:jc w:val="both"/>
        <w:rPr>
          <w:rFonts w:asciiTheme="minorBidi" w:hAnsiTheme="minorBidi" w:cstheme="minorBidi"/>
        </w:rPr>
      </w:pPr>
      <w:r>
        <w:rPr>
          <w:rFonts w:asciiTheme="minorBidi" w:hAnsiTheme="minorBidi" w:cstheme="minorBidi"/>
        </w:rPr>
        <w:t>Performance des partenaires.</w:t>
      </w:r>
    </w:p>
    <w:p w:rsidR="003E0FEB" w:rsidRPr="003E0FEB" w:rsidRDefault="003E0FEB" w:rsidP="00EE6043">
      <w:pPr>
        <w:spacing w:after="120" w:line="240" w:lineRule="auto"/>
        <w:jc w:val="both"/>
        <w:rPr>
          <w:rFonts w:asciiTheme="minorBidi" w:hAnsiTheme="minorBidi" w:cstheme="minorBidi"/>
        </w:rPr>
      </w:pPr>
      <w:r w:rsidRPr="003E0FEB">
        <w:rPr>
          <w:rFonts w:asciiTheme="minorBidi" w:hAnsiTheme="minorBidi" w:cstheme="minorBidi"/>
          <w:b/>
          <w:bCs/>
        </w:rPr>
        <w:t>9</w:t>
      </w:r>
      <w:r w:rsidRPr="003E0FEB">
        <w:rPr>
          <w:rFonts w:asciiTheme="minorBidi" w:hAnsiTheme="minorBidi" w:cstheme="minorBidi"/>
        </w:rPr>
        <w:t xml:space="preserve">. </w:t>
      </w:r>
      <w:r w:rsidR="00AB2FCE">
        <w:rPr>
          <w:rFonts w:asciiTheme="minorBidi" w:hAnsiTheme="minorBidi" w:cstheme="minorBidi"/>
        </w:rPr>
        <w:t>A</w:t>
      </w:r>
      <w:r w:rsidRPr="003E0FEB">
        <w:rPr>
          <w:rFonts w:asciiTheme="minorBidi" w:hAnsiTheme="minorBidi" w:cstheme="minorBidi"/>
        </w:rPr>
        <w:t>u niveau de la partie E. Coût et financement du projet, réduire significativement la taille de cette partie et éviter l’actualisation du montant total du projet en ajoutant le montant du partenariat entre PAM-PASADEM ;</w:t>
      </w:r>
    </w:p>
    <w:p w:rsidR="003E0FEB" w:rsidRPr="003E0FEB" w:rsidRDefault="003E0FEB" w:rsidP="00EE6043">
      <w:pPr>
        <w:spacing w:after="120" w:line="240" w:lineRule="auto"/>
        <w:jc w:val="both"/>
        <w:rPr>
          <w:rFonts w:asciiTheme="minorBidi" w:hAnsiTheme="minorBidi" w:cstheme="minorBidi"/>
        </w:rPr>
      </w:pPr>
      <w:r w:rsidRPr="003E0FEB">
        <w:rPr>
          <w:rFonts w:asciiTheme="minorBidi" w:hAnsiTheme="minorBidi" w:cstheme="minorBidi"/>
          <w:b/>
          <w:bCs/>
        </w:rPr>
        <w:t>10</w:t>
      </w:r>
      <w:r w:rsidRPr="003E0FEB">
        <w:rPr>
          <w:rFonts w:asciiTheme="minorBidi" w:hAnsiTheme="minorBidi" w:cstheme="minorBidi"/>
        </w:rPr>
        <w:t>. Eviter de reprendre pour chaque partie le contexte de mise en œuvre en rappelant des parties ou</w:t>
      </w:r>
      <w:r w:rsidR="00B97F2B">
        <w:rPr>
          <w:rFonts w:asciiTheme="minorBidi" w:hAnsiTheme="minorBidi" w:cstheme="minorBidi"/>
        </w:rPr>
        <w:t xml:space="preserve"> informations déjà cité ci-haut ;</w:t>
      </w:r>
    </w:p>
    <w:p w:rsidR="003E0FEB" w:rsidRDefault="003E0FEB" w:rsidP="00EE6043">
      <w:pPr>
        <w:spacing w:after="120" w:line="240" w:lineRule="auto"/>
        <w:jc w:val="both"/>
        <w:rPr>
          <w:rFonts w:asciiTheme="minorBidi" w:hAnsiTheme="minorBidi" w:cstheme="minorBidi"/>
        </w:rPr>
      </w:pPr>
      <w:r w:rsidRPr="003E0FEB">
        <w:rPr>
          <w:rFonts w:asciiTheme="minorBidi" w:hAnsiTheme="minorBidi" w:cstheme="minorBidi"/>
          <w:b/>
          <w:bCs/>
        </w:rPr>
        <w:t>11.</w:t>
      </w:r>
      <w:r w:rsidR="002F55BB">
        <w:rPr>
          <w:rFonts w:asciiTheme="minorBidi" w:hAnsiTheme="minorBidi" w:cstheme="minorBidi"/>
          <w:b/>
          <w:bCs/>
        </w:rPr>
        <w:t xml:space="preserve"> </w:t>
      </w:r>
      <w:r w:rsidRPr="003E0FEB">
        <w:rPr>
          <w:rFonts w:asciiTheme="minorBidi" w:hAnsiTheme="minorBidi" w:cstheme="minorBidi"/>
        </w:rPr>
        <w:t>Par ailleurs, les participants ont fait plusieurs observations de forme dont les documents provisoires sont</w:t>
      </w:r>
      <w:r w:rsidR="002F55BB">
        <w:rPr>
          <w:rFonts w:asciiTheme="minorBidi" w:hAnsiTheme="minorBidi" w:cstheme="minorBidi"/>
        </w:rPr>
        <w:t xml:space="preserve"> </w:t>
      </w:r>
      <w:r w:rsidRPr="003E0FEB">
        <w:rPr>
          <w:rFonts w:asciiTheme="minorBidi" w:hAnsiTheme="minorBidi" w:cstheme="minorBidi"/>
        </w:rPr>
        <w:t>transmis au consultant pour une prise en compte dans la rédaction finale.</w:t>
      </w:r>
    </w:p>
    <w:p w:rsidR="003E0FEB" w:rsidRDefault="003E0FEB" w:rsidP="00EE6043">
      <w:pPr>
        <w:spacing w:after="120" w:line="240" w:lineRule="auto"/>
        <w:jc w:val="both"/>
        <w:rPr>
          <w:rFonts w:asciiTheme="minorBidi" w:hAnsiTheme="minorBidi" w:cstheme="minorBidi"/>
        </w:rPr>
      </w:pPr>
    </w:p>
    <w:p w:rsidR="003E0FEB" w:rsidRDefault="003E0FEB" w:rsidP="00EE6043">
      <w:pPr>
        <w:spacing w:after="120" w:line="240" w:lineRule="auto"/>
        <w:jc w:val="both"/>
        <w:rPr>
          <w:rFonts w:asciiTheme="minorBidi" w:hAnsiTheme="minorBidi" w:cstheme="minorBidi"/>
        </w:rPr>
      </w:pPr>
    </w:p>
    <w:p w:rsidR="002F55BB" w:rsidRDefault="002F55BB" w:rsidP="00EE6043">
      <w:pPr>
        <w:spacing w:after="120" w:line="240" w:lineRule="auto"/>
        <w:jc w:val="both"/>
        <w:rPr>
          <w:rFonts w:asciiTheme="minorBidi" w:hAnsiTheme="minorBidi" w:cstheme="minorBidi"/>
        </w:rPr>
      </w:pPr>
    </w:p>
    <w:p w:rsidR="002F55BB" w:rsidRDefault="002F55BB" w:rsidP="00EE6043">
      <w:pPr>
        <w:spacing w:after="120" w:line="240" w:lineRule="auto"/>
        <w:jc w:val="both"/>
        <w:rPr>
          <w:rFonts w:asciiTheme="minorBidi" w:hAnsiTheme="minorBidi" w:cstheme="minorBidi"/>
        </w:rPr>
      </w:pPr>
    </w:p>
    <w:p w:rsidR="003E0FEB" w:rsidRPr="003E0FEB" w:rsidRDefault="003E0FEB" w:rsidP="00BE23F8">
      <w:pPr>
        <w:spacing w:line="240" w:lineRule="auto"/>
        <w:rPr>
          <w:rFonts w:asciiTheme="minorBidi" w:hAnsiTheme="minorBidi" w:cstheme="minorBidi"/>
          <w:b/>
          <w:bCs/>
          <w:u w:val="single"/>
        </w:rPr>
      </w:pPr>
      <w:r w:rsidRPr="003E0FEB">
        <w:rPr>
          <w:rFonts w:asciiTheme="minorBidi" w:hAnsiTheme="minorBidi" w:cstheme="minorBidi"/>
          <w:b/>
          <w:bCs/>
          <w:u w:val="single"/>
        </w:rPr>
        <w:t>Liste des participants </w:t>
      </w:r>
      <w:r>
        <w:rPr>
          <w:rFonts w:asciiTheme="minorBidi" w:hAnsiTheme="minorBidi" w:cstheme="minorBidi"/>
          <w:b/>
          <w:bCs/>
          <w:u w:val="single"/>
        </w:rPr>
        <w:t xml:space="preserve">à l’atelier de validation du rapport </w:t>
      </w:r>
      <w:r w:rsidR="00F06D94">
        <w:rPr>
          <w:rFonts w:asciiTheme="minorBidi" w:hAnsiTheme="minorBidi" w:cstheme="minorBidi"/>
          <w:b/>
          <w:bCs/>
          <w:u w:val="single"/>
        </w:rPr>
        <w:t xml:space="preserve">d’évaluation terminale </w:t>
      </w:r>
      <w:r w:rsidRPr="003E0FEB">
        <w:rPr>
          <w:rFonts w:asciiTheme="minorBidi" w:hAnsiTheme="minorBidi" w:cstheme="minorBidi"/>
          <w:b/>
          <w:bCs/>
          <w:u w:val="single"/>
        </w:rPr>
        <w:t>:</w:t>
      </w:r>
    </w:p>
    <w:tbl>
      <w:tblPr>
        <w:tblW w:w="5000" w:type="pct"/>
        <w:tblCellMar>
          <w:left w:w="70" w:type="dxa"/>
          <w:right w:w="70" w:type="dxa"/>
        </w:tblCellMar>
        <w:tblLook w:val="04A0" w:firstRow="1" w:lastRow="0" w:firstColumn="1" w:lastColumn="0" w:noHBand="0" w:noVBand="1"/>
      </w:tblPr>
      <w:tblGrid>
        <w:gridCol w:w="365"/>
        <w:gridCol w:w="3554"/>
        <w:gridCol w:w="4053"/>
        <w:gridCol w:w="1197"/>
      </w:tblGrid>
      <w:tr w:rsidR="003E0FEB" w:rsidRPr="003E0FEB" w:rsidTr="00EE1D44">
        <w:trPr>
          <w:trHeight w:val="300"/>
        </w:trPr>
        <w:tc>
          <w:tcPr>
            <w:tcW w:w="1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N°</w:t>
            </w:r>
          </w:p>
        </w:tc>
        <w:tc>
          <w:tcPr>
            <w:tcW w:w="1951" w:type="pct"/>
            <w:tcBorders>
              <w:top w:val="single" w:sz="4" w:space="0" w:color="auto"/>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Nom et prénom</w:t>
            </w:r>
          </w:p>
        </w:tc>
        <w:tc>
          <w:tcPr>
            <w:tcW w:w="2210" w:type="pct"/>
            <w:tcBorders>
              <w:top w:val="single" w:sz="4" w:space="0" w:color="auto"/>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Structure</w:t>
            </w:r>
          </w:p>
        </w:tc>
        <w:tc>
          <w:tcPr>
            <w:tcW w:w="642" w:type="pct"/>
            <w:tcBorders>
              <w:top w:val="single" w:sz="4" w:space="0" w:color="auto"/>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Contact</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1</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proofErr w:type="spellStart"/>
            <w:r w:rsidRPr="003E0FEB">
              <w:rPr>
                <w:rFonts w:asciiTheme="minorBidi" w:hAnsiTheme="minorBidi" w:cstheme="minorBidi"/>
                <w:color w:val="000000"/>
                <w:lang w:eastAsia="fr-FR"/>
              </w:rPr>
              <w:t>GueroChaibou</w:t>
            </w:r>
            <w:proofErr w:type="spellEnd"/>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Directeur du PASADEM</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99 78 42 00</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2</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proofErr w:type="spellStart"/>
            <w:r w:rsidRPr="003E0FEB">
              <w:rPr>
                <w:rFonts w:asciiTheme="minorBidi" w:hAnsiTheme="minorBidi" w:cstheme="minorBidi"/>
                <w:color w:val="000000"/>
                <w:lang w:eastAsia="fr-FR"/>
              </w:rPr>
              <w:t>SaidouLaminou</w:t>
            </w:r>
            <w:proofErr w:type="spellEnd"/>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Responsable Composante A PASADEM</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99 78 42 04</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3</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proofErr w:type="spellStart"/>
            <w:r w:rsidRPr="003E0FEB">
              <w:rPr>
                <w:rFonts w:asciiTheme="minorBidi" w:hAnsiTheme="minorBidi" w:cstheme="minorBidi"/>
                <w:color w:val="000000"/>
                <w:lang w:eastAsia="fr-FR"/>
              </w:rPr>
              <w:t>Hassane</w:t>
            </w:r>
            <w:proofErr w:type="spellEnd"/>
            <w:r w:rsidRPr="003E0FEB">
              <w:rPr>
                <w:rFonts w:asciiTheme="minorBidi" w:hAnsiTheme="minorBidi" w:cstheme="minorBidi"/>
                <w:color w:val="000000"/>
                <w:lang w:eastAsia="fr-FR"/>
              </w:rPr>
              <w:t xml:space="preserve"> Issa</w:t>
            </w:r>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Responsable Composante A PASADEM</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99 78 42 05</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4</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proofErr w:type="spellStart"/>
            <w:r w:rsidRPr="003E0FEB">
              <w:rPr>
                <w:rFonts w:asciiTheme="minorBidi" w:hAnsiTheme="minorBidi" w:cstheme="minorBidi"/>
                <w:color w:val="000000"/>
                <w:lang w:eastAsia="fr-FR"/>
              </w:rPr>
              <w:t>ChaibouMagagi</w:t>
            </w:r>
            <w:proofErr w:type="spellEnd"/>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RAF PASADEM</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99 78 42 01</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5</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proofErr w:type="spellStart"/>
            <w:r w:rsidRPr="003E0FEB">
              <w:rPr>
                <w:rFonts w:asciiTheme="minorBidi" w:hAnsiTheme="minorBidi" w:cstheme="minorBidi"/>
                <w:color w:val="000000"/>
                <w:lang w:eastAsia="fr-FR"/>
              </w:rPr>
              <w:t>Hassane</w:t>
            </w:r>
            <w:proofErr w:type="spellEnd"/>
            <w:r w:rsidRPr="003E0FEB">
              <w:rPr>
                <w:rFonts w:asciiTheme="minorBidi" w:hAnsiTheme="minorBidi" w:cstheme="minorBidi"/>
                <w:color w:val="000000"/>
                <w:lang w:eastAsia="fr-FR"/>
              </w:rPr>
              <w:t xml:space="preserve"> BAKA</w:t>
            </w:r>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AREN</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96 97 10 37</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6</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Adda Aboubacar</w:t>
            </w:r>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Responsable Suivi-évaluation PASADEM</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99 78 42 29</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7</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proofErr w:type="spellStart"/>
            <w:r w:rsidRPr="003E0FEB">
              <w:rPr>
                <w:rFonts w:asciiTheme="minorBidi" w:hAnsiTheme="minorBidi" w:cstheme="minorBidi"/>
                <w:color w:val="000000"/>
                <w:lang w:eastAsia="fr-FR"/>
              </w:rPr>
              <w:t>Mahaman</w:t>
            </w:r>
            <w:proofErr w:type="spellEnd"/>
            <w:r w:rsidRPr="003E0FEB">
              <w:rPr>
                <w:rFonts w:asciiTheme="minorBidi" w:hAnsiTheme="minorBidi" w:cstheme="minorBidi"/>
                <w:color w:val="000000"/>
                <w:lang w:eastAsia="fr-FR"/>
              </w:rPr>
              <w:t xml:space="preserve"> Sani </w:t>
            </w:r>
            <w:proofErr w:type="spellStart"/>
            <w:r w:rsidRPr="003E0FEB">
              <w:rPr>
                <w:rFonts w:asciiTheme="minorBidi" w:hAnsiTheme="minorBidi" w:cstheme="minorBidi"/>
                <w:color w:val="000000"/>
                <w:lang w:eastAsia="fr-FR"/>
              </w:rPr>
              <w:t>Ouseini</w:t>
            </w:r>
            <w:proofErr w:type="spellEnd"/>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ONG TATALLI</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96 55 70 25</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8</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proofErr w:type="spellStart"/>
            <w:r w:rsidRPr="003E0FEB">
              <w:rPr>
                <w:rFonts w:asciiTheme="minorBidi" w:hAnsiTheme="minorBidi" w:cstheme="minorBidi"/>
                <w:color w:val="000000"/>
                <w:lang w:eastAsia="fr-FR"/>
              </w:rPr>
              <w:t>Harouna</w:t>
            </w:r>
            <w:proofErr w:type="spellEnd"/>
            <w:r w:rsidRPr="003E0FEB">
              <w:rPr>
                <w:rFonts w:asciiTheme="minorBidi" w:hAnsiTheme="minorBidi" w:cstheme="minorBidi"/>
                <w:color w:val="000000"/>
                <w:lang w:eastAsia="fr-FR"/>
              </w:rPr>
              <w:t xml:space="preserve"> Mamadou Traoré</w:t>
            </w:r>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 xml:space="preserve">Coordinateur Régionale RUWAMNU-Maradi </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99 78 42 02</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9</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proofErr w:type="spellStart"/>
            <w:r w:rsidRPr="003E0FEB">
              <w:rPr>
                <w:rFonts w:asciiTheme="minorBidi" w:hAnsiTheme="minorBidi" w:cstheme="minorBidi"/>
                <w:color w:val="000000"/>
                <w:lang w:eastAsia="fr-FR"/>
              </w:rPr>
              <w:t>SalissouIbrah</w:t>
            </w:r>
            <w:proofErr w:type="spellEnd"/>
            <w:r w:rsidRPr="003E0FEB">
              <w:rPr>
                <w:rFonts w:asciiTheme="minorBidi" w:hAnsiTheme="minorBidi" w:cstheme="minorBidi"/>
                <w:color w:val="000000"/>
                <w:lang w:eastAsia="fr-FR"/>
              </w:rPr>
              <w:t xml:space="preserve"> Albert</w:t>
            </w:r>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ONG YANAYI</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96 88 62 19</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10</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Abdou Moussa</w:t>
            </w:r>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DRE/SU/DD</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96 40 49 54</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11</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proofErr w:type="spellStart"/>
            <w:r w:rsidRPr="003E0FEB">
              <w:rPr>
                <w:rFonts w:asciiTheme="minorBidi" w:hAnsiTheme="minorBidi" w:cstheme="minorBidi"/>
                <w:color w:val="000000"/>
                <w:lang w:eastAsia="fr-FR"/>
              </w:rPr>
              <w:t>Souley</w:t>
            </w:r>
            <w:proofErr w:type="spellEnd"/>
            <w:r w:rsidRPr="003E0FEB">
              <w:rPr>
                <w:rFonts w:asciiTheme="minorBidi" w:hAnsiTheme="minorBidi" w:cstheme="minorBidi"/>
                <w:color w:val="000000"/>
                <w:lang w:eastAsia="fr-FR"/>
              </w:rPr>
              <w:t xml:space="preserve"> Maman </w:t>
            </w:r>
            <w:proofErr w:type="spellStart"/>
            <w:r w:rsidRPr="003E0FEB">
              <w:rPr>
                <w:rFonts w:asciiTheme="minorBidi" w:hAnsiTheme="minorBidi" w:cstheme="minorBidi"/>
                <w:color w:val="000000"/>
                <w:lang w:eastAsia="fr-FR"/>
              </w:rPr>
              <w:t>Nouri</w:t>
            </w:r>
            <w:proofErr w:type="spellEnd"/>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PGEDER</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96 40 66 74</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12</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proofErr w:type="spellStart"/>
            <w:r w:rsidRPr="003E0FEB">
              <w:rPr>
                <w:rFonts w:asciiTheme="minorBidi" w:hAnsiTheme="minorBidi" w:cstheme="minorBidi"/>
                <w:color w:val="000000"/>
                <w:lang w:eastAsia="fr-FR"/>
              </w:rPr>
              <w:t>Idé</w:t>
            </w:r>
            <w:proofErr w:type="spellEnd"/>
            <w:r w:rsidRPr="003E0FEB">
              <w:rPr>
                <w:rFonts w:asciiTheme="minorBidi" w:hAnsiTheme="minorBidi" w:cstheme="minorBidi"/>
                <w:color w:val="000000"/>
                <w:lang w:eastAsia="fr-FR"/>
              </w:rPr>
              <w:t xml:space="preserve"> Moussa </w:t>
            </w:r>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PASADEM</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99 78 42 15</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13</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proofErr w:type="spellStart"/>
            <w:r w:rsidRPr="003E0FEB">
              <w:rPr>
                <w:rFonts w:asciiTheme="minorBidi" w:hAnsiTheme="minorBidi" w:cstheme="minorBidi"/>
                <w:color w:val="000000"/>
                <w:lang w:eastAsia="fr-FR"/>
              </w:rPr>
              <w:t>ElhMamane</w:t>
            </w:r>
            <w:proofErr w:type="spellEnd"/>
            <w:r w:rsidRPr="003E0FEB">
              <w:rPr>
                <w:rFonts w:asciiTheme="minorBidi" w:hAnsiTheme="minorBidi" w:cstheme="minorBidi"/>
                <w:color w:val="000000"/>
                <w:lang w:eastAsia="fr-FR"/>
              </w:rPr>
              <w:t xml:space="preserve"> Sani </w:t>
            </w:r>
            <w:proofErr w:type="spellStart"/>
            <w:r w:rsidRPr="003E0FEB">
              <w:rPr>
                <w:rFonts w:asciiTheme="minorBidi" w:hAnsiTheme="minorBidi" w:cstheme="minorBidi"/>
                <w:color w:val="000000"/>
                <w:lang w:eastAsia="fr-FR"/>
              </w:rPr>
              <w:t>Ousamane</w:t>
            </w:r>
            <w:proofErr w:type="spellEnd"/>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KARKARA</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96 89 36 45</w:t>
            </w:r>
          </w:p>
        </w:tc>
      </w:tr>
      <w:tr w:rsidR="003E0FEB" w:rsidRPr="003E0FEB" w:rsidTr="00EE1D44">
        <w:trPr>
          <w:trHeight w:val="300"/>
        </w:trPr>
        <w:tc>
          <w:tcPr>
            <w:tcW w:w="198" w:type="pct"/>
            <w:tcBorders>
              <w:top w:val="nil"/>
              <w:left w:val="single" w:sz="4" w:space="0" w:color="auto"/>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b/>
                <w:bCs/>
                <w:color w:val="000000"/>
                <w:lang w:eastAsia="fr-FR"/>
              </w:rPr>
            </w:pPr>
            <w:r w:rsidRPr="003E0FEB">
              <w:rPr>
                <w:rFonts w:asciiTheme="minorBidi" w:hAnsiTheme="minorBidi" w:cstheme="minorBidi"/>
                <w:b/>
                <w:bCs/>
                <w:color w:val="000000"/>
                <w:lang w:eastAsia="fr-FR"/>
              </w:rPr>
              <w:t>14</w:t>
            </w:r>
          </w:p>
        </w:tc>
        <w:tc>
          <w:tcPr>
            <w:tcW w:w="1951"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proofErr w:type="spellStart"/>
            <w:r w:rsidRPr="003E0FEB">
              <w:rPr>
                <w:rFonts w:asciiTheme="minorBidi" w:hAnsiTheme="minorBidi" w:cstheme="minorBidi"/>
                <w:color w:val="000000"/>
                <w:lang w:eastAsia="fr-FR"/>
              </w:rPr>
              <w:t>AlkalyAbdoulkarim</w:t>
            </w:r>
            <w:proofErr w:type="spellEnd"/>
          </w:p>
        </w:tc>
        <w:tc>
          <w:tcPr>
            <w:tcW w:w="2210" w:type="pct"/>
            <w:tcBorders>
              <w:top w:val="nil"/>
              <w:left w:val="nil"/>
              <w:bottom w:val="single" w:sz="4" w:space="0" w:color="auto"/>
              <w:right w:val="single" w:sz="4" w:space="0" w:color="auto"/>
            </w:tcBorders>
            <w:shd w:val="clear" w:color="auto" w:fill="auto"/>
            <w:noWrap/>
            <w:vAlign w:val="bottom"/>
            <w:hideMark/>
          </w:tcPr>
          <w:p w:rsidR="003E0FEB" w:rsidRPr="003E0FEB" w:rsidRDefault="003E0FEB" w:rsidP="00EE6043">
            <w:pPr>
              <w:spacing w:line="240" w:lineRule="auto"/>
              <w:rPr>
                <w:rFonts w:asciiTheme="minorBidi" w:hAnsiTheme="minorBidi" w:cstheme="minorBidi"/>
                <w:color w:val="000000"/>
                <w:lang w:eastAsia="fr-FR"/>
              </w:rPr>
            </w:pPr>
            <w:r w:rsidRPr="003E0FEB">
              <w:rPr>
                <w:rFonts w:asciiTheme="minorBidi" w:hAnsiTheme="minorBidi" w:cstheme="minorBidi"/>
                <w:color w:val="000000"/>
                <w:lang w:eastAsia="fr-FR"/>
              </w:rPr>
              <w:t>Suivi-Evaluation FEM-PASADEM</w:t>
            </w:r>
          </w:p>
        </w:tc>
        <w:tc>
          <w:tcPr>
            <w:tcW w:w="642" w:type="pct"/>
            <w:tcBorders>
              <w:top w:val="nil"/>
              <w:left w:val="nil"/>
              <w:bottom w:val="single" w:sz="4" w:space="0" w:color="auto"/>
              <w:right w:val="single" w:sz="4" w:space="0" w:color="auto"/>
            </w:tcBorders>
            <w:shd w:val="clear" w:color="auto" w:fill="auto"/>
            <w:noWrap/>
            <w:vAlign w:val="center"/>
            <w:hideMark/>
          </w:tcPr>
          <w:p w:rsidR="003E0FEB" w:rsidRPr="003E0FEB" w:rsidRDefault="003E0FEB" w:rsidP="00EE6043">
            <w:pPr>
              <w:spacing w:line="240" w:lineRule="auto"/>
              <w:jc w:val="center"/>
              <w:rPr>
                <w:rFonts w:asciiTheme="minorBidi" w:hAnsiTheme="minorBidi" w:cstheme="minorBidi"/>
                <w:color w:val="000000"/>
                <w:lang w:eastAsia="fr-FR"/>
              </w:rPr>
            </w:pPr>
            <w:r w:rsidRPr="003E0FEB">
              <w:rPr>
                <w:rFonts w:asciiTheme="minorBidi" w:hAnsiTheme="minorBidi" w:cstheme="minorBidi"/>
                <w:color w:val="000000"/>
                <w:lang w:eastAsia="fr-FR"/>
              </w:rPr>
              <w:t>96 01 94 95</w:t>
            </w:r>
          </w:p>
        </w:tc>
      </w:tr>
    </w:tbl>
    <w:p w:rsidR="003E0FEB" w:rsidRPr="003E0FEB" w:rsidRDefault="003E0FEB" w:rsidP="00EE6043">
      <w:pPr>
        <w:spacing w:line="240" w:lineRule="auto"/>
        <w:rPr>
          <w:rFonts w:asciiTheme="minorBidi" w:hAnsiTheme="minorBidi" w:cstheme="minorBidi"/>
        </w:rPr>
      </w:pPr>
    </w:p>
    <w:p w:rsidR="009875E9" w:rsidRPr="003E0FEB" w:rsidRDefault="009875E9" w:rsidP="00EE6043">
      <w:pPr>
        <w:pStyle w:val="IFADparagraphnumbering"/>
        <w:spacing w:line="240" w:lineRule="auto"/>
        <w:rPr>
          <w:rFonts w:asciiTheme="minorBidi" w:hAnsiTheme="minorBidi" w:cstheme="minorBidi"/>
          <w:szCs w:val="20"/>
        </w:rPr>
      </w:pPr>
    </w:p>
    <w:p w:rsidR="001E51FD" w:rsidRPr="003E0FEB" w:rsidRDefault="001E51FD" w:rsidP="00EE6043">
      <w:pPr>
        <w:spacing w:line="240" w:lineRule="auto"/>
        <w:rPr>
          <w:rFonts w:asciiTheme="minorBidi" w:hAnsiTheme="minorBidi" w:cstheme="minorBidi"/>
        </w:rPr>
      </w:pPr>
    </w:p>
    <w:p w:rsidR="009875E9" w:rsidRPr="008C4E86" w:rsidRDefault="009875E9" w:rsidP="00EE6043">
      <w:pPr>
        <w:spacing w:line="240" w:lineRule="auto"/>
        <w:sectPr w:rsidR="009875E9" w:rsidRPr="008C4E86" w:rsidSect="003F4D70">
          <w:headerReference w:type="default" r:id="rId48"/>
          <w:footerReference w:type="default" r:id="rId49"/>
          <w:type w:val="evenPage"/>
          <w:pgSz w:w="11909" w:h="16834" w:code="9"/>
          <w:pgMar w:top="1440" w:right="1440" w:bottom="1440" w:left="1440" w:header="720" w:footer="720" w:gutter="0"/>
          <w:cols w:space="720"/>
        </w:sectPr>
      </w:pPr>
    </w:p>
    <w:p w:rsidR="003D59C1" w:rsidRDefault="00A36E47" w:rsidP="0016784A">
      <w:pPr>
        <w:pStyle w:val="Appendix"/>
        <w:tabs>
          <w:tab w:val="left" w:pos="1871"/>
        </w:tabs>
        <w:rPr>
          <w:lang w:val="fr-FR"/>
        </w:rPr>
      </w:pPr>
      <w:bookmarkStart w:id="189" w:name="Appendix8"/>
      <w:bookmarkStart w:id="190" w:name="_Toc432512103"/>
      <w:bookmarkStart w:id="191" w:name="_Toc337643540"/>
      <w:bookmarkStart w:id="192" w:name="_Toc482626358"/>
      <w:bookmarkEnd w:id="189"/>
      <w:r w:rsidRPr="00A36E47">
        <w:rPr>
          <w:lang w:val="fr-FR"/>
        </w:rPr>
        <w:lastRenderedPageBreak/>
        <w:t xml:space="preserve">Appendice </w:t>
      </w:r>
      <w:r w:rsidR="0016784A" w:rsidRPr="00A36E47">
        <w:rPr>
          <w:lang w:val="fr-FR"/>
        </w:rPr>
        <w:t>1</w:t>
      </w:r>
      <w:r w:rsidR="0016784A">
        <w:rPr>
          <w:lang w:val="fr-FR"/>
        </w:rPr>
        <w:t xml:space="preserve">2 </w:t>
      </w:r>
      <w:r w:rsidRPr="00A36E47">
        <w:rPr>
          <w:lang w:val="fr-FR"/>
        </w:rPr>
        <w:t>: Rapport de mission de terrain</w:t>
      </w:r>
      <w:bookmarkEnd w:id="190"/>
      <w:bookmarkEnd w:id="192"/>
    </w:p>
    <w:p w:rsidR="003D59C1" w:rsidRDefault="003D59C1" w:rsidP="00EE6043">
      <w:pPr>
        <w:spacing w:line="240" w:lineRule="auto"/>
      </w:pPr>
    </w:p>
    <w:bookmarkEnd w:id="191"/>
    <w:p w:rsidR="00364A62" w:rsidRDefault="00364A62" w:rsidP="00EE6043">
      <w:pPr>
        <w:spacing w:before="120" w:after="120" w:line="240" w:lineRule="auto"/>
        <w:jc w:val="both"/>
        <w:rPr>
          <w:rFonts w:asciiTheme="minorBidi" w:hAnsiTheme="minorBidi" w:cstheme="minorBidi"/>
          <w:b/>
        </w:rPr>
      </w:pPr>
    </w:p>
    <w:p w:rsidR="003D59C1" w:rsidRDefault="003D59C1" w:rsidP="00EE6043">
      <w:pPr>
        <w:spacing w:before="120" w:after="120" w:line="240" w:lineRule="auto"/>
        <w:jc w:val="both"/>
        <w:rPr>
          <w:rFonts w:asciiTheme="minorBidi" w:hAnsiTheme="minorBidi" w:cstheme="minorBidi"/>
          <w:b/>
        </w:rPr>
      </w:pPr>
    </w:p>
    <w:p w:rsidR="003D59C1" w:rsidRDefault="003D59C1" w:rsidP="00EE6043">
      <w:pPr>
        <w:spacing w:before="120" w:after="120" w:line="240" w:lineRule="auto"/>
        <w:jc w:val="both"/>
        <w:rPr>
          <w:rFonts w:asciiTheme="minorBidi" w:hAnsiTheme="minorBidi" w:cstheme="minorBidi"/>
          <w:b/>
        </w:rPr>
      </w:pPr>
    </w:p>
    <w:p w:rsidR="003D59C1" w:rsidRDefault="003D59C1" w:rsidP="00EE6043">
      <w:pPr>
        <w:spacing w:before="120" w:after="120" w:line="240" w:lineRule="auto"/>
        <w:jc w:val="both"/>
        <w:rPr>
          <w:rFonts w:asciiTheme="minorBidi" w:hAnsiTheme="minorBidi" w:cstheme="minorBidi"/>
          <w:b/>
        </w:rPr>
      </w:pPr>
    </w:p>
    <w:p w:rsidR="003D59C1" w:rsidRDefault="003D59C1" w:rsidP="00EE6043">
      <w:pPr>
        <w:spacing w:before="120" w:after="120" w:line="240" w:lineRule="auto"/>
        <w:jc w:val="both"/>
        <w:rPr>
          <w:rFonts w:asciiTheme="minorBidi" w:hAnsiTheme="minorBidi" w:cstheme="minorBidi"/>
          <w:b/>
        </w:rPr>
      </w:pPr>
    </w:p>
    <w:p w:rsidR="003D59C1" w:rsidRDefault="003D59C1" w:rsidP="00EE6043">
      <w:pPr>
        <w:spacing w:before="120" w:after="120" w:line="240" w:lineRule="auto"/>
        <w:jc w:val="both"/>
        <w:rPr>
          <w:rFonts w:asciiTheme="minorBidi" w:hAnsiTheme="minorBidi" w:cstheme="minorBidi"/>
          <w:b/>
        </w:rPr>
      </w:pPr>
    </w:p>
    <w:p w:rsidR="00A64B28" w:rsidRDefault="00A64B28" w:rsidP="00EE6043">
      <w:pPr>
        <w:spacing w:before="120" w:after="120" w:line="240" w:lineRule="auto"/>
        <w:jc w:val="center"/>
        <w:rPr>
          <w:rFonts w:asciiTheme="minorBidi" w:hAnsiTheme="minorBidi" w:cstheme="minorBidi"/>
          <w:b/>
        </w:rPr>
      </w:pPr>
    </w:p>
    <w:p w:rsidR="00AB3B06" w:rsidRDefault="00A64B28">
      <w:pPr>
        <w:spacing w:before="120" w:after="240" w:line="240" w:lineRule="auto"/>
        <w:jc w:val="center"/>
        <w:rPr>
          <w:rFonts w:asciiTheme="minorBidi" w:hAnsiTheme="minorBidi" w:cstheme="minorBidi"/>
        </w:rPr>
      </w:pPr>
      <w:r w:rsidRPr="005512D5">
        <w:rPr>
          <w:rFonts w:asciiTheme="minorBidi" w:hAnsiTheme="minorBidi" w:cstheme="minorBidi"/>
          <w:b/>
        </w:rPr>
        <w:t xml:space="preserve">MISSION DE TERRAIN DANS </w:t>
      </w:r>
      <w:r w:rsidR="007D41BF" w:rsidRPr="005512D5">
        <w:rPr>
          <w:rFonts w:asciiTheme="minorBidi" w:hAnsiTheme="minorBidi" w:cstheme="minorBidi"/>
          <w:b/>
        </w:rPr>
        <w:t>L</w:t>
      </w:r>
      <w:r w:rsidR="007D41BF">
        <w:rPr>
          <w:rFonts w:asciiTheme="minorBidi" w:hAnsiTheme="minorBidi" w:cstheme="minorBidi"/>
          <w:b/>
        </w:rPr>
        <w:t>A</w:t>
      </w:r>
      <w:r w:rsidRPr="005512D5">
        <w:rPr>
          <w:rFonts w:asciiTheme="minorBidi" w:hAnsiTheme="minorBidi" w:cstheme="minorBidi"/>
          <w:b/>
        </w:rPr>
        <w:t xml:space="preserve">REGION DE MARADI </w:t>
      </w:r>
    </w:p>
    <w:tbl>
      <w:tblPr>
        <w:tblStyle w:val="TableGrid"/>
        <w:tblW w:w="0" w:type="auto"/>
        <w:jc w:val="center"/>
        <w:tblLook w:val="04A0" w:firstRow="1" w:lastRow="0" w:firstColumn="1" w:lastColumn="0" w:noHBand="0" w:noVBand="1"/>
      </w:tblPr>
      <w:tblGrid>
        <w:gridCol w:w="3953"/>
        <w:gridCol w:w="3685"/>
      </w:tblGrid>
      <w:tr w:rsidR="007D41BF" w:rsidTr="00B971A9">
        <w:trPr>
          <w:jc w:val="center"/>
        </w:trPr>
        <w:tc>
          <w:tcPr>
            <w:tcW w:w="3953" w:type="dxa"/>
          </w:tcPr>
          <w:p w:rsidR="00AB3B06" w:rsidRDefault="007D41BF">
            <w:pPr>
              <w:spacing w:before="80" w:after="80" w:line="240" w:lineRule="auto"/>
              <w:rPr>
                <w:rFonts w:asciiTheme="minorBidi" w:hAnsiTheme="minorBidi" w:cstheme="minorBidi"/>
              </w:rPr>
            </w:pPr>
            <w:r w:rsidRPr="005512D5">
              <w:rPr>
                <w:rFonts w:asciiTheme="minorBidi" w:hAnsiTheme="minorBidi" w:cstheme="minorBidi"/>
                <w:b/>
              </w:rPr>
              <w:t>Mission du 01 au 8 juin 2015</w:t>
            </w:r>
          </w:p>
        </w:tc>
        <w:tc>
          <w:tcPr>
            <w:tcW w:w="3685" w:type="dxa"/>
          </w:tcPr>
          <w:p w:rsidR="00AB3B06" w:rsidRDefault="007D41BF">
            <w:pPr>
              <w:spacing w:before="80" w:after="80" w:line="240" w:lineRule="auto"/>
              <w:rPr>
                <w:rFonts w:asciiTheme="minorBidi" w:hAnsiTheme="minorBidi" w:cstheme="minorBidi"/>
              </w:rPr>
            </w:pPr>
            <w:r>
              <w:rPr>
                <w:rFonts w:asciiTheme="minorBidi" w:hAnsiTheme="minorBidi" w:cstheme="minorBidi"/>
              </w:rPr>
              <w:t>Collecte des données</w:t>
            </w:r>
          </w:p>
        </w:tc>
      </w:tr>
      <w:tr w:rsidR="007D41BF" w:rsidTr="00B971A9">
        <w:trPr>
          <w:jc w:val="center"/>
        </w:trPr>
        <w:tc>
          <w:tcPr>
            <w:tcW w:w="3953" w:type="dxa"/>
          </w:tcPr>
          <w:p w:rsidR="00AB3B06" w:rsidRDefault="007D41BF">
            <w:pPr>
              <w:spacing w:before="80" w:after="80" w:line="240" w:lineRule="auto"/>
              <w:rPr>
                <w:rFonts w:asciiTheme="minorBidi" w:hAnsiTheme="minorBidi" w:cstheme="minorBidi"/>
                <w:b/>
              </w:rPr>
            </w:pPr>
            <w:r w:rsidRPr="005512D5">
              <w:rPr>
                <w:rFonts w:asciiTheme="minorBidi" w:hAnsiTheme="minorBidi" w:cstheme="minorBidi"/>
                <w:b/>
              </w:rPr>
              <w:t>Mission du 22 juillet au 2 août 2015</w:t>
            </w:r>
          </w:p>
        </w:tc>
        <w:tc>
          <w:tcPr>
            <w:tcW w:w="3685" w:type="dxa"/>
          </w:tcPr>
          <w:p w:rsidR="00AB3B06" w:rsidRDefault="007D41BF">
            <w:pPr>
              <w:spacing w:before="80" w:after="80" w:line="240" w:lineRule="auto"/>
              <w:rPr>
                <w:rFonts w:asciiTheme="minorBidi" w:hAnsiTheme="minorBidi" w:cstheme="minorBidi"/>
              </w:rPr>
            </w:pPr>
            <w:r>
              <w:rPr>
                <w:rFonts w:asciiTheme="minorBidi" w:hAnsiTheme="minorBidi" w:cstheme="minorBidi"/>
              </w:rPr>
              <w:t>Collecte des données</w:t>
            </w:r>
          </w:p>
        </w:tc>
      </w:tr>
      <w:tr w:rsidR="007D41BF" w:rsidTr="00B971A9">
        <w:trPr>
          <w:jc w:val="center"/>
        </w:trPr>
        <w:tc>
          <w:tcPr>
            <w:tcW w:w="3953" w:type="dxa"/>
          </w:tcPr>
          <w:p w:rsidR="00AB3B06" w:rsidRDefault="007D41BF">
            <w:pPr>
              <w:spacing w:before="80" w:after="80" w:line="240" w:lineRule="auto"/>
              <w:rPr>
                <w:rFonts w:asciiTheme="minorBidi" w:hAnsiTheme="minorBidi" w:cstheme="minorBidi"/>
                <w:b/>
              </w:rPr>
            </w:pPr>
            <w:r>
              <w:rPr>
                <w:rFonts w:asciiTheme="minorBidi" w:hAnsiTheme="minorBidi" w:cstheme="minorBidi"/>
                <w:b/>
              </w:rPr>
              <w:t xml:space="preserve">Mission </w:t>
            </w:r>
            <w:r w:rsidRPr="007D41BF">
              <w:rPr>
                <w:rFonts w:asciiTheme="minorBidi" w:hAnsiTheme="minorBidi" w:cstheme="minorBidi"/>
                <w:b/>
              </w:rPr>
              <w:t>du 3 au 6 septembre 2015</w:t>
            </w:r>
          </w:p>
        </w:tc>
        <w:tc>
          <w:tcPr>
            <w:tcW w:w="3685" w:type="dxa"/>
          </w:tcPr>
          <w:p w:rsidR="00AB3B06" w:rsidRDefault="007D41BF">
            <w:pPr>
              <w:spacing w:before="80" w:after="80" w:line="240" w:lineRule="auto"/>
              <w:rPr>
                <w:rFonts w:asciiTheme="minorBidi" w:hAnsiTheme="minorBidi" w:cstheme="minorBidi"/>
              </w:rPr>
            </w:pPr>
            <w:r>
              <w:rPr>
                <w:rFonts w:asciiTheme="minorBidi" w:hAnsiTheme="minorBidi" w:cstheme="minorBidi"/>
              </w:rPr>
              <w:t>Atelier des parties</w:t>
            </w:r>
            <w:r w:rsidR="00327D5D">
              <w:rPr>
                <w:rFonts w:asciiTheme="minorBidi" w:hAnsiTheme="minorBidi" w:cstheme="minorBidi"/>
              </w:rPr>
              <w:t xml:space="preserve"> prenantes</w:t>
            </w:r>
          </w:p>
        </w:tc>
      </w:tr>
      <w:tr w:rsidR="007D41BF" w:rsidTr="00B971A9">
        <w:trPr>
          <w:jc w:val="center"/>
        </w:trPr>
        <w:tc>
          <w:tcPr>
            <w:tcW w:w="3953" w:type="dxa"/>
          </w:tcPr>
          <w:p w:rsidR="00AB3B06" w:rsidRDefault="007D41BF">
            <w:pPr>
              <w:spacing w:before="80" w:after="80" w:line="240" w:lineRule="auto"/>
              <w:rPr>
                <w:rFonts w:asciiTheme="minorBidi" w:hAnsiTheme="minorBidi" w:cstheme="minorBidi"/>
                <w:b/>
              </w:rPr>
            </w:pPr>
            <w:r>
              <w:rPr>
                <w:rFonts w:asciiTheme="minorBidi" w:hAnsiTheme="minorBidi" w:cstheme="minorBidi"/>
                <w:b/>
              </w:rPr>
              <w:t>Mission du 30 mai au 5 juin 2016</w:t>
            </w:r>
          </w:p>
        </w:tc>
        <w:tc>
          <w:tcPr>
            <w:tcW w:w="3685" w:type="dxa"/>
          </w:tcPr>
          <w:p w:rsidR="00AB3B06" w:rsidRDefault="007D41BF">
            <w:pPr>
              <w:spacing w:before="80" w:after="80" w:line="240" w:lineRule="auto"/>
              <w:rPr>
                <w:rFonts w:asciiTheme="minorBidi" w:hAnsiTheme="minorBidi" w:cstheme="minorBidi"/>
              </w:rPr>
            </w:pPr>
            <w:r>
              <w:rPr>
                <w:rFonts w:asciiTheme="minorBidi" w:hAnsiTheme="minorBidi" w:cstheme="minorBidi"/>
              </w:rPr>
              <w:t>Collecte des données et rapport final</w:t>
            </w:r>
          </w:p>
        </w:tc>
      </w:tr>
    </w:tbl>
    <w:p w:rsidR="00AB3B06" w:rsidRDefault="00AB3B06">
      <w:pPr>
        <w:spacing w:before="120" w:after="120" w:line="240" w:lineRule="auto"/>
        <w:rPr>
          <w:rFonts w:asciiTheme="minorBidi" w:hAnsiTheme="minorBidi" w:cstheme="minorBidi"/>
        </w:rPr>
      </w:pPr>
    </w:p>
    <w:p w:rsidR="00A64B28" w:rsidRPr="005512D5" w:rsidRDefault="00A64B28" w:rsidP="00EE6043">
      <w:pPr>
        <w:tabs>
          <w:tab w:val="left" w:pos="3206"/>
        </w:tabs>
        <w:spacing w:line="240" w:lineRule="auto"/>
        <w:jc w:val="center"/>
        <w:rPr>
          <w:rFonts w:asciiTheme="minorBidi" w:hAnsiTheme="minorBidi" w:cstheme="minorBidi"/>
          <w:b/>
        </w:rPr>
      </w:pPr>
    </w:p>
    <w:p w:rsidR="00A64B28" w:rsidRPr="005512D5" w:rsidRDefault="00A64B28" w:rsidP="00EE6043">
      <w:pPr>
        <w:spacing w:line="240" w:lineRule="auto"/>
        <w:jc w:val="both"/>
        <w:rPr>
          <w:rFonts w:asciiTheme="minorBidi" w:hAnsiTheme="minorBidi" w:cstheme="minorBidi"/>
          <w:b/>
        </w:rPr>
      </w:pPr>
    </w:p>
    <w:p w:rsidR="00A64B28" w:rsidRPr="005512D5" w:rsidRDefault="00A64B28" w:rsidP="00EE6043">
      <w:pPr>
        <w:spacing w:line="240" w:lineRule="auto"/>
        <w:jc w:val="both"/>
        <w:rPr>
          <w:rFonts w:asciiTheme="minorBidi" w:hAnsiTheme="minorBidi" w:cstheme="minorBidi"/>
          <w:b/>
        </w:rPr>
      </w:pPr>
    </w:p>
    <w:p w:rsidR="00A64B28" w:rsidRPr="005512D5" w:rsidRDefault="00A64B28" w:rsidP="00EE6043">
      <w:pPr>
        <w:spacing w:line="240" w:lineRule="auto"/>
        <w:jc w:val="center"/>
        <w:rPr>
          <w:rFonts w:asciiTheme="minorBidi" w:hAnsiTheme="minorBidi" w:cstheme="minorBidi"/>
          <w:b/>
        </w:rPr>
      </w:pPr>
    </w:p>
    <w:p w:rsidR="00A64B28" w:rsidRPr="005512D5" w:rsidRDefault="00A64B28" w:rsidP="00EE6043">
      <w:pPr>
        <w:spacing w:line="240" w:lineRule="auto"/>
        <w:jc w:val="center"/>
        <w:rPr>
          <w:rFonts w:asciiTheme="minorBidi" w:hAnsiTheme="minorBidi" w:cstheme="minorBidi"/>
          <w:b/>
        </w:rPr>
      </w:pPr>
    </w:p>
    <w:p w:rsidR="00A64B28" w:rsidRPr="005512D5" w:rsidRDefault="00680445" w:rsidP="00EE6043">
      <w:pPr>
        <w:spacing w:line="240" w:lineRule="auto"/>
        <w:jc w:val="center"/>
        <w:rPr>
          <w:rFonts w:asciiTheme="minorBidi" w:hAnsiTheme="minorBidi" w:cstheme="minorBidi"/>
          <w:bCs/>
        </w:rPr>
      </w:pPr>
      <w:r>
        <w:rPr>
          <w:rFonts w:asciiTheme="minorBidi" w:hAnsiTheme="minorBidi" w:cstheme="minorBidi"/>
          <w:b/>
        </w:rPr>
        <w:t>Juin</w:t>
      </w:r>
      <w:r w:rsidRPr="005512D5">
        <w:rPr>
          <w:rFonts w:asciiTheme="minorBidi" w:hAnsiTheme="minorBidi" w:cstheme="minorBidi"/>
          <w:b/>
        </w:rPr>
        <w:t xml:space="preserve"> 201</w:t>
      </w:r>
      <w:r>
        <w:rPr>
          <w:rFonts w:asciiTheme="minorBidi" w:hAnsiTheme="minorBidi" w:cstheme="minorBidi"/>
          <w:b/>
        </w:rPr>
        <w:t>6</w:t>
      </w:r>
    </w:p>
    <w:p w:rsidR="00A64B28" w:rsidRPr="005512D5" w:rsidRDefault="00A64B28" w:rsidP="00EE6043">
      <w:pPr>
        <w:spacing w:line="240" w:lineRule="auto"/>
        <w:rPr>
          <w:rFonts w:asciiTheme="minorBidi" w:hAnsiTheme="minorBidi" w:cstheme="minorBidi"/>
          <w:bCs/>
        </w:rPr>
      </w:pPr>
      <w:r w:rsidRPr="005512D5">
        <w:rPr>
          <w:rFonts w:asciiTheme="minorBidi" w:hAnsiTheme="minorBidi" w:cstheme="minorBidi"/>
          <w:bCs/>
        </w:rPr>
        <w:br w:type="page"/>
      </w:r>
    </w:p>
    <w:p w:rsidR="00A64B28" w:rsidRPr="005512D5" w:rsidRDefault="00A64B28" w:rsidP="00EE6043">
      <w:pPr>
        <w:spacing w:line="240" w:lineRule="auto"/>
        <w:jc w:val="center"/>
        <w:rPr>
          <w:rFonts w:asciiTheme="minorBidi" w:hAnsiTheme="minorBidi" w:cstheme="minorBidi"/>
          <w:bCs/>
        </w:rPr>
      </w:pPr>
    </w:p>
    <w:sdt>
      <w:sdtPr>
        <w:rPr>
          <w:rFonts w:ascii="Calibri" w:eastAsia="Calibri" w:hAnsi="Calibri" w:cs="Times New Roman"/>
          <w:b w:val="0"/>
          <w:bCs w:val="0"/>
          <w:color w:val="auto"/>
          <w:sz w:val="20"/>
          <w:szCs w:val="20"/>
        </w:rPr>
        <w:id w:val="333747251"/>
        <w:docPartObj>
          <w:docPartGallery w:val="Table of Contents"/>
          <w:docPartUnique/>
        </w:docPartObj>
      </w:sdtPr>
      <w:sdtEndPr>
        <w:rPr>
          <w:rFonts w:ascii="Arial" w:eastAsia="Times New Roman" w:hAnsi="Arial" w:cs="Arial"/>
        </w:rPr>
      </w:sdtEndPr>
      <w:sdtContent>
        <w:p w:rsidR="00A64B28" w:rsidRPr="005512D5" w:rsidRDefault="00A64B28" w:rsidP="00EE6043">
          <w:pPr>
            <w:pStyle w:val="TOCHeading"/>
            <w:spacing w:line="240" w:lineRule="auto"/>
          </w:pPr>
          <w:r w:rsidRPr="005512D5">
            <w:t>Sommaire</w:t>
          </w:r>
        </w:p>
        <w:p w:rsidR="00A64B28" w:rsidRPr="00610684" w:rsidRDefault="005C766C" w:rsidP="00EE6043">
          <w:pPr>
            <w:pStyle w:val="TOC1"/>
            <w:tabs>
              <w:tab w:val="clear" w:pos="9072"/>
              <w:tab w:val="right" w:leader="dot" w:pos="9062"/>
            </w:tabs>
            <w:spacing w:line="240" w:lineRule="auto"/>
            <w:rPr>
              <w:rFonts w:ascii="Times New Roman" w:eastAsiaTheme="minorEastAsia" w:hAnsi="Times New Roman" w:cs="Times New Roman"/>
              <w:lang w:eastAsia="fr-FR"/>
            </w:rPr>
          </w:pPr>
          <w:r w:rsidRPr="005512D5">
            <w:rPr>
              <w:rFonts w:asciiTheme="minorBidi" w:hAnsiTheme="minorBidi" w:cstheme="minorBidi"/>
            </w:rPr>
            <w:fldChar w:fldCharType="begin"/>
          </w:r>
          <w:r w:rsidR="00A64B28" w:rsidRPr="005512D5">
            <w:rPr>
              <w:rFonts w:asciiTheme="minorBidi" w:hAnsiTheme="minorBidi" w:cstheme="minorBidi"/>
            </w:rPr>
            <w:instrText xml:space="preserve"> TOC \o "1-3" \h \z \u </w:instrText>
          </w:r>
          <w:r w:rsidRPr="005512D5">
            <w:rPr>
              <w:rFonts w:asciiTheme="minorBidi" w:hAnsiTheme="minorBidi" w:cstheme="minorBidi"/>
            </w:rPr>
            <w:fldChar w:fldCharType="separate"/>
          </w:r>
          <w:hyperlink w:anchor="_Toc428448441" w:history="1">
            <w:r w:rsidR="00AB4691" w:rsidRPr="00AB4691">
              <w:rPr>
                <w:rStyle w:val="Hyperlink"/>
                <w:rFonts w:ascii="Times New Roman" w:hAnsi="Times New Roman" w:cs="Times New Roman"/>
              </w:rPr>
              <w:t>Acronymes</w:t>
            </w:r>
            <w:r w:rsidR="00AB4691" w:rsidRPr="00AB4691">
              <w:rPr>
                <w:rFonts w:ascii="Times New Roman" w:hAnsi="Times New Roman" w:cs="Times New Roman"/>
                <w:webHidden/>
              </w:rPr>
              <w:tab/>
            </w:r>
            <w:r w:rsidRPr="00AB4691">
              <w:rPr>
                <w:rFonts w:ascii="Times New Roman" w:hAnsi="Times New Roman" w:cs="Times New Roman"/>
                <w:webHidden/>
              </w:rPr>
              <w:fldChar w:fldCharType="begin"/>
            </w:r>
            <w:r w:rsidR="00AB4691" w:rsidRPr="00AB4691">
              <w:rPr>
                <w:rFonts w:ascii="Times New Roman" w:hAnsi="Times New Roman" w:cs="Times New Roman"/>
                <w:webHidden/>
              </w:rPr>
              <w:instrText xml:space="preserve"> PAGEREF _Toc428448441 \h </w:instrText>
            </w:r>
            <w:r w:rsidRPr="00AB4691">
              <w:rPr>
                <w:rFonts w:ascii="Times New Roman" w:hAnsi="Times New Roman" w:cs="Times New Roman"/>
                <w:webHidden/>
              </w:rPr>
            </w:r>
            <w:r w:rsidRPr="00AB4691">
              <w:rPr>
                <w:rFonts w:ascii="Times New Roman" w:hAnsi="Times New Roman" w:cs="Times New Roman"/>
                <w:webHidden/>
              </w:rPr>
              <w:fldChar w:fldCharType="separate"/>
            </w:r>
            <w:r w:rsidR="002A0159">
              <w:rPr>
                <w:rFonts w:ascii="Times New Roman" w:hAnsi="Times New Roman" w:cs="Times New Roman"/>
                <w:webHidden/>
              </w:rPr>
              <w:t>88</w:t>
            </w:r>
            <w:r w:rsidRPr="00AB4691">
              <w:rPr>
                <w:rFonts w:ascii="Times New Roman" w:hAnsi="Times New Roman" w:cs="Times New Roman"/>
                <w:webHidden/>
              </w:rPr>
              <w:fldChar w:fldCharType="end"/>
            </w:r>
          </w:hyperlink>
        </w:p>
        <w:p w:rsidR="00A64B28" w:rsidRPr="00610684" w:rsidRDefault="00A33AE8" w:rsidP="00EE6043">
          <w:pPr>
            <w:pStyle w:val="TOC1"/>
            <w:tabs>
              <w:tab w:val="clear" w:pos="9072"/>
              <w:tab w:val="right" w:leader="dot" w:pos="9062"/>
            </w:tabs>
            <w:spacing w:line="240" w:lineRule="auto"/>
            <w:rPr>
              <w:rFonts w:ascii="Times New Roman" w:eastAsiaTheme="minorEastAsia" w:hAnsi="Times New Roman" w:cs="Times New Roman"/>
              <w:lang w:eastAsia="fr-FR"/>
            </w:rPr>
          </w:pPr>
          <w:hyperlink w:anchor="_Toc428448442" w:history="1">
            <w:r w:rsidR="00AB4691" w:rsidRPr="00AB4691">
              <w:rPr>
                <w:rStyle w:val="Hyperlink"/>
                <w:rFonts w:ascii="Times New Roman" w:hAnsi="Times New Roman" w:cs="Times New Roman"/>
              </w:rPr>
              <w:t>I. Visite des sites et échange avec les communautés bénéficiaires</w:t>
            </w:r>
            <w:r w:rsidR="00AB4691" w:rsidRPr="00AB4691">
              <w:rPr>
                <w:rFonts w:ascii="Times New Roman" w:hAnsi="Times New Roman" w:cs="Times New Roman"/>
                <w:webHidden/>
              </w:rPr>
              <w:tab/>
            </w:r>
            <w:r w:rsidR="005C766C" w:rsidRPr="00AB4691">
              <w:rPr>
                <w:rFonts w:ascii="Times New Roman" w:hAnsi="Times New Roman" w:cs="Times New Roman"/>
                <w:webHidden/>
              </w:rPr>
              <w:fldChar w:fldCharType="begin"/>
            </w:r>
            <w:r w:rsidR="00AB4691" w:rsidRPr="00AB4691">
              <w:rPr>
                <w:rFonts w:ascii="Times New Roman" w:hAnsi="Times New Roman" w:cs="Times New Roman"/>
                <w:webHidden/>
              </w:rPr>
              <w:instrText xml:space="preserve"> PAGEREF _Toc428448442 \h </w:instrText>
            </w:r>
            <w:r w:rsidR="005C766C" w:rsidRPr="00AB4691">
              <w:rPr>
                <w:rFonts w:ascii="Times New Roman" w:hAnsi="Times New Roman" w:cs="Times New Roman"/>
                <w:webHidden/>
              </w:rPr>
            </w:r>
            <w:r w:rsidR="005C766C" w:rsidRPr="00AB4691">
              <w:rPr>
                <w:rFonts w:ascii="Times New Roman" w:hAnsi="Times New Roman" w:cs="Times New Roman"/>
                <w:webHidden/>
              </w:rPr>
              <w:fldChar w:fldCharType="separate"/>
            </w:r>
            <w:r w:rsidR="002A0159">
              <w:rPr>
                <w:rFonts w:ascii="Times New Roman" w:hAnsi="Times New Roman" w:cs="Times New Roman"/>
                <w:webHidden/>
              </w:rPr>
              <w:t>89</w:t>
            </w:r>
            <w:r w:rsidR="005C766C" w:rsidRPr="00AB4691">
              <w:rPr>
                <w:rFonts w:ascii="Times New Roman" w:hAnsi="Times New Roman" w:cs="Times New Roman"/>
                <w:webHidden/>
              </w:rPr>
              <w:fldChar w:fldCharType="end"/>
            </w:r>
          </w:hyperlink>
        </w:p>
        <w:p w:rsidR="00A64B28" w:rsidRPr="00610684" w:rsidRDefault="00A33AE8" w:rsidP="00EE6043">
          <w:pPr>
            <w:pStyle w:val="TOC2"/>
            <w:tabs>
              <w:tab w:val="clear" w:pos="9072"/>
              <w:tab w:val="right" w:leader="dot" w:pos="9062"/>
            </w:tabs>
            <w:spacing w:line="240" w:lineRule="auto"/>
            <w:rPr>
              <w:rFonts w:ascii="Times New Roman" w:eastAsiaTheme="minorEastAsia" w:hAnsi="Times New Roman" w:cs="Times New Roman"/>
              <w:lang w:eastAsia="fr-FR"/>
            </w:rPr>
          </w:pPr>
          <w:hyperlink w:anchor="_Toc428448443" w:history="1">
            <w:r w:rsidR="00AB4691" w:rsidRPr="00AB4691">
              <w:rPr>
                <w:rStyle w:val="Hyperlink"/>
                <w:rFonts w:ascii="Times New Roman" w:hAnsi="Times New Roman" w:cs="Times New Roman"/>
              </w:rPr>
              <w:t>1.1. Sites de Dargué</w:t>
            </w:r>
            <w:r w:rsidR="00AB4691" w:rsidRPr="00AB4691">
              <w:rPr>
                <w:rFonts w:ascii="Times New Roman" w:hAnsi="Times New Roman" w:cs="Times New Roman"/>
                <w:webHidden/>
              </w:rPr>
              <w:tab/>
            </w:r>
            <w:r w:rsidR="005C766C" w:rsidRPr="00AB4691">
              <w:rPr>
                <w:rFonts w:ascii="Times New Roman" w:hAnsi="Times New Roman" w:cs="Times New Roman"/>
                <w:webHidden/>
              </w:rPr>
              <w:fldChar w:fldCharType="begin"/>
            </w:r>
            <w:r w:rsidR="00AB4691" w:rsidRPr="00AB4691">
              <w:rPr>
                <w:rFonts w:ascii="Times New Roman" w:hAnsi="Times New Roman" w:cs="Times New Roman"/>
                <w:webHidden/>
              </w:rPr>
              <w:instrText xml:space="preserve"> PAGEREF _Toc428448443 \h </w:instrText>
            </w:r>
            <w:r w:rsidR="005C766C" w:rsidRPr="00AB4691">
              <w:rPr>
                <w:rFonts w:ascii="Times New Roman" w:hAnsi="Times New Roman" w:cs="Times New Roman"/>
                <w:webHidden/>
              </w:rPr>
            </w:r>
            <w:r w:rsidR="005C766C" w:rsidRPr="00AB4691">
              <w:rPr>
                <w:rFonts w:ascii="Times New Roman" w:hAnsi="Times New Roman" w:cs="Times New Roman"/>
                <w:webHidden/>
              </w:rPr>
              <w:fldChar w:fldCharType="separate"/>
            </w:r>
            <w:r w:rsidR="002A0159">
              <w:rPr>
                <w:rFonts w:ascii="Times New Roman" w:hAnsi="Times New Roman" w:cs="Times New Roman"/>
                <w:webHidden/>
              </w:rPr>
              <w:t>89</w:t>
            </w:r>
            <w:r w:rsidR="005C766C" w:rsidRPr="00AB4691">
              <w:rPr>
                <w:rFonts w:ascii="Times New Roman" w:hAnsi="Times New Roman" w:cs="Times New Roman"/>
                <w:webHidden/>
              </w:rPr>
              <w:fldChar w:fldCharType="end"/>
            </w:r>
          </w:hyperlink>
        </w:p>
        <w:p w:rsidR="00A64B28" w:rsidRPr="00610684" w:rsidRDefault="00A33AE8" w:rsidP="00EE6043">
          <w:pPr>
            <w:pStyle w:val="TOC3"/>
            <w:tabs>
              <w:tab w:val="right" w:leader="dot" w:pos="9062"/>
            </w:tabs>
            <w:spacing w:line="240" w:lineRule="auto"/>
            <w:rPr>
              <w:rFonts w:ascii="Times New Roman" w:eastAsiaTheme="minorEastAsia" w:hAnsi="Times New Roman" w:cs="Times New Roman"/>
              <w:noProof/>
              <w:lang w:eastAsia="fr-FR"/>
            </w:rPr>
          </w:pPr>
          <w:hyperlink w:anchor="_Toc428448444" w:history="1">
            <w:r w:rsidR="00AB4691" w:rsidRPr="00AB4691">
              <w:rPr>
                <w:rStyle w:val="Hyperlink"/>
                <w:rFonts w:ascii="Times New Roman" w:hAnsi="Times New Roman" w:cs="Times New Roman"/>
                <w:noProof/>
              </w:rPr>
              <w:t>Présentation du site</w:t>
            </w:r>
            <w:r w:rsidR="00AB4691" w:rsidRPr="00AB4691">
              <w:rPr>
                <w:rFonts w:ascii="Times New Roman" w:hAnsi="Times New Roman" w:cs="Times New Roman"/>
                <w:noProof/>
                <w:webHidden/>
              </w:rPr>
              <w:tab/>
            </w:r>
            <w:r w:rsidR="005C766C" w:rsidRPr="00AB4691">
              <w:rPr>
                <w:rFonts w:ascii="Times New Roman" w:hAnsi="Times New Roman" w:cs="Times New Roman"/>
                <w:noProof/>
                <w:webHidden/>
              </w:rPr>
              <w:fldChar w:fldCharType="begin"/>
            </w:r>
            <w:r w:rsidR="00AB4691" w:rsidRPr="00AB4691">
              <w:rPr>
                <w:rFonts w:ascii="Times New Roman" w:hAnsi="Times New Roman" w:cs="Times New Roman"/>
                <w:noProof/>
                <w:webHidden/>
              </w:rPr>
              <w:instrText xml:space="preserve"> PAGEREF _Toc428448444 \h </w:instrText>
            </w:r>
            <w:r w:rsidR="005C766C" w:rsidRPr="00AB4691">
              <w:rPr>
                <w:rFonts w:ascii="Times New Roman" w:hAnsi="Times New Roman" w:cs="Times New Roman"/>
                <w:noProof/>
                <w:webHidden/>
              </w:rPr>
            </w:r>
            <w:r w:rsidR="005C766C" w:rsidRPr="00AB4691">
              <w:rPr>
                <w:rFonts w:ascii="Times New Roman" w:hAnsi="Times New Roman" w:cs="Times New Roman"/>
                <w:noProof/>
                <w:webHidden/>
              </w:rPr>
              <w:fldChar w:fldCharType="separate"/>
            </w:r>
            <w:r w:rsidR="002A0159">
              <w:rPr>
                <w:rFonts w:ascii="Times New Roman" w:hAnsi="Times New Roman" w:cs="Times New Roman"/>
                <w:noProof/>
                <w:webHidden/>
              </w:rPr>
              <w:t>89</w:t>
            </w:r>
            <w:r w:rsidR="005C766C" w:rsidRPr="00AB4691">
              <w:rPr>
                <w:rFonts w:ascii="Times New Roman" w:hAnsi="Times New Roman" w:cs="Times New Roman"/>
                <w:noProof/>
                <w:webHidden/>
              </w:rPr>
              <w:fldChar w:fldCharType="end"/>
            </w:r>
          </w:hyperlink>
        </w:p>
        <w:p w:rsidR="00A64B28" w:rsidRPr="00610684" w:rsidRDefault="00A33AE8" w:rsidP="00EE6043">
          <w:pPr>
            <w:pStyle w:val="TOC3"/>
            <w:tabs>
              <w:tab w:val="right" w:leader="dot" w:pos="9062"/>
            </w:tabs>
            <w:spacing w:line="240" w:lineRule="auto"/>
            <w:rPr>
              <w:rFonts w:ascii="Times New Roman" w:eastAsiaTheme="minorEastAsia" w:hAnsi="Times New Roman" w:cs="Times New Roman"/>
              <w:noProof/>
              <w:lang w:eastAsia="fr-FR"/>
            </w:rPr>
          </w:pPr>
          <w:hyperlink w:anchor="_Toc428448445" w:history="1">
            <w:r w:rsidR="00AB4691" w:rsidRPr="00AB4691">
              <w:rPr>
                <w:rStyle w:val="Hyperlink"/>
                <w:rFonts w:ascii="Times New Roman" w:hAnsi="Times New Roman" w:cs="Times New Roman"/>
                <w:noProof/>
              </w:rPr>
              <w:t>Personnes rencontrées</w:t>
            </w:r>
            <w:r w:rsidR="00AB4691" w:rsidRPr="00AB4691">
              <w:rPr>
                <w:rFonts w:ascii="Times New Roman" w:hAnsi="Times New Roman" w:cs="Times New Roman"/>
                <w:noProof/>
                <w:webHidden/>
              </w:rPr>
              <w:tab/>
            </w:r>
            <w:r w:rsidR="005C766C" w:rsidRPr="00AB4691">
              <w:rPr>
                <w:rFonts w:ascii="Times New Roman" w:hAnsi="Times New Roman" w:cs="Times New Roman"/>
                <w:noProof/>
                <w:webHidden/>
              </w:rPr>
              <w:fldChar w:fldCharType="begin"/>
            </w:r>
            <w:r w:rsidR="00AB4691" w:rsidRPr="00AB4691">
              <w:rPr>
                <w:rFonts w:ascii="Times New Roman" w:hAnsi="Times New Roman" w:cs="Times New Roman"/>
                <w:noProof/>
                <w:webHidden/>
              </w:rPr>
              <w:instrText xml:space="preserve"> PAGEREF _Toc428448445 \h </w:instrText>
            </w:r>
            <w:r w:rsidR="005C766C" w:rsidRPr="00AB4691">
              <w:rPr>
                <w:rFonts w:ascii="Times New Roman" w:hAnsi="Times New Roman" w:cs="Times New Roman"/>
                <w:noProof/>
                <w:webHidden/>
              </w:rPr>
            </w:r>
            <w:r w:rsidR="005C766C" w:rsidRPr="00AB4691">
              <w:rPr>
                <w:rFonts w:ascii="Times New Roman" w:hAnsi="Times New Roman" w:cs="Times New Roman"/>
                <w:noProof/>
                <w:webHidden/>
              </w:rPr>
              <w:fldChar w:fldCharType="separate"/>
            </w:r>
            <w:r w:rsidR="002A0159">
              <w:rPr>
                <w:rFonts w:ascii="Times New Roman" w:hAnsi="Times New Roman" w:cs="Times New Roman"/>
                <w:noProof/>
                <w:webHidden/>
              </w:rPr>
              <w:t>89</w:t>
            </w:r>
            <w:r w:rsidR="005C766C" w:rsidRPr="00AB4691">
              <w:rPr>
                <w:rFonts w:ascii="Times New Roman" w:hAnsi="Times New Roman" w:cs="Times New Roman"/>
                <w:noProof/>
                <w:webHidden/>
              </w:rPr>
              <w:fldChar w:fldCharType="end"/>
            </w:r>
          </w:hyperlink>
        </w:p>
        <w:p w:rsidR="00A64B28" w:rsidRPr="00610684" w:rsidRDefault="00A33AE8" w:rsidP="00EE6043">
          <w:pPr>
            <w:pStyle w:val="TOC3"/>
            <w:tabs>
              <w:tab w:val="right" w:leader="dot" w:pos="9062"/>
            </w:tabs>
            <w:spacing w:line="240" w:lineRule="auto"/>
            <w:rPr>
              <w:rFonts w:ascii="Times New Roman" w:eastAsiaTheme="minorEastAsia" w:hAnsi="Times New Roman" w:cs="Times New Roman"/>
              <w:noProof/>
              <w:lang w:eastAsia="fr-FR"/>
            </w:rPr>
          </w:pPr>
          <w:hyperlink w:anchor="_Toc428448446" w:history="1">
            <w:r w:rsidR="00AB4691" w:rsidRPr="00AB4691">
              <w:rPr>
                <w:rStyle w:val="Hyperlink"/>
                <w:rFonts w:ascii="Times New Roman" w:hAnsi="Times New Roman" w:cs="Times New Roman"/>
                <w:noProof/>
              </w:rPr>
              <w:t>Sujets et thématiques discutés</w:t>
            </w:r>
            <w:r w:rsidR="00AB4691" w:rsidRPr="00AB4691">
              <w:rPr>
                <w:rFonts w:ascii="Times New Roman" w:hAnsi="Times New Roman" w:cs="Times New Roman"/>
                <w:noProof/>
                <w:webHidden/>
              </w:rPr>
              <w:tab/>
            </w:r>
            <w:r w:rsidR="005C766C" w:rsidRPr="00AB4691">
              <w:rPr>
                <w:rFonts w:ascii="Times New Roman" w:hAnsi="Times New Roman" w:cs="Times New Roman"/>
                <w:noProof/>
                <w:webHidden/>
              </w:rPr>
              <w:fldChar w:fldCharType="begin"/>
            </w:r>
            <w:r w:rsidR="00AB4691" w:rsidRPr="00AB4691">
              <w:rPr>
                <w:rFonts w:ascii="Times New Roman" w:hAnsi="Times New Roman" w:cs="Times New Roman"/>
                <w:noProof/>
                <w:webHidden/>
              </w:rPr>
              <w:instrText xml:space="preserve"> PAGEREF _Toc428448446 \h </w:instrText>
            </w:r>
            <w:r w:rsidR="005C766C" w:rsidRPr="00AB4691">
              <w:rPr>
                <w:rFonts w:ascii="Times New Roman" w:hAnsi="Times New Roman" w:cs="Times New Roman"/>
                <w:noProof/>
                <w:webHidden/>
              </w:rPr>
            </w:r>
            <w:r w:rsidR="005C766C" w:rsidRPr="00AB4691">
              <w:rPr>
                <w:rFonts w:ascii="Times New Roman" w:hAnsi="Times New Roman" w:cs="Times New Roman"/>
                <w:noProof/>
                <w:webHidden/>
              </w:rPr>
              <w:fldChar w:fldCharType="separate"/>
            </w:r>
            <w:r w:rsidR="002A0159">
              <w:rPr>
                <w:rFonts w:ascii="Times New Roman" w:hAnsi="Times New Roman" w:cs="Times New Roman"/>
                <w:noProof/>
                <w:webHidden/>
              </w:rPr>
              <w:t>89</w:t>
            </w:r>
            <w:r w:rsidR="005C766C" w:rsidRPr="00AB4691">
              <w:rPr>
                <w:rFonts w:ascii="Times New Roman" w:hAnsi="Times New Roman" w:cs="Times New Roman"/>
                <w:noProof/>
                <w:webHidden/>
              </w:rPr>
              <w:fldChar w:fldCharType="end"/>
            </w:r>
          </w:hyperlink>
        </w:p>
        <w:p w:rsidR="00A64B28" w:rsidRPr="00610684" w:rsidRDefault="00A33AE8" w:rsidP="00EE6043">
          <w:pPr>
            <w:pStyle w:val="TOC2"/>
            <w:tabs>
              <w:tab w:val="clear" w:pos="9072"/>
              <w:tab w:val="right" w:leader="dot" w:pos="9062"/>
            </w:tabs>
            <w:spacing w:line="240" w:lineRule="auto"/>
            <w:rPr>
              <w:rFonts w:ascii="Times New Roman" w:eastAsiaTheme="minorEastAsia" w:hAnsi="Times New Roman" w:cs="Times New Roman"/>
              <w:lang w:eastAsia="fr-FR"/>
            </w:rPr>
          </w:pPr>
          <w:hyperlink w:anchor="_Toc428448447" w:history="1">
            <w:r w:rsidR="00AB4691" w:rsidRPr="00AB4691">
              <w:rPr>
                <w:rStyle w:val="Hyperlink"/>
                <w:rFonts w:ascii="Times New Roman" w:hAnsi="Times New Roman" w:cs="Times New Roman"/>
              </w:rPr>
              <w:t>1.2. Sites de Dan Kada</w:t>
            </w:r>
            <w:r w:rsidR="00AB4691" w:rsidRPr="00AB4691">
              <w:rPr>
                <w:rFonts w:ascii="Times New Roman" w:hAnsi="Times New Roman" w:cs="Times New Roman"/>
                <w:webHidden/>
              </w:rPr>
              <w:tab/>
            </w:r>
            <w:r w:rsidR="005C766C" w:rsidRPr="00AB4691">
              <w:rPr>
                <w:rFonts w:ascii="Times New Roman" w:hAnsi="Times New Roman" w:cs="Times New Roman"/>
                <w:webHidden/>
              </w:rPr>
              <w:fldChar w:fldCharType="begin"/>
            </w:r>
            <w:r w:rsidR="00AB4691" w:rsidRPr="00AB4691">
              <w:rPr>
                <w:rFonts w:ascii="Times New Roman" w:hAnsi="Times New Roman" w:cs="Times New Roman"/>
                <w:webHidden/>
              </w:rPr>
              <w:instrText xml:space="preserve"> PAGEREF _Toc428448447 \h </w:instrText>
            </w:r>
            <w:r w:rsidR="005C766C" w:rsidRPr="00AB4691">
              <w:rPr>
                <w:rFonts w:ascii="Times New Roman" w:hAnsi="Times New Roman" w:cs="Times New Roman"/>
                <w:webHidden/>
              </w:rPr>
            </w:r>
            <w:r w:rsidR="005C766C" w:rsidRPr="00AB4691">
              <w:rPr>
                <w:rFonts w:ascii="Times New Roman" w:hAnsi="Times New Roman" w:cs="Times New Roman"/>
                <w:webHidden/>
              </w:rPr>
              <w:fldChar w:fldCharType="separate"/>
            </w:r>
            <w:r w:rsidR="002A0159">
              <w:rPr>
                <w:rFonts w:ascii="Times New Roman" w:hAnsi="Times New Roman" w:cs="Times New Roman"/>
                <w:webHidden/>
              </w:rPr>
              <w:t>91</w:t>
            </w:r>
            <w:r w:rsidR="005C766C" w:rsidRPr="00AB4691">
              <w:rPr>
                <w:rFonts w:ascii="Times New Roman" w:hAnsi="Times New Roman" w:cs="Times New Roman"/>
                <w:webHidden/>
              </w:rPr>
              <w:fldChar w:fldCharType="end"/>
            </w:r>
          </w:hyperlink>
        </w:p>
        <w:p w:rsidR="00A64B28" w:rsidRPr="00610684" w:rsidRDefault="00A33AE8" w:rsidP="00EE6043">
          <w:pPr>
            <w:pStyle w:val="TOC3"/>
            <w:tabs>
              <w:tab w:val="right" w:leader="dot" w:pos="9062"/>
            </w:tabs>
            <w:spacing w:line="240" w:lineRule="auto"/>
            <w:rPr>
              <w:rFonts w:ascii="Times New Roman" w:eastAsiaTheme="minorEastAsia" w:hAnsi="Times New Roman" w:cs="Times New Roman"/>
              <w:noProof/>
              <w:lang w:eastAsia="fr-FR"/>
            </w:rPr>
          </w:pPr>
          <w:hyperlink w:anchor="_Toc428448448" w:history="1">
            <w:r w:rsidR="00AB4691" w:rsidRPr="00AB4691">
              <w:rPr>
                <w:rStyle w:val="Hyperlink"/>
                <w:rFonts w:ascii="Times New Roman" w:hAnsi="Times New Roman" w:cs="Times New Roman"/>
                <w:noProof/>
              </w:rPr>
              <w:t>Présentation des sites</w:t>
            </w:r>
            <w:r w:rsidR="00AB4691" w:rsidRPr="00AB4691">
              <w:rPr>
                <w:rFonts w:ascii="Times New Roman" w:hAnsi="Times New Roman" w:cs="Times New Roman"/>
                <w:noProof/>
                <w:webHidden/>
              </w:rPr>
              <w:tab/>
            </w:r>
            <w:r w:rsidR="005C766C" w:rsidRPr="00AB4691">
              <w:rPr>
                <w:rFonts w:ascii="Times New Roman" w:hAnsi="Times New Roman" w:cs="Times New Roman"/>
                <w:noProof/>
                <w:webHidden/>
              </w:rPr>
              <w:fldChar w:fldCharType="begin"/>
            </w:r>
            <w:r w:rsidR="00AB4691" w:rsidRPr="00AB4691">
              <w:rPr>
                <w:rFonts w:ascii="Times New Roman" w:hAnsi="Times New Roman" w:cs="Times New Roman"/>
                <w:noProof/>
                <w:webHidden/>
              </w:rPr>
              <w:instrText xml:space="preserve"> PAGEREF _Toc428448448 \h </w:instrText>
            </w:r>
            <w:r w:rsidR="005C766C" w:rsidRPr="00AB4691">
              <w:rPr>
                <w:rFonts w:ascii="Times New Roman" w:hAnsi="Times New Roman" w:cs="Times New Roman"/>
                <w:noProof/>
                <w:webHidden/>
              </w:rPr>
            </w:r>
            <w:r w:rsidR="005C766C" w:rsidRPr="00AB4691">
              <w:rPr>
                <w:rFonts w:ascii="Times New Roman" w:hAnsi="Times New Roman" w:cs="Times New Roman"/>
                <w:noProof/>
                <w:webHidden/>
              </w:rPr>
              <w:fldChar w:fldCharType="separate"/>
            </w:r>
            <w:r w:rsidR="002A0159">
              <w:rPr>
                <w:rFonts w:ascii="Times New Roman" w:hAnsi="Times New Roman" w:cs="Times New Roman"/>
                <w:noProof/>
                <w:webHidden/>
              </w:rPr>
              <w:t>91</w:t>
            </w:r>
            <w:r w:rsidR="005C766C" w:rsidRPr="00AB4691">
              <w:rPr>
                <w:rFonts w:ascii="Times New Roman" w:hAnsi="Times New Roman" w:cs="Times New Roman"/>
                <w:noProof/>
                <w:webHidden/>
              </w:rPr>
              <w:fldChar w:fldCharType="end"/>
            </w:r>
          </w:hyperlink>
        </w:p>
        <w:p w:rsidR="00A64B28" w:rsidRPr="00610684" w:rsidRDefault="00A33AE8" w:rsidP="00EE6043">
          <w:pPr>
            <w:pStyle w:val="TOC3"/>
            <w:tabs>
              <w:tab w:val="right" w:leader="dot" w:pos="9062"/>
            </w:tabs>
            <w:spacing w:line="240" w:lineRule="auto"/>
            <w:rPr>
              <w:rFonts w:ascii="Times New Roman" w:eastAsiaTheme="minorEastAsia" w:hAnsi="Times New Roman" w:cs="Times New Roman"/>
              <w:noProof/>
              <w:lang w:eastAsia="fr-FR"/>
            </w:rPr>
          </w:pPr>
          <w:hyperlink w:anchor="_Toc428448449" w:history="1">
            <w:r w:rsidR="00AB4691" w:rsidRPr="00AB4691">
              <w:rPr>
                <w:rStyle w:val="Hyperlink"/>
                <w:rFonts w:ascii="Times New Roman" w:hAnsi="Times New Roman" w:cs="Times New Roman"/>
                <w:noProof/>
              </w:rPr>
              <w:t>Personnes rencontrées</w:t>
            </w:r>
            <w:r w:rsidR="00AB4691" w:rsidRPr="00AB4691">
              <w:rPr>
                <w:rFonts w:ascii="Times New Roman" w:hAnsi="Times New Roman" w:cs="Times New Roman"/>
                <w:noProof/>
                <w:webHidden/>
              </w:rPr>
              <w:tab/>
            </w:r>
            <w:r w:rsidR="005C766C" w:rsidRPr="00AB4691">
              <w:rPr>
                <w:rFonts w:ascii="Times New Roman" w:hAnsi="Times New Roman" w:cs="Times New Roman"/>
                <w:noProof/>
                <w:webHidden/>
              </w:rPr>
              <w:fldChar w:fldCharType="begin"/>
            </w:r>
            <w:r w:rsidR="00AB4691" w:rsidRPr="00AB4691">
              <w:rPr>
                <w:rFonts w:ascii="Times New Roman" w:hAnsi="Times New Roman" w:cs="Times New Roman"/>
                <w:noProof/>
                <w:webHidden/>
              </w:rPr>
              <w:instrText xml:space="preserve"> PAGEREF _Toc428448449 \h </w:instrText>
            </w:r>
            <w:r w:rsidR="005C766C" w:rsidRPr="00AB4691">
              <w:rPr>
                <w:rFonts w:ascii="Times New Roman" w:hAnsi="Times New Roman" w:cs="Times New Roman"/>
                <w:noProof/>
                <w:webHidden/>
              </w:rPr>
            </w:r>
            <w:r w:rsidR="005C766C" w:rsidRPr="00AB4691">
              <w:rPr>
                <w:rFonts w:ascii="Times New Roman" w:hAnsi="Times New Roman" w:cs="Times New Roman"/>
                <w:noProof/>
                <w:webHidden/>
              </w:rPr>
              <w:fldChar w:fldCharType="separate"/>
            </w:r>
            <w:r w:rsidR="002A0159">
              <w:rPr>
                <w:rFonts w:ascii="Times New Roman" w:hAnsi="Times New Roman" w:cs="Times New Roman"/>
                <w:noProof/>
                <w:webHidden/>
              </w:rPr>
              <w:t>91</w:t>
            </w:r>
            <w:r w:rsidR="005C766C" w:rsidRPr="00AB4691">
              <w:rPr>
                <w:rFonts w:ascii="Times New Roman" w:hAnsi="Times New Roman" w:cs="Times New Roman"/>
                <w:noProof/>
                <w:webHidden/>
              </w:rPr>
              <w:fldChar w:fldCharType="end"/>
            </w:r>
          </w:hyperlink>
        </w:p>
        <w:p w:rsidR="00A64B28" w:rsidRPr="00610684" w:rsidRDefault="00A33AE8" w:rsidP="00EE6043">
          <w:pPr>
            <w:pStyle w:val="TOC3"/>
            <w:tabs>
              <w:tab w:val="right" w:leader="dot" w:pos="9062"/>
            </w:tabs>
            <w:spacing w:line="240" w:lineRule="auto"/>
            <w:rPr>
              <w:rFonts w:ascii="Times New Roman" w:eastAsiaTheme="minorEastAsia" w:hAnsi="Times New Roman" w:cs="Times New Roman"/>
              <w:noProof/>
              <w:lang w:eastAsia="fr-FR"/>
            </w:rPr>
          </w:pPr>
          <w:hyperlink w:anchor="_Toc428448450" w:history="1">
            <w:r w:rsidR="00AB4691" w:rsidRPr="00AB4691">
              <w:rPr>
                <w:rStyle w:val="Hyperlink"/>
                <w:rFonts w:ascii="Times New Roman" w:hAnsi="Times New Roman" w:cs="Times New Roman"/>
                <w:noProof/>
              </w:rPr>
              <w:t>Sujets et thématiques discutés</w:t>
            </w:r>
            <w:r w:rsidR="00AB4691" w:rsidRPr="00AB4691">
              <w:rPr>
                <w:rFonts w:ascii="Times New Roman" w:hAnsi="Times New Roman" w:cs="Times New Roman"/>
                <w:noProof/>
                <w:webHidden/>
              </w:rPr>
              <w:tab/>
            </w:r>
            <w:r w:rsidR="005C766C" w:rsidRPr="00AB4691">
              <w:rPr>
                <w:rFonts w:ascii="Times New Roman" w:hAnsi="Times New Roman" w:cs="Times New Roman"/>
                <w:noProof/>
                <w:webHidden/>
              </w:rPr>
              <w:fldChar w:fldCharType="begin"/>
            </w:r>
            <w:r w:rsidR="00AB4691" w:rsidRPr="00AB4691">
              <w:rPr>
                <w:rFonts w:ascii="Times New Roman" w:hAnsi="Times New Roman" w:cs="Times New Roman"/>
                <w:noProof/>
                <w:webHidden/>
              </w:rPr>
              <w:instrText xml:space="preserve"> PAGEREF _Toc428448450 \h </w:instrText>
            </w:r>
            <w:r w:rsidR="005C766C" w:rsidRPr="00AB4691">
              <w:rPr>
                <w:rFonts w:ascii="Times New Roman" w:hAnsi="Times New Roman" w:cs="Times New Roman"/>
                <w:noProof/>
                <w:webHidden/>
              </w:rPr>
            </w:r>
            <w:r w:rsidR="005C766C" w:rsidRPr="00AB4691">
              <w:rPr>
                <w:rFonts w:ascii="Times New Roman" w:hAnsi="Times New Roman" w:cs="Times New Roman"/>
                <w:noProof/>
                <w:webHidden/>
              </w:rPr>
              <w:fldChar w:fldCharType="separate"/>
            </w:r>
            <w:r w:rsidR="002A0159">
              <w:rPr>
                <w:rFonts w:ascii="Times New Roman" w:hAnsi="Times New Roman" w:cs="Times New Roman"/>
                <w:noProof/>
                <w:webHidden/>
              </w:rPr>
              <w:t>91</w:t>
            </w:r>
            <w:r w:rsidR="005C766C" w:rsidRPr="00AB4691">
              <w:rPr>
                <w:rFonts w:ascii="Times New Roman" w:hAnsi="Times New Roman" w:cs="Times New Roman"/>
                <w:noProof/>
                <w:webHidden/>
              </w:rPr>
              <w:fldChar w:fldCharType="end"/>
            </w:r>
          </w:hyperlink>
        </w:p>
        <w:p w:rsidR="00A64B28" w:rsidRPr="00610684" w:rsidRDefault="00A33AE8" w:rsidP="00EE6043">
          <w:pPr>
            <w:pStyle w:val="TOC2"/>
            <w:tabs>
              <w:tab w:val="clear" w:pos="9072"/>
              <w:tab w:val="right" w:leader="dot" w:pos="9062"/>
            </w:tabs>
            <w:spacing w:line="240" w:lineRule="auto"/>
            <w:rPr>
              <w:rFonts w:ascii="Times New Roman" w:eastAsiaTheme="minorEastAsia" w:hAnsi="Times New Roman" w:cs="Times New Roman"/>
              <w:lang w:eastAsia="fr-FR"/>
            </w:rPr>
          </w:pPr>
          <w:hyperlink w:anchor="_Toc428448451" w:history="1">
            <w:r w:rsidR="00AB4691" w:rsidRPr="00AB4691">
              <w:rPr>
                <w:rStyle w:val="Hyperlink"/>
                <w:rFonts w:ascii="Times New Roman" w:hAnsi="Times New Roman" w:cs="Times New Roman"/>
              </w:rPr>
              <w:t>1.3. Site de Dan Saga</w:t>
            </w:r>
            <w:r w:rsidR="00AB4691" w:rsidRPr="00AB4691">
              <w:rPr>
                <w:rFonts w:ascii="Times New Roman" w:hAnsi="Times New Roman" w:cs="Times New Roman"/>
                <w:webHidden/>
              </w:rPr>
              <w:tab/>
            </w:r>
            <w:r w:rsidR="005C766C" w:rsidRPr="00AB4691">
              <w:rPr>
                <w:rFonts w:ascii="Times New Roman" w:hAnsi="Times New Roman" w:cs="Times New Roman"/>
                <w:webHidden/>
              </w:rPr>
              <w:fldChar w:fldCharType="begin"/>
            </w:r>
            <w:r w:rsidR="00AB4691" w:rsidRPr="00AB4691">
              <w:rPr>
                <w:rFonts w:ascii="Times New Roman" w:hAnsi="Times New Roman" w:cs="Times New Roman"/>
                <w:webHidden/>
              </w:rPr>
              <w:instrText xml:space="preserve"> PAGEREF _Toc428448451 \h </w:instrText>
            </w:r>
            <w:r w:rsidR="005C766C" w:rsidRPr="00AB4691">
              <w:rPr>
                <w:rFonts w:ascii="Times New Roman" w:hAnsi="Times New Roman" w:cs="Times New Roman"/>
                <w:webHidden/>
              </w:rPr>
            </w:r>
            <w:r w:rsidR="005C766C" w:rsidRPr="00AB4691">
              <w:rPr>
                <w:rFonts w:ascii="Times New Roman" w:hAnsi="Times New Roman" w:cs="Times New Roman"/>
                <w:webHidden/>
              </w:rPr>
              <w:fldChar w:fldCharType="separate"/>
            </w:r>
            <w:r w:rsidR="002A0159">
              <w:rPr>
                <w:rFonts w:ascii="Times New Roman" w:hAnsi="Times New Roman" w:cs="Times New Roman"/>
                <w:webHidden/>
              </w:rPr>
              <w:t>92</w:t>
            </w:r>
            <w:r w:rsidR="005C766C" w:rsidRPr="00AB4691">
              <w:rPr>
                <w:rFonts w:ascii="Times New Roman" w:hAnsi="Times New Roman" w:cs="Times New Roman"/>
                <w:webHidden/>
              </w:rPr>
              <w:fldChar w:fldCharType="end"/>
            </w:r>
          </w:hyperlink>
        </w:p>
        <w:p w:rsidR="00A64B28" w:rsidRPr="00610684" w:rsidRDefault="00A33AE8" w:rsidP="00EE6043">
          <w:pPr>
            <w:pStyle w:val="TOC3"/>
            <w:tabs>
              <w:tab w:val="right" w:leader="dot" w:pos="9062"/>
            </w:tabs>
            <w:spacing w:line="240" w:lineRule="auto"/>
            <w:rPr>
              <w:rFonts w:ascii="Times New Roman" w:eastAsiaTheme="minorEastAsia" w:hAnsi="Times New Roman" w:cs="Times New Roman"/>
              <w:noProof/>
              <w:lang w:eastAsia="fr-FR"/>
            </w:rPr>
          </w:pPr>
          <w:hyperlink w:anchor="_Toc428448452" w:history="1">
            <w:r w:rsidR="00AB4691" w:rsidRPr="00AB4691">
              <w:rPr>
                <w:rStyle w:val="Hyperlink"/>
                <w:rFonts w:ascii="Times New Roman" w:hAnsi="Times New Roman" w:cs="Times New Roman"/>
                <w:noProof/>
              </w:rPr>
              <w:t>Présentation du site</w:t>
            </w:r>
            <w:r w:rsidR="00AB4691" w:rsidRPr="00AB4691">
              <w:rPr>
                <w:rFonts w:ascii="Times New Roman" w:hAnsi="Times New Roman" w:cs="Times New Roman"/>
                <w:noProof/>
                <w:webHidden/>
              </w:rPr>
              <w:tab/>
            </w:r>
            <w:r w:rsidR="005C766C" w:rsidRPr="00AB4691">
              <w:rPr>
                <w:rFonts w:ascii="Times New Roman" w:hAnsi="Times New Roman" w:cs="Times New Roman"/>
                <w:noProof/>
                <w:webHidden/>
              </w:rPr>
              <w:fldChar w:fldCharType="begin"/>
            </w:r>
            <w:r w:rsidR="00AB4691" w:rsidRPr="00AB4691">
              <w:rPr>
                <w:rFonts w:ascii="Times New Roman" w:hAnsi="Times New Roman" w:cs="Times New Roman"/>
                <w:noProof/>
                <w:webHidden/>
              </w:rPr>
              <w:instrText xml:space="preserve"> PAGEREF _Toc428448452 \h </w:instrText>
            </w:r>
            <w:r w:rsidR="005C766C" w:rsidRPr="00AB4691">
              <w:rPr>
                <w:rFonts w:ascii="Times New Roman" w:hAnsi="Times New Roman" w:cs="Times New Roman"/>
                <w:noProof/>
                <w:webHidden/>
              </w:rPr>
            </w:r>
            <w:r w:rsidR="005C766C" w:rsidRPr="00AB4691">
              <w:rPr>
                <w:rFonts w:ascii="Times New Roman" w:hAnsi="Times New Roman" w:cs="Times New Roman"/>
                <w:noProof/>
                <w:webHidden/>
              </w:rPr>
              <w:fldChar w:fldCharType="separate"/>
            </w:r>
            <w:r w:rsidR="002A0159">
              <w:rPr>
                <w:rFonts w:ascii="Times New Roman" w:hAnsi="Times New Roman" w:cs="Times New Roman"/>
                <w:noProof/>
                <w:webHidden/>
              </w:rPr>
              <w:t>92</w:t>
            </w:r>
            <w:r w:rsidR="005C766C" w:rsidRPr="00AB4691">
              <w:rPr>
                <w:rFonts w:ascii="Times New Roman" w:hAnsi="Times New Roman" w:cs="Times New Roman"/>
                <w:noProof/>
                <w:webHidden/>
              </w:rPr>
              <w:fldChar w:fldCharType="end"/>
            </w:r>
          </w:hyperlink>
        </w:p>
        <w:p w:rsidR="00A64B28" w:rsidRPr="00610684" w:rsidRDefault="00A33AE8" w:rsidP="00EE6043">
          <w:pPr>
            <w:pStyle w:val="TOC3"/>
            <w:tabs>
              <w:tab w:val="right" w:leader="dot" w:pos="9062"/>
            </w:tabs>
            <w:spacing w:line="240" w:lineRule="auto"/>
            <w:rPr>
              <w:rFonts w:ascii="Times New Roman" w:eastAsiaTheme="minorEastAsia" w:hAnsi="Times New Roman" w:cs="Times New Roman"/>
              <w:noProof/>
              <w:lang w:eastAsia="fr-FR"/>
            </w:rPr>
          </w:pPr>
          <w:hyperlink w:anchor="_Toc428448453" w:history="1">
            <w:r w:rsidR="00AB4691" w:rsidRPr="00AB4691">
              <w:rPr>
                <w:rStyle w:val="Hyperlink"/>
                <w:rFonts w:ascii="Times New Roman" w:hAnsi="Times New Roman" w:cs="Times New Roman"/>
                <w:noProof/>
              </w:rPr>
              <w:t>Personnes rencontrées</w:t>
            </w:r>
            <w:r w:rsidR="00AB4691" w:rsidRPr="00AB4691">
              <w:rPr>
                <w:rFonts w:ascii="Times New Roman" w:hAnsi="Times New Roman" w:cs="Times New Roman"/>
                <w:noProof/>
                <w:webHidden/>
              </w:rPr>
              <w:tab/>
            </w:r>
            <w:r w:rsidR="005C766C" w:rsidRPr="00AB4691">
              <w:rPr>
                <w:rFonts w:ascii="Times New Roman" w:hAnsi="Times New Roman" w:cs="Times New Roman"/>
                <w:noProof/>
                <w:webHidden/>
              </w:rPr>
              <w:fldChar w:fldCharType="begin"/>
            </w:r>
            <w:r w:rsidR="00AB4691" w:rsidRPr="00AB4691">
              <w:rPr>
                <w:rFonts w:ascii="Times New Roman" w:hAnsi="Times New Roman" w:cs="Times New Roman"/>
                <w:noProof/>
                <w:webHidden/>
              </w:rPr>
              <w:instrText xml:space="preserve"> PAGEREF _Toc428448453 \h </w:instrText>
            </w:r>
            <w:r w:rsidR="005C766C" w:rsidRPr="00AB4691">
              <w:rPr>
                <w:rFonts w:ascii="Times New Roman" w:hAnsi="Times New Roman" w:cs="Times New Roman"/>
                <w:noProof/>
                <w:webHidden/>
              </w:rPr>
            </w:r>
            <w:r w:rsidR="005C766C" w:rsidRPr="00AB4691">
              <w:rPr>
                <w:rFonts w:ascii="Times New Roman" w:hAnsi="Times New Roman" w:cs="Times New Roman"/>
                <w:noProof/>
                <w:webHidden/>
              </w:rPr>
              <w:fldChar w:fldCharType="separate"/>
            </w:r>
            <w:r w:rsidR="002A0159">
              <w:rPr>
                <w:rFonts w:ascii="Times New Roman" w:hAnsi="Times New Roman" w:cs="Times New Roman"/>
                <w:noProof/>
                <w:webHidden/>
              </w:rPr>
              <w:t>92</w:t>
            </w:r>
            <w:r w:rsidR="005C766C" w:rsidRPr="00AB4691">
              <w:rPr>
                <w:rFonts w:ascii="Times New Roman" w:hAnsi="Times New Roman" w:cs="Times New Roman"/>
                <w:noProof/>
                <w:webHidden/>
              </w:rPr>
              <w:fldChar w:fldCharType="end"/>
            </w:r>
          </w:hyperlink>
        </w:p>
        <w:p w:rsidR="00A64B28" w:rsidRPr="00610684" w:rsidRDefault="00A33AE8" w:rsidP="00EE6043">
          <w:pPr>
            <w:pStyle w:val="TOC3"/>
            <w:tabs>
              <w:tab w:val="right" w:leader="dot" w:pos="9062"/>
            </w:tabs>
            <w:spacing w:line="240" w:lineRule="auto"/>
            <w:rPr>
              <w:rFonts w:ascii="Times New Roman" w:eastAsiaTheme="minorEastAsia" w:hAnsi="Times New Roman" w:cs="Times New Roman"/>
              <w:noProof/>
              <w:lang w:eastAsia="fr-FR"/>
            </w:rPr>
          </w:pPr>
          <w:hyperlink w:anchor="_Toc428448454" w:history="1">
            <w:r w:rsidR="00AB4691" w:rsidRPr="00AB4691">
              <w:rPr>
                <w:rStyle w:val="Hyperlink"/>
                <w:rFonts w:ascii="Times New Roman" w:hAnsi="Times New Roman" w:cs="Times New Roman"/>
                <w:noProof/>
              </w:rPr>
              <w:t>Sujets et thématiques discutés</w:t>
            </w:r>
            <w:r w:rsidR="00AB4691" w:rsidRPr="00AB4691">
              <w:rPr>
                <w:rFonts w:ascii="Times New Roman" w:hAnsi="Times New Roman" w:cs="Times New Roman"/>
                <w:noProof/>
                <w:webHidden/>
              </w:rPr>
              <w:tab/>
            </w:r>
            <w:r w:rsidR="005C766C" w:rsidRPr="00AB4691">
              <w:rPr>
                <w:rFonts w:ascii="Times New Roman" w:hAnsi="Times New Roman" w:cs="Times New Roman"/>
                <w:noProof/>
                <w:webHidden/>
              </w:rPr>
              <w:fldChar w:fldCharType="begin"/>
            </w:r>
            <w:r w:rsidR="00AB4691" w:rsidRPr="00AB4691">
              <w:rPr>
                <w:rFonts w:ascii="Times New Roman" w:hAnsi="Times New Roman" w:cs="Times New Roman"/>
                <w:noProof/>
                <w:webHidden/>
              </w:rPr>
              <w:instrText xml:space="preserve"> PAGEREF _Toc428448454 \h </w:instrText>
            </w:r>
            <w:r w:rsidR="005C766C" w:rsidRPr="00AB4691">
              <w:rPr>
                <w:rFonts w:ascii="Times New Roman" w:hAnsi="Times New Roman" w:cs="Times New Roman"/>
                <w:noProof/>
                <w:webHidden/>
              </w:rPr>
            </w:r>
            <w:r w:rsidR="005C766C" w:rsidRPr="00AB4691">
              <w:rPr>
                <w:rFonts w:ascii="Times New Roman" w:hAnsi="Times New Roman" w:cs="Times New Roman"/>
                <w:noProof/>
                <w:webHidden/>
              </w:rPr>
              <w:fldChar w:fldCharType="separate"/>
            </w:r>
            <w:r w:rsidR="002A0159">
              <w:rPr>
                <w:rFonts w:ascii="Times New Roman" w:hAnsi="Times New Roman" w:cs="Times New Roman"/>
                <w:noProof/>
                <w:webHidden/>
              </w:rPr>
              <w:t>93</w:t>
            </w:r>
            <w:r w:rsidR="005C766C" w:rsidRPr="00AB4691">
              <w:rPr>
                <w:rFonts w:ascii="Times New Roman" w:hAnsi="Times New Roman" w:cs="Times New Roman"/>
                <w:noProof/>
                <w:webHidden/>
              </w:rPr>
              <w:fldChar w:fldCharType="end"/>
            </w:r>
          </w:hyperlink>
        </w:p>
        <w:p w:rsidR="00A64B28" w:rsidRPr="00610684" w:rsidRDefault="00A33AE8" w:rsidP="00EE6043">
          <w:pPr>
            <w:pStyle w:val="TOC1"/>
            <w:tabs>
              <w:tab w:val="clear" w:pos="9072"/>
              <w:tab w:val="right" w:leader="dot" w:pos="9062"/>
            </w:tabs>
            <w:spacing w:line="240" w:lineRule="auto"/>
            <w:rPr>
              <w:rFonts w:ascii="Times New Roman" w:eastAsiaTheme="minorEastAsia" w:hAnsi="Times New Roman" w:cs="Times New Roman"/>
              <w:lang w:eastAsia="fr-FR"/>
            </w:rPr>
          </w:pPr>
          <w:hyperlink w:anchor="_Toc428448455" w:history="1">
            <w:r w:rsidR="00AB4691" w:rsidRPr="00AB4691">
              <w:rPr>
                <w:rStyle w:val="Hyperlink"/>
                <w:rFonts w:ascii="Times New Roman" w:hAnsi="Times New Roman" w:cs="Times New Roman"/>
              </w:rPr>
              <w:t>II. Echanges avec les partenaires du projet</w:t>
            </w:r>
            <w:r w:rsidR="00AB4691" w:rsidRPr="00AB4691">
              <w:rPr>
                <w:rFonts w:ascii="Times New Roman" w:hAnsi="Times New Roman" w:cs="Times New Roman"/>
                <w:webHidden/>
              </w:rPr>
              <w:tab/>
            </w:r>
            <w:r w:rsidR="005C766C" w:rsidRPr="00AB4691">
              <w:rPr>
                <w:rFonts w:ascii="Times New Roman" w:hAnsi="Times New Roman" w:cs="Times New Roman"/>
                <w:webHidden/>
              </w:rPr>
              <w:fldChar w:fldCharType="begin"/>
            </w:r>
            <w:r w:rsidR="00AB4691" w:rsidRPr="00AB4691">
              <w:rPr>
                <w:rFonts w:ascii="Times New Roman" w:hAnsi="Times New Roman" w:cs="Times New Roman"/>
                <w:webHidden/>
              </w:rPr>
              <w:instrText xml:space="preserve"> PAGEREF _Toc428448455 \h </w:instrText>
            </w:r>
            <w:r w:rsidR="005C766C" w:rsidRPr="00AB4691">
              <w:rPr>
                <w:rFonts w:ascii="Times New Roman" w:hAnsi="Times New Roman" w:cs="Times New Roman"/>
                <w:webHidden/>
              </w:rPr>
            </w:r>
            <w:r w:rsidR="005C766C" w:rsidRPr="00AB4691">
              <w:rPr>
                <w:rFonts w:ascii="Times New Roman" w:hAnsi="Times New Roman" w:cs="Times New Roman"/>
                <w:webHidden/>
              </w:rPr>
              <w:fldChar w:fldCharType="separate"/>
            </w:r>
            <w:r w:rsidR="002A0159">
              <w:rPr>
                <w:rFonts w:ascii="Times New Roman" w:hAnsi="Times New Roman" w:cs="Times New Roman"/>
                <w:webHidden/>
              </w:rPr>
              <w:t>93</w:t>
            </w:r>
            <w:r w:rsidR="005C766C" w:rsidRPr="00AB4691">
              <w:rPr>
                <w:rFonts w:ascii="Times New Roman" w:hAnsi="Times New Roman" w:cs="Times New Roman"/>
                <w:webHidden/>
              </w:rPr>
              <w:fldChar w:fldCharType="end"/>
            </w:r>
          </w:hyperlink>
        </w:p>
        <w:p w:rsidR="00A64B28" w:rsidRPr="00610684" w:rsidRDefault="00A33AE8" w:rsidP="00EE6043">
          <w:pPr>
            <w:pStyle w:val="TOC2"/>
            <w:tabs>
              <w:tab w:val="clear" w:pos="9072"/>
              <w:tab w:val="right" w:leader="dot" w:pos="9062"/>
            </w:tabs>
            <w:spacing w:line="240" w:lineRule="auto"/>
            <w:rPr>
              <w:rFonts w:ascii="Times New Roman" w:eastAsiaTheme="minorEastAsia" w:hAnsi="Times New Roman" w:cs="Times New Roman"/>
              <w:lang w:eastAsia="fr-FR"/>
            </w:rPr>
          </w:pPr>
          <w:hyperlink w:anchor="_Toc428448456" w:history="1">
            <w:r w:rsidR="00AB4691" w:rsidRPr="00AB4691">
              <w:rPr>
                <w:rStyle w:val="Hyperlink"/>
                <w:rFonts w:ascii="Times New Roman" w:hAnsi="Times New Roman" w:cs="Times New Roman"/>
              </w:rPr>
              <w:t>2.1. Entretien avec les ONG partenaires de mise en œuvre de la RNA</w:t>
            </w:r>
            <w:r w:rsidR="00AB4691" w:rsidRPr="00AB4691">
              <w:rPr>
                <w:rFonts w:ascii="Times New Roman" w:hAnsi="Times New Roman" w:cs="Times New Roman"/>
                <w:webHidden/>
              </w:rPr>
              <w:tab/>
            </w:r>
            <w:r w:rsidR="005C766C" w:rsidRPr="00AB4691">
              <w:rPr>
                <w:rFonts w:ascii="Times New Roman" w:hAnsi="Times New Roman" w:cs="Times New Roman"/>
                <w:webHidden/>
              </w:rPr>
              <w:fldChar w:fldCharType="begin"/>
            </w:r>
            <w:r w:rsidR="00AB4691" w:rsidRPr="00AB4691">
              <w:rPr>
                <w:rFonts w:ascii="Times New Roman" w:hAnsi="Times New Roman" w:cs="Times New Roman"/>
                <w:webHidden/>
              </w:rPr>
              <w:instrText xml:space="preserve"> PAGEREF _Toc428448456 \h </w:instrText>
            </w:r>
            <w:r w:rsidR="005C766C" w:rsidRPr="00AB4691">
              <w:rPr>
                <w:rFonts w:ascii="Times New Roman" w:hAnsi="Times New Roman" w:cs="Times New Roman"/>
                <w:webHidden/>
              </w:rPr>
            </w:r>
            <w:r w:rsidR="005C766C" w:rsidRPr="00AB4691">
              <w:rPr>
                <w:rFonts w:ascii="Times New Roman" w:hAnsi="Times New Roman" w:cs="Times New Roman"/>
                <w:webHidden/>
              </w:rPr>
              <w:fldChar w:fldCharType="separate"/>
            </w:r>
            <w:r w:rsidR="002A0159">
              <w:rPr>
                <w:rFonts w:ascii="Times New Roman" w:hAnsi="Times New Roman" w:cs="Times New Roman"/>
                <w:webHidden/>
              </w:rPr>
              <w:t>93</w:t>
            </w:r>
            <w:r w:rsidR="005C766C" w:rsidRPr="00AB4691">
              <w:rPr>
                <w:rFonts w:ascii="Times New Roman" w:hAnsi="Times New Roman" w:cs="Times New Roman"/>
                <w:webHidden/>
              </w:rPr>
              <w:fldChar w:fldCharType="end"/>
            </w:r>
          </w:hyperlink>
        </w:p>
        <w:p w:rsidR="00A64B28" w:rsidRPr="00610684" w:rsidRDefault="00A33AE8" w:rsidP="00EE6043">
          <w:pPr>
            <w:pStyle w:val="TOC2"/>
            <w:tabs>
              <w:tab w:val="clear" w:pos="9072"/>
              <w:tab w:val="right" w:leader="dot" w:pos="9062"/>
            </w:tabs>
            <w:spacing w:line="240" w:lineRule="auto"/>
            <w:rPr>
              <w:rFonts w:ascii="Times New Roman" w:eastAsiaTheme="minorEastAsia" w:hAnsi="Times New Roman" w:cs="Times New Roman"/>
              <w:lang w:eastAsia="fr-FR"/>
            </w:rPr>
          </w:pPr>
          <w:hyperlink w:anchor="_Toc428448457" w:history="1">
            <w:r w:rsidR="00AB4691" w:rsidRPr="00AB4691">
              <w:rPr>
                <w:rStyle w:val="Hyperlink"/>
                <w:rFonts w:ascii="Times New Roman" w:hAnsi="Times New Roman" w:cs="Times New Roman"/>
              </w:rPr>
              <w:t>2.2. Entretien avec les ONG partenaires de mise en œuvre des activités de restauration des terres dégradées</w:t>
            </w:r>
            <w:r w:rsidR="00AB4691" w:rsidRPr="00AB4691">
              <w:rPr>
                <w:rFonts w:ascii="Times New Roman" w:hAnsi="Times New Roman" w:cs="Times New Roman"/>
                <w:webHidden/>
              </w:rPr>
              <w:tab/>
            </w:r>
            <w:r w:rsidR="005C766C" w:rsidRPr="00AB4691">
              <w:rPr>
                <w:rFonts w:ascii="Times New Roman" w:hAnsi="Times New Roman" w:cs="Times New Roman"/>
                <w:webHidden/>
              </w:rPr>
              <w:fldChar w:fldCharType="begin"/>
            </w:r>
            <w:r w:rsidR="00AB4691" w:rsidRPr="00AB4691">
              <w:rPr>
                <w:rFonts w:ascii="Times New Roman" w:hAnsi="Times New Roman" w:cs="Times New Roman"/>
                <w:webHidden/>
              </w:rPr>
              <w:instrText xml:space="preserve"> PAGEREF _Toc428448457 \h </w:instrText>
            </w:r>
            <w:r w:rsidR="005C766C" w:rsidRPr="00AB4691">
              <w:rPr>
                <w:rFonts w:ascii="Times New Roman" w:hAnsi="Times New Roman" w:cs="Times New Roman"/>
                <w:webHidden/>
              </w:rPr>
            </w:r>
            <w:r w:rsidR="005C766C" w:rsidRPr="00AB4691">
              <w:rPr>
                <w:rFonts w:ascii="Times New Roman" w:hAnsi="Times New Roman" w:cs="Times New Roman"/>
                <w:webHidden/>
              </w:rPr>
              <w:fldChar w:fldCharType="separate"/>
            </w:r>
            <w:r w:rsidR="002A0159">
              <w:rPr>
                <w:rFonts w:ascii="Times New Roman" w:hAnsi="Times New Roman" w:cs="Times New Roman"/>
                <w:webHidden/>
              </w:rPr>
              <w:t>94</w:t>
            </w:r>
            <w:r w:rsidR="005C766C" w:rsidRPr="00AB4691">
              <w:rPr>
                <w:rFonts w:ascii="Times New Roman" w:hAnsi="Times New Roman" w:cs="Times New Roman"/>
                <w:webHidden/>
              </w:rPr>
              <w:fldChar w:fldCharType="end"/>
            </w:r>
          </w:hyperlink>
        </w:p>
        <w:p w:rsidR="00A64B28" w:rsidRPr="00610684" w:rsidRDefault="00A33AE8" w:rsidP="00EE6043">
          <w:pPr>
            <w:pStyle w:val="TOC2"/>
            <w:tabs>
              <w:tab w:val="clear" w:pos="9072"/>
              <w:tab w:val="right" w:leader="dot" w:pos="9062"/>
            </w:tabs>
            <w:spacing w:line="240" w:lineRule="auto"/>
            <w:rPr>
              <w:rFonts w:ascii="Times New Roman" w:eastAsiaTheme="minorEastAsia" w:hAnsi="Times New Roman" w:cs="Times New Roman"/>
              <w:lang w:eastAsia="fr-FR"/>
            </w:rPr>
          </w:pPr>
          <w:hyperlink w:anchor="_Toc428448458" w:history="1">
            <w:r w:rsidR="00AB4691" w:rsidRPr="00AB4691">
              <w:rPr>
                <w:rStyle w:val="Hyperlink"/>
                <w:rFonts w:ascii="Times New Roman" w:hAnsi="Times New Roman" w:cs="Times New Roman"/>
              </w:rPr>
              <w:t xml:space="preserve">2.3. Entretien avec la </w:t>
            </w:r>
            <w:r w:rsidR="0098554A">
              <w:rPr>
                <w:rStyle w:val="Hyperlink"/>
                <w:rFonts w:ascii="Times New Roman" w:hAnsi="Times New Roman" w:cs="Times New Roman"/>
              </w:rPr>
              <w:t>DRE/DD</w:t>
            </w:r>
            <w:r w:rsidR="00AB4691" w:rsidRPr="00AB4691">
              <w:rPr>
                <w:rFonts w:ascii="Times New Roman" w:hAnsi="Times New Roman" w:cs="Times New Roman"/>
                <w:webHidden/>
              </w:rPr>
              <w:tab/>
            </w:r>
            <w:r w:rsidR="005C766C" w:rsidRPr="00AB4691">
              <w:rPr>
                <w:rFonts w:ascii="Times New Roman" w:hAnsi="Times New Roman" w:cs="Times New Roman"/>
                <w:webHidden/>
              </w:rPr>
              <w:fldChar w:fldCharType="begin"/>
            </w:r>
            <w:r w:rsidR="00AB4691" w:rsidRPr="00AB4691">
              <w:rPr>
                <w:rFonts w:ascii="Times New Roman" w:hAnsi="Times New Roman" w:cs="Times New Roman"/>
                <w:webHidden/>
              </w:rPr>
              <w:instrText xml:space="preserve"> PAGEREF _Toc428448458 \h </w:instrText>
            </w:r>
            <w:r w:rsidR="005C766C" w:rsidRPr="00AB4691">
              <w:rPr>
                <w:rFonts w:ascii="Times New Roman" w:hAnsi="Times New Roman" w:cs="Times New Roman"/>
                <w:webHidden/>
              </w:rPr>
            </w:r>
            <w:r w:rsidR="005C766C" w:rsidRPr="00AB4691">
              <w:rPr>
                <w:rFonts w:ascii="Times New Roman" w:hAnsi="Times New Roman" w:cs="Times New Roman"/>
                <w:webHidden/>
              </w:rPr>
              <w:fldChar w:fldCharType="separate"/>
            </w:r>
            <w:r w:rsidR="002A0159">
              <w:rPr>
                <w:rFonts w:ascii="Times New Roman" w:hAnsi="Times New Roman" w:cs="Times New Roman"/>
                <w:webHidden/>
              </w:rPr>
              <w:t>96</w:t>
            </w:r>
            <w:r w:rsidR="005C766C" w:rsidRPr="00AB4691">
              <w:rPr>
                <w:rFonts w:ascii="Times New Roman" w:hAnsi="Times New Roman" w:cs="Times New Roman"/>
                <w:webHidden/>
              </w:rPr>
              <w:fldChar w:fldCharType="end"/>
            </w:r>
          </w:hyperlink>
        </w:p>
        <w:p w:rsidR="00A64B28" w:rsidRPr="00610684" w:rsidRDefault="00A33AE8" w:rsidP="00EE6043">
          <w:pPr>
            <w:pStyle w:val="TOC2"/>
            <w:tabs>
              <w:tab w:val="clear" w:pos="9072"/>
              <w:tab w:val="right" w:leader="dot" w:pos="9062"/>
            </w:tabs>
            <w:spacing w:line="240" w:lineRule="auto"/>
            <w:rPr>
              <w:rFonts w:ascii="Times New Roman" w:eastAsiaTheme="minorEastAsia" w:hAnsi="Times New Roman" w:cs="Times New Roman"/>
              <w:lang w:eastAsia="fr-FR"/>
            </w:rPr>
          </w:pPr>
          <w:hyperlink w:anchor="_Toc428448459" w:history="1">
            <w:r w:rsidR="00AB4691" w:rsidRPr="00AB4691">
              <w:rPr>
                <w:rStyle w:val="Hyperlink"/>
                <w:rFonts w:ascii="Times New Roman" w:hAnsi="Times New Roman" w:cs="Times New Roman"/>
              </w:rPr>
              <w:t>2.4. Participation aux ateliers communaux sur pérennisation des actions de GDT</w:t>
            </w:r>
            <w:r w:rsidR="00AB4691" w:rsidRPr="00AB4691">
              <w:rPr>
                <w:rFonts w:ascii="Times New Roman" w:hAnsi="Times New Roman" w:cs="Times New Roman"/>
                <w:webHidden/>
              </w:rPr>
              <w:tab/>
            </w:r>
            <w:r w:rsidR="005C766C" w:rsidRPr="00AB4691">
              <w:rPr>
                <w:rFonts w:ascii="Times New Roman" w:hAnsi="Times New Roman" w:cs="Times New Roman"/>
                <w:webHidden/>
              </w:rPr>
              <w:fldChar w:fldCharType="begin"/>
            </w:r>
            <w:r w:rsidR="00AB4691" w:rsidRPr="00AB4691">
              <w:rPr>
                <w:rFonts w:ascii="Times New Roman" w:hAnsi="Times New Roman" w:cs="Times New Roman"/>
                <w:webHidden/>
              </w:rPr>
              <w:instrText xml:space="preserve"> PAGEREF _Toc428448459 \h </w:instrText>
            </w:r>
            <w:r w:rsidR="005C766C" w:rsidRPr="00AB4691">
              <w:rPr>
                <w:rFonts w:ascii="Times New Roman" w:hAnsi="Times New Roman" w:cs="Times New Roman"/>
                <w:webHidden/>
              </w:rPr>
            </w:r>
            <w:r w:rsidR="005C766C" w:rsidRPr="00AB4691">
              <w:rPr>
                <w:rFonts w:ascii="Times New Roman" w:hAnsi="Times New Roman" w:cs="Times New Roman"/>
                <w:webHidden/>
              </w:rPr>
              <w:fldChar w:fldCharType="separate"/>
            </w:r>
            <w:r w:rsidR="002A0159">
              <w:rPr>
                <w:rFonts w:ascii="Times New Roman" w:hAnsi="Times New Roman" w:cs="Times New Roman"/>
                <w:webHidden/>
              </w:rPr>
              <w:t>97</w:t>
            </w:r>
            <w:r w:rsidR="005C766C" w:rsidRPr="00AB4691">
              <w:rPr>
                <w:rFonts w:ascii="Times New Roman" w:hAnsi="Times New Roman" w:cs="Times New Roman"/>
                <w:webHidden/>
              </w:rPr>
              <w:fldChar w:fldCharType="end"/>
            </w:r>
          </w:hyperlink>
        </w:p>
        <w:p w:rsidR="00A64B28" w:rsidRPr="00610684" w:rsidRDefault="00A33AE8" w:rsidP="00EE6043">
          <w:pPr>
            <w:pStyle w:val="TOC2"/>
            <w:tabs>
              <w:tab w:val="clear" w:pos="9072"/>
              <w:tab w:val="right" w:leader="dot" w:pos="9062"/>
            </w:tabs>
            <w:spacing w:line="240" w:lineRule="auto"/>
            <w:rPr>
              <w:rFonts w:ascii="Times New Roman" w:eastAsiaTheme="minorEastAsia" w:hAnsi="Times New Roman" w:cs="Times New Roman"/>
              <w:lang w:eastAsia="fr-FR"/>
            </w:rPr>
          </w:pPr>
          <w:hyperlink w:anchor="_Toc428448460" w:history="1">
            <w:r w:rsidR="00AB4691" w:rsidRPr="00AB4691">
              <w:rPr>
                <w:rStyle w:val="Hyperlink"/>
                <w:rFonts w:ascii="Times New Roman" w:hAnsi="Times New Roman" w:cs="Times New Roman"/>
              </w:rPr>
              <w:t>2.4. Rencontre avec tous les partenaires du PASADEM-FEM</w:t>
            </w:r>
            <w:r w:rsidR="00AB4691" w:rsidRPr="00AB4691">
              <w:rPr>
                <w:rFonts w:ascii="Times New Roman" w:hAnsi="Times New Roman" w:cs="Times New Roman"/>
                <w:webHidden/>
              </w:rPr>
              <w:tab/>
            </w:r>
            <w:r w:rsidR="005C766C" w:rsidRPr="00AB4691">
              <w:rPr>
                <w:rFonts w:ascii="Times New Roman" w:hAnsi="Times New Roman" w:cs="Times New Roman"/>
                <w:webHidden/>
              </w:rPr>
              <w:fldChar w:fldCharType="begin"/>
            </w:r>
            <w:r w:rsidR="00AB4691" w:rsidRPr="00AB4691">
              <w:rPr>
                <w:rFonts w:ascii="Times New Roman" w:hAnsi="Times New Roman" w:cs="Times New Roman"/>
                <w:webHidden/>
              </w:rPr>
              <w:instrText xml:space="preserve"> PAGEREF _Toc428448460 \h </w:instrText>
            </w:r>
            <w:r w:rsidR="005C766C" w:rsidRPr="00AB4691">
              <w:rPr>
                <w:rFonts w:ascii="Times New Roman" w:hAnsi="Times New Roman" w:cs="Times New Roman"/>
                <w:webHidden/>
              </w:rPr>
            </w:r>
            <w:r w:rsidR="005C766C" w:rsidRPr="00AB4691">
              <w:rPr>
                <w:rFonts w:ascii="Times New Roman" w:hAnsi="Times New Roman" w:cs="Times New Roman"/>
                <w:webHidden/>
              </w:rPr>
              <w:fldChar w:fldCharType="separate"/>
            </w:r>
            <w:r w:rsidR="002A0159">
              <w:rPr>
                <w:rFonts w:ascii="Times New Roman" w:hAnsi="Times New Roman" w:cs="Times New Roman"/>
                <w:webHidden/>
              </w:rPr>
              <w:t>98</w:t>
            </w:r>
            <w:r w:rsidR="005C766C" w:rsidRPr="00AB4691">
              <w:rPr>
                <w:rFonts w:ascii="Times New Roman" w:hAnsi="Times New Roman" w:cs="Times New Roman"/>
                <w:webHidden/>
              </w:rPr>
              <w:fldChar w:fldCharType="end"/>
            </w:r>
          </w:hyperlink>
        </w:p>
        <w:p w:rsidR="00A64B28" w:rsidRPr="00610684" w:rsidRDefault="00A33AE8" w:rsidP="00EE6043">
          <w:pPr>
            <w:pStyle w:val="TOC1"/>
            <w:tabs>
              <w:tab w:val="clear" w:pos="9072"/>
              <w:tab w:val="right" w:leader="dot" w:pos="9062"/>
            </w:tabs>
            <w:spacing w:line="240" w:lineRule="auto"/>
            <w:rPr>
              <w:rFonts w:ascii="Times New Roman" w:eastAsiaTheme="minorEastAsia" w:hAnsi="Times New Roman" w:cs="Times New Roman"/>
              <w:lang w:eastAsia="fr-FR"/>
            </w:rPr>
          </w:pPr>
          <w:hyperlink w:anchor="_Toc428448461" w:history="1">
            <w:r w:rsidR="00AB4691" w:rsidRPr="00AB4691">
              <w:rPr>
                <w:rStyle w:val="Hyperlink"/>
                <w:rFonts w:ascii="Times New Roman" w:hAnsi="Times New Roman" w:cs="Times New Roman"/>
              </w:rPr>
              <w:t>III. Documentations exploitées</w:t>
            </w:r>
            <w:r w:rsidR="00AB4691" w:rsidRPr="00AB4691">
              <w:rPr>
                <w:rFonts w:ascii="Times New Roman" w:hAnsi="Times New Roman" w:cs="Times New Roman"/>
                <w:webHidden/>
              </w:rPr>
              <w:tab/>
            </w:r>
            <w:r w:rsidR="005C766C" w:rsidRPr="00AB4691">
              <w:rPr>
                <w:rFonts w:ascii="Times New Roman" w:hAnsi="Times New Roman" w:cs="Times New Roman"/>
                <w:webHidden/>
              </w:rPr>
              <w:fldChar w:fldCharType="begin"/>
            </w:r>
            <w:r w:rsidR="00AB4691" w:rsidRPr="00AB4691">
              <w:rPr>
                <w:rFonts w:ascii="Times New Roman" w:hAnsi="Times New Roman" w:cs="Times New Roman"/>
                <w:webHidden/>
              </w:rPr>
              <w:instrText xml:space="preserve"> PAGEREF _Toc428448461 \h </w:instrText>
            </w:r>
            <w:r w:rsidR="005C766C" w:rsidRPr="00AB4691">
              <w:rPr>
                <w:rFonts w:ascii="Times New Roman" w:hAnsi="Times New Roman" w:cs="Times New Roman"/>
                <w:webHidden/>
              </w:rPr>
            </w:r>
            <w:r w:rsidR="005C766C" w:rsidRPr="00AB4691">
              <w:rPr>
                <w:rFonts w:ascii="Times New Roman" w:hAnsi="Times New Roman" w:cs="Times New Roman"/>
                <w:webHidden/>
              </w:rPr>
              <w:fldChar w:fldCharType="separate"/>
            </w:r>
            <w:r w:rsidR="002A0159">
              <w:rPr>
                <w:rFonts w:ascii="Times New Roman" w:hAnsi="Times New Roman" w:cs="Times New Roman"/>
                <w:webHidden/>
              </w:rPr>
              <w:t>102</w:t>
            </w:r>
            <w:r w:rsidR="005C766C" w:rsidRPr="00AB4691">
              <w:rPr>
                <w:rFonts w:ascii="Times New Roman" w:hAnsi="Times New Roman" w:cs="Times New Roman"/>
                <w:webHidden/>
              </w:rPr>
              <w:fldChar w:fldCharType="end"/>
            </w:r>
          </w:hyperlink>
        </w:p>
        <w:p w:rsidR="00A64B28" w:rsidRPr="005512D5" w:rsidRDefault="005C766C" w:rsidP="00EE6043">
          <w:pPr>
            <w:spacing w:line="240" w:lineRule="auto"/>
            <w:rPr>
              <w:rFonts w:asciiTheme="minorBidi" w:hAnsiTheme="minorBidi" w:cstheme="minorBidi"/>
            </w:rPr>
          </w:pPr>
          <w:r w:rsidRPr="005512D5">
            <w:rPr>
              <w:rFonts w:asciiTheme="minorBidi" w:hAnsiTheme="minorBidi" w:cstheme="minorBidi"/>
            </w:rPr>
            <w:fldChar w:fldCharType="end"/>
          </w:r>
        </w:p>
      </w:sdtContent>
    </w:sdt>
    <w:p w:rsidR="00A64B28" w:rsidRPr="005512D5" w:rsidRDefault="00A64B28" w:rsidP="00EE6043">
      <w:pPr>
        <w:spacing w:line="240" w:lineRule="auto"/>
        <w:rPr>
          <w:rFonts w:asciiTheme="minorBidi" w:eastAsiaTheme="majorEastAsia" w:hAnsiTheme="minorBidi" w:cstheme="minorBidi"/>
        </w:rPr>
      </w:pPr>
      <w:r w:rsidRPr="005512D5">
        <w:rPr>
          <w:rFonts w:asciiTheme="minorBidi" w:hAnsiTheme="minorBidi" w:cstheme="minorBidi"/>
          <w:b/>
          <w:bCs/>
        </w:rPr>
        <w:br w:type="page"/>
      </w:r>
    </w:p>
    <w:p w:rsidR="00364A62" w:rsidRPr="00E87DEE" w:rsidRDefault="00A64B28" w:rsidP="00EE6043">
      <w:pPr>
        <w:spacing w:line="240" w:lineRule="auto"/>
        <w:rPr>
          <w:b/>
          <w:bCs/>
          <w:sz w:val="22"/>
          <w:szCs w:val="22"/>
        </w:rPr>
      </w:pPr>
      <w:bookmarkStart w:id="193" w:name="_Toc428448441"/>
      <w:bookmarkStart w:id="194" w:name="_Toc428455524"/>
      <w:bookmarkStart w:id="195" w:name="_Toc428525930"/>
      <w:bookmarkStart w:id="196" w:name="_Toc432356420"/>
      <w:r w:rsidRPr="00E87DEE">
        <w:rPr>
          <w:b/>
          <w:bCs/>
          <w:sz w:val="22"/>
          <w:szCs w:val="22"/>
        </w:rPr>
        <w:lastRenderedPageBreak/>
        <w:t>Acronymes</w:t>
      </w:r>
      <w:bookmarkEnd w:id="193"/>
      <w:bookmarkEnd w:id="194"/>
      <w:bookmarkEnd w:id="195"/>
      <w:bookmarkEnd w:id="196"/>
    </w:p>
    <w:p w:rsidR="00A64B28" w:rsidRPr="005512D5" w:rsidRDefault="00A64B28" w:rsidP="00EE6043">
      <w:pPr>
        <w:spacing w:after="120" w:line="240" w:lineRule="auto"/>
        <w:ind w:left="2832" w:hanging="2832"/>
        <w:jc w:val="both"/>
        <w:rPr>
          <w:rFonts w:asciiTheme="minorBidi" w:hAnsiTheme="minorBidi" w:cstheme="minorBidi"/>
          <w:b/>
        </w:rPr>
      </w:pPr>
    </w:p>
    <w:p w:rsidR="00A64B28" w:rsidRPr="005512D5" w:rsidRDefault="00A64B28" w:rsidP="00EE6043">
      <w:pPr>
        <w:spacing w:after="120" w:line="240" w:lineRule="auto"/>
        <w:ind w:left="2832" w:hanging="2832"/>
        <w:jc w:val="both"/>
        <w:rPr>
          <w:rFonts w:asciiTheme="minorBidi" w:hAnsiTheme="minorBidi" w:cstheme="minorBidi"/>
          <w:b/>
        </w:rPr>
      </w:pPr>
      <w:r w:rsidRPr="005512D5">
        <w:rPr>
          <w:rFonts w:asciiTheme="minorBidi" w:hAnsiTheme="minorBidi" w:cstheme="minorBidi"/>
          <w:b/>
        </w:rPr>
        <w:t>AREN</w:t>
      </w:r>
      <w:r w:rsidRPr="005512D5">
        <w:rPr>
          <w:rFonts w:asciiTheme="minorBidi" w:hAnsiTheme="minorBidi" w:cstheme="minorBidi"/>
          <w:b/>
        </w:rPr>
        <w:tab/>
        <w:t>Association pour la Redynamisation de l’Elevage au Niger</w:t>
      </w:r>
    </w:p>
    <w:p w:rsidR="00A64B28" w:rsidRPr="008B1901" w:rsidRDefault="00A64B28" w:rsidP="00EE6043">
      <w:pPr>
        <w:spacing w:after="120" w:line="240" w:lineRule="auto"/>
        <w:ind w:left="2832" w:hanging="2832"/>
        <w:jc w:val="both"/>
        <w:rPr>
          <w:rFonts w:asciiTheme="minorBidi" w:hAnsiTheme="minorBidi" w:cstheme="minorBidi"/>
          <w:b/>
          <w:lang w:val="en-US"/>
        </w:rPr>
      </w:pPr>
      <w:r w:rsidRPr="00C93AD4">
        <w:rPr>
          <w:rFonts w:asciiTheme="minorBidi" w:hAnsiTheme="minorBidi" w:cstheme="minorBidi"/>
          <w:b/>
          <w:lang w:val="en-US"/>
        </w:rPr>
        <w:t>CCA</w:t>
      </w:r>
      <w:r w:rsidRPr="00C93AD4">
        <w:rPr>
          <w:rFonts w:asciiTheme="minorBidi" w:hAnsiTheme="minorBidi" w:cstheme="minorBidi"/>
          <w:b/>
          <w:lang w:val="en-US"/>
        </w:rPr>
        <w:tab/>
        <w:t xml:space="preserve">Cellule Crises </w:t>
      </w:r>
      <w:proofErr w:type="spellStart"/>
      <w:r w:rsidRPr="008B1901">
        <w:rPr>
          <w:rFonts w:asciiTheme="minorBidi" w:hAnsiTheme="minorBidi" w:cstheme="minorBidi"/>
          <w:b/>
          <w:lang w:val="en-US"/>
        </w:rPr>
        <w:t>Alimentaires</w:t>
      </w:r>
      <w:proofErr w:type="spellEnd"/>
    </w:p>
    <w:p w:rsidR="00A64B28" w:rsidRPr="005512D5" w:rsidRDefault="00A64B28" w:rsidP="00EE6043">
      <w:pPr>
        <w:spacing w:after="120" w:line="240" w:lineRule="auto"/>
        <w:ind w:left="2832" w:hanging="2832"/>
        <w:jc w:val="both"/>
        <w:rPr>
          <w:rFonts w:asciiTheme="minorBidi" w:hAnsiTheme="minorBidi" w:cstheme="minorBidi"/>
          <w:b/>
          <w:lang w:val="en-US"/>
        </w:rPr>
      </w:pPr>
      <w:r w:rsidRPr="005512D5">
        <w:rPr>
          <w:rFonts w:asciiTheme="minorBidi" w:hAnsiTheme="minorBidi" w:cstheme="minorBidi"/>
          <w:b/>
          <w:lang w:val="en-US"/>
        </w:rPr>
        <w:t>ICRAF</w:t>
      </w:r>
      <w:r w:rsidRPr="005512D5">
        <w:rPr>
          <w:rFonts w:asciiTheme="minorBidi" w:hAnsiTheme="minorBidi" w:cstheme="minorBidi"/>
          <w:b/>
          <w:lang w:val="en-US"/>
        </w:rPr>
        <w:tab/>
        <w:t>International Center for Research in Agroforestry</w:t>
      </w:r>
    </w:p>
    <w:p w:rsidR="00A64B28" w:rsidRPr="005512D5" w:rsidRDefault="00A64B28" w:rsidP="00EE6043">
      <w:pPr>
        <w:spacing w:after="120" w:line="240" w:lineRule="auto"/>
        <w:ind w:left="2832" w:hanging="2832"/>
        <w:jc w:val="both"/>
        <w:rPr>
          <w:rFonts w:asciiTheme="minorBidi" w:hAnsiTheme="minorBidi" w:cstheme="minorBidi"/>
          <w:b/>
        </w:rPr>
      </w:pPr>
      <w:r w:rsidRPr="005512D5">
        <w:rPr>
          <w:rFonts w:asciiTheme="minorBidi" w:hAnsiTheme="minorBidi" w:cstheme="minorBidi"/>
          <w:b/>
        </w:rPr>
        <w:t>NEPAD</w:t>
      </w:r>
      <w:r w:rsidRPr="005512D5">
        <w:rPr>
          <w:rFonts w:asciiTheme="minorBidi" w:hAnsiTheme="minorBidi" w:cstheme="minorBidi"/>
          <w:b/>
        </w:rPr>
        <w:tab/>
        <w:t>Nouveau Partenariat pour le Développement en Afrique</w:t>
      </w:r>
    </w:p>
    <w:p w:rsidR="00A64B28" w:rsidRPr="005512D5" w:rsidRDefault="00A64B28" w:rsidP="00EE6043">
      <w:pPr>
        <w:spacing w:after="120" w:line="240" w:lineRule="auto"/>
        <w:ind w:left="2832" w:hanging="2832"/>
        <w:jc w:val="both"/>
        <w:rPr>
          <w:rFonts w:asciiTheme="minorBidi" w:hAnsiTheme="minorBidi" w:cstheme="minorBidi"/>
          <w:b/>
        </w:rPr>
      </w:pPr>
      <w:r w:rsidRPr="005512D5">
        <w:rPr>
          <w:rFonts w:asciiTheme="minorBidi" w:hAnsiTheme="minorBidi" w:cstheme="minorBidi"/>
          <w:b/>
        </w:rPr>
        <w:t>VIPAF</w:t>
      </w:r>
      <w:r w:rsidRPr="005512D5">
        <w:rPr>
          <w:rFonts w:asciiTheme="minorBidi" w:hAnsiTheme="minorBidi" w:cstheme="minorBidi"/>
          <w:b/>
        </w:rPr>
        <w:tab/>
        <w:t>Valorisation des Initiatives de Production Agro-Forestière</w:t>
      </w:r>
    </w:p>
    <w:p w:rsidR="00A64B28" w:rsidRPr="005512D5" w:rsidRDefault="00A64B28" w:rsidP="00EE6043">
      <w:pPr>
        <w:spacing w:after="120" w:line="240" w:lineRule="auto"/>
        <w:jc w:val="both"/>
        <w:rPr>
          <w:rFonts w:asciiTheme="minorBidi" w:hAnsiTheme="minorBidi" w:cstheme="minorBidi"/>
          <w:b/>
        </w:rPr>
      </w:pPr>
    </w:p>
    <w:p w:rsidR="00A64B28" w:rsidRPr="005512D5" w:rsidRDefault="00A64B28" w:rsidP="00EE6043">
      <w:pPr>
        <w:spacing w:line="240" w:lineRule="auto"/>
        <w:jc w:val="both"/>
        <w:rPr>
          <w:rFonts w:asciiTheme="minorBidi" w:hAnsiTheme="minorBidi" w:cstheme="minorBidi"/>
          <w:b/>
        </w:rPr>
      </w:pPr>
    </w:p>
    <w:p w:rsidR="00A64B28" w:rsidRPr="005512D5" w:rsidRDefault="00A64B28" w:rsidP="00EE6043">
      <w:pPr>
        <w:spacing w:line="240" w:lineRule="auto"/>
        <w:rPr>
          <w:rFonts w:asciiTheme="minorBidi" w:eastAsiaTheme="majorEastAsia" w:hAnsiTheme="minorBidi" w:cstheme="minorBidi"/>
        </w:rPr>
      </w:pPr>
      <w:r w:rsidRPr="005512D5">
        <w:rPr>
          <w:rFonts w:asciiTheme="minorBidi" w:hAnsiTheme="minorBidi" w:cstheme="minorBidi"/>
          <w:b/>
          <w:bCs/>
        </w:rPr>
        <w:br w:type="page"/>
      </w:r>
    </w:p>
    <w:p w:rsidR="00364A62" w:rsidRPr="00E87DEE" w:rsidRDefault="00766892" w:rsidP="00EE6043">
      <w:pPr>
        <w:pStyle w:val="Heading1"/>
        <w:numPr>
          <w:ilvl w:val="0"/>
          <w:numId w:val="0"/>
        </w:numPr>
        <w:rPr>
          <w:sz w:val="22"/>
          <w:szCs w:val="22"/>
          <w:lang w:val="fr-FR"/>
        </w:rPr>
      </w:pPr>
      <w:bookmarkStart w:id="197" w:name="_Toc428448442"/>
      <w:bookmarkStart w:id="198" w:name="_Toc428455525"/>
      <w:bookmarkStart w:id="199" w:name="_Toc428525931"/>
      <w:bookmarkStart w:id="200" w:name="_Toc432356421"/>
      <w:bookmarkStart w:id="201" w:name="_Toc432432598"/>
      <w:bookmarkStart w:id="202" w:name="_Toc432512056"/>
      <w:bookmarkStart w:id="203" w:name="_Toc453418707"/>
      <w:bookmarkStart w:id="204" w:name="_Toc461313110"/>
      <w:bookmarkStart w:id="205" w:name="_Toc481146967"/>
      <w:bookmarkStart w:id="206" w:name="_Toc482626327"/>
      <w:r w:rsidRPr="00E87DEE">
        <w:rPr>
          <w:sz w:val="22"/>
          <w:szCs w:val="22"/>
          <w:lang w:val="fr-FR"/>
        </w:rPr>
        <w:lastRenderedPageBreak/>
        <w:t>I. Visite des sites et échange avec les communautés bénéficiaires</w:t>
      </w:r>
      <w:bookmarkEnd w:id="197"/>
      <w:bookmarkEnd w:id="198"/>
      <w:bookmarkEnd w:id="199"/>
      <w:bookmarkEnd w:id="200"/>
      <w:bookmarkEnd w:id="201"/>
      <w:bookmarkEnd w:id="202"/>
      <w:bookmarkEnd w:id="203"/>
      <w:bookmarkEnd w:id="204"/>
      <w:bookmarkEnd w:id="205"/>
      <w:bookmarkEnd w:id="206"/>
    </w:p>
    <w:p w:rsidR="00A64B28" w:rsidRPr="004465C9" w:rsidRDefault="00A64B28" w:rsidP="004465C9">
      <w:pPr>
        <w:pStyle w:val="Heading2"/>
        <w:numPr>
          <w:ilvl w:val="0"/>
          <w:numId w:val="0"/>
        </w:numPr>
        <w:spacing w:before="0" w:after="120" w:line="240" w:lineRule="auto"/>
        <w:jc w:val="both"/>
        <w:rPr>
          <w:rFonts w:asciiTheme="minorBidi" w:hAnsiTheme="minorBidi" w:cstheme="minorBidi"/>
          <w:sz w:val="20"/>
          <w:szCs w:val="20"/>
          <w:lang w:val="fr-FR"/>
        </w:rPr>
      </w:pPr>
      <w:bookmarkStart w:id="207" w:name="_Toc428448443"/>
      <w:bookmarkStart w:id="208" w:name="_Toc428455526"/>
      <w:bookmarkStart w:id="209" w:name="_Toc428525932"/>
      <w:bookmarkStart w:id="210" w:name="_Toc432356422"/>
      <w:bookmarkStart w:id="211" w:name="_Toc432432599"/>
      <w:bookmarkStart w:id="212" w:name="_Toc432512057"/>
      <w:bookmarkStart w:id="213" w:name="_Toc453418708"/>
      <w:bookmarkStart w:id="214" w:name="_Toc461313111"/>
      <w:bookmarkStart w:id="215" w:name="_Toc481146968"/>
      <w:bookmarkStart w:id="216" w:name="_Toc482626328"/>
      <w:r w:rsidRPr="004465C9">
        <w:rPr>
          <w:rFonts w:asciiTheme="minorBidi" w:hAnsiTheme="minorBidi" w:cstheme="minorBidi"/>
          <w:sz w:val="20"/>
          <w:szCs w:val="20"/>
          <w:lang w:val="fr-FR"/>
        </w:rPr>
        <w:t xml:space="preserve">1.1. Sites de </w:t>
      </w:r>
      <w:proofErr w:type="spellStart"/>
      <w:r w:rsidRPr="004465C9">
        <w:rPr>
          <w:rFonts w:asciiTheme="minorBidi" w:hAnsiTheme="minorBidi" w:cstheme="minorBidi"/>
          <w:sz w:val="20"/>
          <w:szCs w:val="20"/>
          <w:lang w:val="fr-FR"/>
        </w:rPr>
        <w:t>Dargué</w:t>
      </w:r>
      <w:bookmarkEnd w:id="207"/>
      <w:bookmarkEnd w:id="208"/>
      <w:bookmarkEnd w:id="209"/>
      <w:bookmarkEnd w:id="210"/>
      <w:bookmarkEnd w:id="211"/>
      <w:bookmarkEnd w:id="212"/>
      <w:bookmarkEnd w:id="213"/>
      <w:bookmarkEnd w:id="214"/>
      <w:bookmarkEnd w:id="215"/>
      <w:bookmarkEnd w:id="216"/>
      <w:proofErr w:type="spellEnd"/>
    </w:p>
    <w:p w:rsidR="00A64B28" w:rsidRPr="005512D5" w:rsidRDefault="00A64B28" w:rsidP="00610684">
      <w:pPr>
        <w:spacing w:after="120" w:line="240" w:lineRule="auto"/>
        <w:rPr>
          <w:rFonts w:asciiTheme="minorBidi" w:hAnsiTheme="minorBidi" w:cstheme="minorBidi"/>
        </w:rPr>
      </w:pPr>
      <w:r w:rsidRPr="005512D5">
        <w:rPr>
          <w:rFonts w:asciiTheme="minorBidi" w:hAnsiTheme="minorBidi" w:cstheme="minorBidi"/>
        </w:rPr>
        <w:t>Ce site a été visité lors des deux (2) missions effectuées sur le terrain notamment celle du 01 au 8 juin 2015, et celle du 22 juillet au 2 août 2015.</w:t>
      </w:r>
    </w:p>
    <w:p w:rsidR="00AB3B06" w:rsidRDefault="00766892">
      <w:pPr>
        <w:pStyle w:val="Heading3"/>
        <w:spacing w:before="0" w:after="120" w:line="240" w:lineRule="auto"/>
        <w:ind w:left="0"/>
        <w:rPr>
          <w:rFonts w:asciiTheme="minorBidi" w:hAnsiTheme="minorBidi" w:cstheme="minorBidi"/>
          <w:sz w:val="20"/>
          <w:szCs w:val="20"/>
          <w:lang w:val="fr-FR"/>
        </w:rPr>
      </w:pPr>
      <w:bookmarkStart w:id="217" w:name="_Toc428448444"/>
      <w:bookmarkStart w:id="218" w:name="_Toc428455527"/>
      <w:bookmarkStart w:id="219" w:name="_Toc428525933"/>
      <w:bookmarkStart w:id="220" w:name="_Toc432356423"/>
      <w:bookmarkStart w:id="221" w:name="_Toc432432600"/>
      <w:bookmarkStart w:id="222" w:name="_Toc432512058"/>
      <w:bookmarkStart w:id="223" w:name="_Toc453418709"/>
      <w:bookmarkStart w:id="224" w:name="_Toc461313112"/>
      <w:bookmarkStart w:id="225" w:name="_Toc481146969"/>
      <w:bookmarkStart w:id="226" w:name="_Toc482626329"/>
      <w:r w:rsidRPr="00766892">
        <w:rPr>
          <w:rFonts w:asciiTheme="minorBidi" w:hAnsiTheme="minorBidi" w:cstheme="minorBidi"/>
          <w:sz w:val="20"/>
          <w:szCs w:val="20"/>
          <w:lang w:val="fr-FR"/>
        </w:rPr>
        <w:t>Présentation du site</w:t>
      </w:r>
      <w:bookmarkEnd w:id="217"/>
      <w:bookmarkEnd w:id="218"/>
      <w:bookmarkEnd w:id="219"/>
      <w:bookmarkEnd w:id="220"/>
      <w:bookmarkEnd w:id="221"/>
      <w:bookmarkEnd w:id="222"/>
      <w:bookmarkEnd w:id="223"/>
      <w:bookmarkEnd w:id="224"/>
      <w:bookmarkEnd w:id="225"/>
      <w:bookmarkEnd w:id="226"/>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 xml:space="preserve">Situé à 80 km au nord-ouest de Maradi, le village de </w:t>
      </w:r>
      <w:proofErr w:type="spellStart"/>
      <w:r w:rsidRPr="005512D5">
        <w:rPr>
          <w:rFonts w:asciiTheme="minorBidi" w:hAnsiTheme="minorBidi" w:cstheme="minorBidi"/>
        </w:rPr>
        <w:t>Dargué</w:t>
      </w:r>
      <w:proofErr w:type="spellEnd"/>
      <w:r w:rsidRPr="005512D5">
        <w:rPr>
          <w:rFonts w:asciiTheme="minorBidi" w:hAnsiTheme="minorBidi" w:cstheme="minorBidi"/>
        </w:rPr>
        <w:t xml:space="preserve"> appartient à la Commune rurale de </w:t>
      </w:r>
      <w:proofErr w:type="spellStart"/>
      <w:r w:rsidRPr="005512D5">
        <w:rPr>
          <w:rFonts w:asciiTheme="minorBidi" w:hAnsiTheme="minorBidi" w:cstheme="minorBidi"/>
        </w:rPr>
        <w:t>Chadakori</w:t>
      </w:r>
      <w:proofErr w:type="spellEnd"/>
      <w:r w:rsidRPr="005512D5">
        <w:rPr>
          <w:rFonts w:asciiTheme="minorBidi" w:hAnsiTheme="minorBidi" w:cstheme="minorBidi"/>
        </w:rPr>
        <w:t xml:space="preserve"> dans le</w:t>
      </w:r>
      <w:r w:rsidR="009F4F4E">
        <w:rPr>
          <w:rFonts w:asciiTheme="minorBidi" w:hAnsiTheme="minorBidi" w:cstheme="minorBidi"/>
        </w:rPr>
        <w:t xml:space="preserve"> </w:t>
      </w:r>
      <w:r w:rsidRPr="005512D5">
        <w:rPr>
          <w:rFonts w:asciiTheme="minorBidi" w:hAnsiTheme="minorBidi" w:cstheme="minorBidi"/>
        </w:rPr>
        <w:t xml:space="preserve">Département de </w:t>
      </w:r>
      <w:proofErr w:type="spellStart"/>
      <w:r w:rsidRPr="005512D5">
        <w:rPr>
          <w:rFonts w:asciiTheme="minorBidi" w:hAnsiTheme="minorBidi" w:cstheme="minorBidi"/>
        </w:rPr>
        <w:t>Guidan</w:t>
      </w:r>
      <w:proofErr w:type="spellEnd"/>
      <w:r w:rsidR="009F4F4E">
        <w:rPr>
          <w:rFonts w:asciiTheme="minorBidi" w:hAnsiTheme="minorBidi" w:cstheme="minorBidi"/>
        </w:rPr>
        <w:t xml:space="preserve"> </w:t>
      </w:r>
      <w:proofErr w:type="spellStart"/>
      <w:r w:rsidRPr="005512D5">
        <w:rPr>
          <w:rFonts w:asciiTheme="minorBidi" w:hAnsiTheme="minorBidi" w:cstheme="minorBidi"/>
        </w:rPr>
        <w:t>Roumdji</w:t>
      </w:r>
      <w:proofErr w:type="spellEnd"/>
      <w:r w:rsidRPr="005512D5">
        <w:rPr>
          <w:rFonts w:asciiTheme="minorBidi" w:hAnsiTheme="minorBidi" w:cstheme="minorBidi"/>
        </w:rPr>
        <w:t xml:space="preserve">. Le village connaît, depuis début 2000, une expérience en matière de restauration des terres grâce aux réalisations des banquettes. Les premiers travaux de restauration des terres dégradées avec le PASADEM ont commencé en 2012 à la demande des populations en partenariat avec l’ONG </w:t>
      </w:r>
      <w:proofErr w:type="spellStart"/>
      <w:r w:rsidRPr="005512D5">
        <w:rPr>
          <w:rFonts w:asciiTheme="minorBidi" w:hAnsiTheme="minorBidi" w:cstheme="minorBidi"/>
        </w:rPr>
        <w:t>Goulbi</w:t>
      </w:r>
      <w:proofErr w:type="spellEnd"/>
      <w:r w:rsidRPr="005512D5">
        <w:rPr>
          <w:rFonts w:asciiTheme="minorBidi" w:hAnsiTheme="minorBidi" w:cstheme="minorBidi"/>
        </w:rPr>
        <w:t>. Le village présente actuellement quatre sites de récupération de terres qui ont été mis en réalisés respectivement en 2012, 2013, 2014 et 2015 sur une superficie totale estimée à 3.265 ha dont plus de 1.600 ha traités dans le cadre du PASADEM.</w:t>
      </w:r>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 xml:space="preserve">L’Association AREN et l’ONG </w:t>
      </w:r>
      <w:proofErr w:type="spellStart"/>
      <w:r w:rsidRPr="005512D5">
        <w:rPr>
          <w:rFonts w:asciiTheme="minorBidi" w:hAnsiTheme="minorBidi" w:cstheme="minorBidi"/>
        </w:rPr>
        <w:t>Goulbi</w:t>
      </w:r>
      <w:proofErr w:type="spellEnd"/>
      <w:r w:rsidRPr="005512D5">
        <w:rPr>
          <w:rFonts w:asciiTheme="minorBidi" w:hAnsiTheme="minorBidi" w:cstheme="minorBidi"/>
        </w:rPr>
        <w:t xml:space="preserve"> sont les partenaires d’appui local du projet PASADEM dans l’exécution des activités de GDT sur les quatre sites : le site de 2012 pour l’ONG </w:t>
      </w:r>
      <w:proofErr w:type="spellStart"/>
      <w:r w:rsidRPr="005512D5">
        <w:rPr>
          <w:rFonts w:asciiTheme="minorBidi" w:hAnsiTheme="minorBidi" w:cstheme="minorBidi"/>
        </w:rPr>
        <w:t>Goulbi</w:t>
      </w:r>
      <w:proofErr w:type="spellEnd"/>
      <w:r w:rsidRPr="005512D5">
        <w:rPr>
          <w:rFonts w:asciiTheme="minorBidi" w:hAnsiTheme="minorBidi" w:cstheme="minorBidi"/>
        </w:rPr>
        <w:t xml:space="preserve"> et ceux de2013, 2014 et 2015 pour AREN.</w:t>
      </w:r>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 xml:space="preserve">La principale technologie de GDT appliquée sur les sites pastoraux est la demi-lune forestière comportant d’une part un ensemencement avec des graminées locales et d’autre part une plantation d’acacia </w:t>
      </w:r>
      <w:proofErr w:type="spellStart"/>
      <w:r w:rsidRPr="005512D5">
        <w:rPr>
          <w:rFonts w:asciiTheme="minorBidi" w:hAnsiTheme="minorBidi" w:cstheme="minorBidi"/>
        </w:rPr>
        <w:t>radiana</w:t>
      </w:r>
      <w:proofErr w:type="spellEnd"/>
      <w:r w:rsidRPr="005512D5">
        <w:rPr>
          <w:rFonts w:asciiTheme="minorBidi" w:hAnsiTheme="minorBidi" w:cstheme="minorBidi"/>
        </w:rPr>
        <w:t xml:space="preserve"> et/ou de prosopis. Aussi, sur les terres agricoles, le projet a appuyé l’adoption du </w:t>
      </w:r>
      <w:proofErr w:type="spellStart"/>
      <w:r w:rsidR="009F4F4E">
        <w:rPr>
          <w:rFonts w:asciiTheme="minorBidi" w:hAnsiTheme="minorBidi" w:cstheme="minorBidi"/>
        </w:rPr>
        <w:t>z</w:t>
      </w:r>
      <w:r w:rsidRPr="005512D5">
        <w:rPr>
          <w:rFonts w:asciiTheme="minorBidi" w:hAnsiTheme="minorBidi" w:cstheme="minorBidi"/>
        </w:rPr>
        <w:t>aï</w:t>
      </w:r>
      <w:proofErr w:type="spellEnd"/>
      <w:r w:rsidRPr="005512D5">
        <w:rPr>
          <w:rFonts w:asciiTheme="minorBidi" w:hAnsiTheme="minorBidi" w:cstheme="minorBidi"/>
        </w:rPr>
        <w:t xml:space="preserve"> par les producteurs agricoles dans leurs champs, et surtout la mise en œuvre de la RNA pour accroitre le potentiel ligneux.</w:t>
      </w:r>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Enfin, il faudrait souligner que certains de ces sites ont connu des traitements mécaniques de récupération (banquètes avec plantation d’</w:t>
      </w:r>
      <w:r w:rsidRPr="005512D5">
        <w:rPr>
          <w:rFonts w:asciiTheme="minorBidi" w:hAnsiTheme="minorBidi" w:cstheme="minorBidi"/>
          <w:i/>
          <w:iCs/>
        </w:rPr>
        <w:t xml:space="preserve">Acacia </w:t>
      </w:r>
      <w:proofErr w:type="spellStart"/>
      <w:r w:rsidRPr="005512D5">
        <w:rPr>
          <w:rFonts w:asciiTheme="minorBidi" w:hAnsiTheme="minorBidi" w:cstheme="minorBidi"/>
          <w:i/>
          <w:iCs/>
        </w:rPr>
        <w:t>radiana</w:t>
      </w:r>
      <w:proofErr w:type="spellEnd"/>
      <w:r w:rsidRPr="005512D5">
        <w:rPr>
          <w:rFonts w:asciiTheme="minorBidi" w:hAnsiTheme="minorBidi" w:cstheme="minorBidi"/>
        </w:rPr>
        <w:t>) au début des années 2000 (2005-2007) à travers les interventions du Programme spécial</w:t>
      </w:r>
      <w:r w:rsidRPr="005512D5">
        <w:rPr>
          <w:rStyle w:val="FootnoteReference"/>
          <w:rFonts w:asciiTheme="minorBidi" w:hAnsiTheme="minorBidi" w:cstheme="minorBidi"/>
        </w:rPr>
        <w:footnoteReference w:id="45"/>
      </w:r>
      <w:r w:rsidRPr="005512D5">
        <w:rPr>
          <w:rFonts w:asciiTheme="minorBidi" w:hAnsiTheme="minorBidi" w:cstheme="minorBidi"/>
        </w:rPr>
        <w:t xml:space="preserve"> et de la CCA/cabinet du Premier Ministre. </w:t>
      </w:r>
    </w:p>
    <w:p w:rsidR="00364A62" w:rsidRPr="00C93AD4" w:rsidRDefault="00A64B28" w:rsidP="00EE6043">
      <w:pPr>
        <w:pStyle w:val="Heading3"/>
        <w:spacing w:before="0" w:after="120" w:line="240" w:lineRule="auto"/>
        <w:ind w:left="0"/>
        <w:rPr>
          <w:rFonts w:asciiTheme="minorBidi" w:hAnsiTheme="minorBidi" w:cstheme="minorBidi"/>
          <w:sz w:val="20"/>
          <w:szCs w:val="20"/>
          <w:lang w:val="fr-FR"/>
        </w:rPr>
      </w:pPr>
      <w:bookmarkStart w:id="227" w:name="_Toc428448445"/>
      <w:bookmarkStart w:id="228" w:name="_Toc428455528"/>
      <w:bookmarkStart w:id="229" w:name="_Toc428525934"/>
      <w:bookmarkStart w:id="230" w:name="_Toc432356424"/>
      <w:bookmarkStart w:id="231" w:name="_Toc432432601"/>
      <w:bookmarkStart w:id="232" w:name="_Toc432512059"/>
      <w:bookmarkStart w:id="233" w:name="_Toc453418710"/>
      <w:bookmarkStart w:id="234" w:name="_Toc461313113"/>
      <w:bookmarkStart w:id="235" w:name="_Toc481146970"/>
      <w:bookmarkStart w:id="236" w:name="_Toc482626330"/>
      <w:r w:rsidRPr="00C93AD4">
        <w:rPr>
          <w:rFonts w:asciiTheme="minorBidi" w:hAnsiTheme="minorBidi" w:cstheme="minorBidi"/>
          <w:sz w:val="20"/>
          <w:szCs w:val="20"/>
          <w:lang w:val="fr-FR"/>
        </w:rPr>
        <w:t>Personnes rencontrées</w:t>
      </w:r>
      <w:bookmarkEnd w:id="227"/>
      <w:bookmarkEnd w:id="228"/>
      <w:bookmarkEnd w:id="229"/>
      <w:bookmarkEnd w:id="230"/>
      <w:bookmarkEnd w:id="231"/>
      <w:bookmarkEnd w:id="232"/>
      <w:bookmarkEnd w:id="233"/>
      <w:bookmarkEnd w:id="234"/>
      <w:bookmarkEnd w:id="235"/>
      <w:bookmarkEnd w:id="236"/>
    </w:p>
    <w:p w:rsidR="00A64B28" w:rsidRPr="005512D5" w:rsidRDefault="00A64B28" w:rsidP="00EE6043">
      <w:pPr>
        <w:spacing w:after="120" w:line="240" w:lineRule="auto"/>
        <w:rPr>
          <w:rFonts w:asciiTheme="minorBidi" w:hAnsiTheme="minorBidi" w:cstheme="minorBidi"/>
        </w:rPr>
      </w:pPr>
      <w:r w:rsidRPr="005512D5">
        <w:rPr>
          <w:rFonts w:asciiTheme="minorBidi" w:hAnsiTheme="minorBidi" w:cstheme="minorBidi"/>
        </w:rPr>
        <w:t>Les échanges avec les communautés bénéficiaires se sont déroulé s en présence de :</w:t>
      </w:r>
    </w:p>
    <w:tbl>
      <w:tblPr>
        <w:tblStyle w:val="TableGrid"/>
        <w:tblW w:w="0" w:type="auto"/>
        <w:tblLook w:val="04A0" w:firstRow="1" w:lastRow="0" w:firstColumn="1" w:lastColumn="0" w:noHBand="0" w:noVBand="1"/>
      </w:tblPr>
      <w:tblGrid>
        <w:gridCol w:w="2348"/>
        <w:gridCol w:w="2874"/>
        <w:gridCol w:w="1523"/>
        <w:gridCol w:w="2543"/>
      </w:tblGrid>
      <w:tr w:rsidR="00A64B28" w:rsidRPr="005512D5" w:rsidTr="00CA7D7F">
        <w:tc>
          <w:tcPr>
            <w:tcW w:w="4928" w:type="dxa"/>
            <w:gridSpan w:val="2"/>
          </w:tcPr>
          <w:p w:rsidR="00A64B28" w:rsidRPr="005512D5" w:rsidRDefault="00A64B28" w:rsidP="00EE6043">
            <w:pPr>
              <w:spacing w:line="240" w:lineRule="auto"/>
              <w:jc w:val="center"/>
              <w:rPr>
                <w:rFonts w:asciiTheme="minorBidi" w:hAnsiTheme="minorBidi" w:cstheme="minorBidi"/>
                <w:b/>
                <w:bCs/>
                <w:sz w:val="18"/>
                <w:szCs w:val="18"/>
              </w:rPr>
            </w:pPr>
            <w:r w:rsidRPr="005512D5">
              <w:rPr>
                <w:rFonts w:asciiTheme="minorBidi" w:hAnsiTheme="minorBidi" w:cstheme="minorBidi"/>
                <w:b/>
                <w:bCs/>
                <w:sz w:val="18"/>
                <w:szCs w:val="18"/>
              </w:rPr>
              <w:t>Mission du 01 au 8 juin 2015</w:t>
            </w:r>
          </w:p>
        </w:tc>
        <w:tc>
          <w:tcPr>
            <w:tcW w:w="4284" w:type="dxa"/>
            <w:gridSpan w:val="2"/>
          </w:tcPr>
          <w:p w:rsidR="00A64B28" w:rsidRPr="005512D5" w:rsidRDefault="00A64B28" w:rsidP="00EE6043">
            <w:pPr>
              <w:spacing w:line="240" w:lineRule="auto"/>
              <w:jc w:val="center"/>
              <w:rPr>
                <w:rFonts w:asciiTheme="minorBidi" w:hAnsiTheme="minorBidi" w:cstheme="minorBidi"/>
                <w:b/>
                <w:bCs/>
                <w:sz w:val="18"/>
                <w:szCs w:val="18"/>
              </w:rPr>
            </w:pPr>
            <w:r w:rsidRPr="005512D5">
              <w:rPr>
                <w:rFonts w:asciiTheme="minorBidi" w:hAnsiTheme="minorBidi" w:cstheme="minorBidi"/>
                <w:b/>
                <w:bCs/>
                <w:sz w:val="18"/>
                <w:szCs w:val="18"/>
              </w:rPr>
              <w:t>Mission du 22 juillet au 2 août 2015</w:t>
            </w:r>
          </w:p>
        </w:tc>
      </w:tr>
      <w:tr w:rsidR="00A64B28" w:rsidRPr="005512D5" w:rsidTr="00CA7D7F">
        <w:tc>
          <w:tcPr>
            <w:tcW w:w="1809" w:type="dxa"/>
          </w:tcPr>
          <w:p w:rsidR="00A64B28" w:rsidRPr="005512D5" w:rsidRDefault="00A64B28" w:rsidP="00EE6043">
            <w:pPr>
              <w:spacing w:line="240" w:lineRule="auto"/>
              <w:jc w:val="center"/>
              <w:rPr>
                <w:rFonts w:asciiTheme="minorBidi" w:hAnsiTheme="minorBidi" w:cstheme="minorBidi"/>
                <w:b/>
                <w:bCs/>
                <w:sz w:val="18"/>
                <w:szCs w:val="18"/>
              </w:rPr>
            </w:pPr>
            <w:r w:rsidRPr="005512D5">
              <w:rPr>
                <w:rFonts w:asciiTheme="minorBidi" w:hAnsiTheme="minorBidi" w:cstheme="minorBidi"/>
                <w:b/>
                <w:bCs/>
                <w:sz w:val="18"/>
                <w:szCs w:val="18"/>
              </w:rPr>
              <w:t>Nom Prénom</w:t>
            </w:r>
          </w:p>
        </w:tc>
        <w:tc>
          <w:tcPr>
            <w:tcW w:w="3119" w:type="dxa"/>
          </w:tcPr>
          <w:p w:rsidR="00A64B28" w:rsidRPr="005512D5" w:rsidRDefault="00A64B28" w:rsidP="00EE6043">
            <w:pPr>
              <w:spacing w:line="240" w:lineRule="auto"/>
              <w:jc w:val="center"/>
              <w:rPr>
                <w:rFonts w:asciiTheme="minorBidi" w:hAnsiTheme="minorBidi" w:cstheme="minorBidi"/>
                <w:b/>
                <w:bCs/>
                <w:sz w:val="18"/>
                <w:szCs w:val="18"/>
              </w:rPr>
            </w:pPr>
            <w:r w:rsidRPr="005512D5">
              <w:rPr>
                <w:rFonts w:asciiTheme="minorBidi" w:hAnsiTheme="minorBidi" w:cstheme="minorBidi"/>
                <w:b/>
                <w:bCs/>
                <w:sz w:val="18"/>
                <w:szCs w:val="18"/>
              </w:rPr>
              <w:t>Fonction</w:t>
            </w:r>
          </w:p>
        </w:tc>
        <w:tc>
          <w:tcPr>
            <w:tcW w:w="1559" w:type="dxa"/>
          </w:tcPr>
          <w:p w:rsidR="00A64B28" w:rsidRPr="005512D5" w:rsidRDefault="00A64B28" w:rsidP="00EE6043">
            <w:pPr>
              <w:spacing w:line="240" w:lineRule="auto"/>
              <w:jc w:val="center"/>
              <w:rPr>
                <w:rFonts w:asciiTheme="minorBidi" w:hAnsiTheme="minorBidi" w:cstheme="minorBidi"/>
                <w:b/>
                <w:bCs/>
                <w:sz w:val="18"/>
                <w:szCs w:val="18"/>
              </w:rPr>
            </w:pPr>
            <w:r w:rsidRPr="005512D5">
              <w:rPr>
                <w:rFonts w:asciiTheme="minorBidi" w:hAnsiTheme="minorBidi" w:cstheme="minorBidi"/>
                <w:b/>
                <w:bCs/>
                <w:sz w:val="18"/>
                <w:szCs w:val="18"/>
              </w:rPr>
              <w:t>Nom Prénom</w:t>
            </w:r>
          </w:p>
        </w:tc>
        <w:tc>
          <w:tcPr>
            <w:tcW w:w="2725" w:type="dxa"/>
          </w:tcPr>
          <w:p w:rsidR="00A64B28" w:rsidRPr="005512D5" w:rsidRDefault="00A64B28" w:rsidP="00EE6043">
            <w:pPr>
              <w:spacing w:line="240" w:lineRule="auto"/>
              <w:jc w:val="center"/>
              <w:rPr>
                <w:rFonts w:asciiTheme="minorBidi" w:hAnsiTheme="minorBidi" w:cstheme="minorBidi"/>
                <w:b/>
                <w:bCs/>
                <w:sz w:val="18"/>
                <w:szCs w:val="18"/>
              </w:rPr>
            </w:pPr>
            <w:r w:rsidRPr="005512D5">
              <w:rPr>
                <w:rFonts w:asciiTheme="minorBidi" w:hAnsiTheme="minorBidi" w:cstheme="minorBidi"/>
                <w:b/>
                <w:bCs/>
                <w:sz w:val="18"/>
                <w:szCs w:val="18"/>
              </w:rPr>
              <w:t>Fonction</w:t>
            </w:r>
          </w:p>
        </w:tc>
      </w:tr>
      <w:tr w:rsidR="00A64B28" w:rsidRPr="005512D5" w:rsidTr="00CA7D7F">
        <w:tc>
          <w:tcPr>
            <w:tcW w:w="180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Mr </w:t>
            </w:r>
            <w:proofErr w:type="spellStart"/>
            <w:r w:rsidRPr="005512D5">
              <w:rPr>
                <w:rFonts w:asciiTheme="minorBidi" w:hAnsiTheme="minorBidi" w:cstheme="minorBidi"/>
                <w:sz w:val="18"/>
                <w:szCs w:val="18"/>
              </w:rPr>
              <w:t>KadriAlmou</w:t>
            </w:r>
            <w:proofErr w:type="spellEnd"/>
          </w:p>
        </w:tc>
        <w:tc>
          <w:tcPr>
            <w:tcW w:w="311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Président site 2012 de </w:t>
            </w:r>
            <w:proofErr w:type="spellStart"/>
            <w:r w:rsidRPr="005512D5">
              <w:rPr>
                <w:rFonts w:asciiTheme="minorBidi" w:hAnsiTheme="minorBidi" w:cstheme="minorBidi"/>
                <w:sz w:val="18"/>
                <w:szCs w:val="18"/>
              </w:rPr>
              <w:t>Dargué</w:t>
            </w:r>
            <w:proofErr w:type="spellEnd"/>
          </w:p>
        </w:tc>
        <w:tc>
          <w:tcPr>
            <w:tcW w:w="155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Mr </w:t>
            </w:r>
            <w:proofErr w:type="spellStart"/>
            <w:r w:rsidRPr="005512D5">
              <w:rPr>
                <w:rFonts w:asciiTheme="minorBidi" w:hAnsiTheme="minorBidi" w:cstheme="minorBidi"/>
                <w:sz w:val="18"/>
                <w:szCs w:val="18"/>
              </w:rPr>
              <w:t>AbassAlmou</w:t>
            </w:r>
            <w:proofErr w:type="spellEnd"/>
          </w:p>
        </w:tc>
        <w:tc>
          <w:tcPr>
            <w:tcW w:w="2725"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Chef de village de </w:t>
            </w:r>
            <w:proofErr w:type="spellStart"/>
            <w:r w:rsidRPr="005512D5">
              <w:rPr>
                <w:rFonts w:asciiTheme="minorBidi" w:hAnsiTheme="minorBidi" w:cstheme="minorBidi"/>
                <w:sz w:val="18"/>
                <w:szCs w:val="18"/>
              </w:rPr>
              <w:t>Dargué</w:t>
            </w:r>
            <w:proofErr w:type="spellEnd"/>
          </w:p>
        </w:tc>
      </w:tr>
      <w:tr w:rsidR="00A64B28" w:rsidRPr="005512D5" w:rsidTr="00CA7D7F">
        <w:tc>
          <w:tcPr>
            <w:tcW w:w="180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Mr </w:t>
            </w:r>
            <w:proofErr w:type="spellStart"/>
            <w:r w:rsidRPr="005512D5">
              <w:rPr>
                <w:rFonts w:asciiTheme="minorBidi" w:hAnsiTheme="minorBidi" w:cstheme="minorBidi"/>
                <w:sz w:val="18"/>
                <w:szCs w:val="18"/>
              </w:rPr>
              <w:t>MikoAdamou</w:t>
            </w:r>
            <w:proofErr w:type="spellEnd"/>
          </w:p>
        </w:tc>
        <w:tc>
          <w:tcPr>
            <w:tcW w:w="311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SG site 2013 de </w:t>
            </w:r>
            <w:proofErr w:type="spellStart"/>
            <w:r w:rsidRPr="005512D5">
              <w:rPr>
                <w:rFonts w:asciiTheme="minorBidi" w:hAnsiTheme="minorBidi" w:cstheme="minorBidi"/>
                <w:sz w:val="18"/>
                <w:szCs w:val="18"/>
              </w:rPr>
              <w:t>Dargué</w:t>
            </w:r>
            <w:proofErr w:type="spellEnd"/>
          </w:p>
        </w:tc>
        <w:tc>
          <w:tcPr>
            <w:tcW w:w="155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Mr </w:t>
            </w:r>
            <w:proofErr w:type="spellStart"/>
            <w:r w:rsidRPr="005512D5">
              <w:rPr>
                <w:rFonts w:asciiTheme="minorBidi" w:hAnsiTheme="minorBidi" w:cstheme="minorBidi"/>
                <w:sz w:val="18"/>
                <w:szCs w:val="18"/>
              </w:rPr>
              <w:t>KadriAlmou</w:t>
            </w:r>
            <w:proofErr w:type="spellEnd"/>
          </w:p>
        </w:tc>
        <w:tc>
          <w:tcPr>
            <w:tcW w:w="2725"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Président du comité de gestion</w:t>
            </w:r>
          </w:p>
        </w:tc>
      </w:tr>
      <w:tr w:rsidR="00A64B28" w:rsidRPr="005512D5" w:rsidTr="00CA7D7F">
        <w:tc>
          <w:tcPr>
            <w:tcW w:w="180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Mr Hassan </w:t>
            </w:r>
            <w:proofErr w:type="spellStart"/>
            <w:r w:rsidRPr="005512D5">
              <w:rPr>
                <w:rFonts w:asciiTheme="minorBidi" w:hAnsiTheme="minorBidi" w:cstheme="minorBidi"/>
                <w:sz w:val="18"/>
                <w:szCs w:val="18"/>
              </w:rPr>
              <w:t>Mahaman</w:t>
            </w:r>
            <w:proofErr w:type="spellEnd"/>
          </w:p>
        </w:tc>
        <w:tc>
          <w:tcPr>
            <w:tcW w:w="311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Membre COGES site 2012 de </w:t>
            </w:r>
            <w:proofErr w:type="spellStart"/>
            <w:r w:rsidRPr="005512D5">
              <w:rPr>
                <w:rFonts w:asciiTheme="minorBidi" w:hAnsiTheme="minorBidi" w:cstheme="minorBidi"/>
                <w:sz w:val="18"/>
                <w:szCs w:val="18"/>
              </w:rPr>
              <w:t>Dargué</w:t>
            </w:r>
            <w:proofErr w:type="spellEnd"/>
          </w:p>
        </w:tc>
        <w:tc>
          <w:tcPr>
            <w:tcW w:w="155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Mr </w:t>
            </w:r>
            <w:proofErr w:type="spellStart"/>
            <w:r w:rsidRPr="005512D5">
              <w:rPr>
                <w:rFonts w:asciiTheme="minorBidi" w:hAnsiTheme="minorBidi" w:cstheme="minorBidi"/>
                <w:sz w:val="18"/>
                <w:szCs w:val="18"/>
              </w:rPr>
              <w:t>MikoAdamou</w:t>
            </w:r>
            <w:proofErr w:type="spellEnd"/>
          </w:p>
        </w:tc>
        <w:tc>
          <w:tcPr>
            <w:tcW w:w="2725"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Secrétaire général adjoint du COGES</w:t>
            </w:r>
          </w:p>
        </w:tc>
      </w:tr>
      <w:tr w:rsidR="00A64B28" w:rsidRPr="005512D5" w:rsidTr="00CA7D7F">
        <w:tc>
          <w:tcPr>
            <w:tcW w:w="180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Mr </w:t>
            </w:r>
            <w:proofErr w:type="spellStart"/>
            <w:r w:rsidRPr="005512D5">
              <w:rPr>
                <w:rFonts w:asciiTheme="minorBidi" w:hAnsiTheme="minorBidi" w:cstheme="minorBidi"/>
                <w:sz w:val="18"/>
                <w:szCs w:val="18"/>
              </w:rPr>
              <w:t>SanoussiSalla</w:t>
            </w:r>
            <w:proofErr w:type="spellEnd"/>
          </w:p>
        </w:tc>
        <w:tc>
          <w:tcPr>
            <w:tcW w:w="311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Membre COGES site 2012 de </w:t>
            </w:r>
            <w:proofErr w:type="spellStart"/>
            <w:r w:rsidRPr="005512D5">
              <w:rPr>
                <w:rFonts w:asciiTheme="minorBidi" w:hAnsiTheme="minorBidi" w:cstheme="minorBidi"/>
                <w:sz w:val="18"/>
                <w:szCs w:val="18"/>
              </w:rPr>
              <w:t>Dargué</w:t>
            </w:r>
            <w:proofErr w:type="spellEnd"/>
          </w:p>
        </w:tc>
        <w:tc>
          <w:tcPr>
            <w:tcW w:w="155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Mr </w:t>
            </w:r>
            <w:proofErr w:type="spellStart"/>
            <w:r w:rsidRPr="005512D5">
              <w:rPr>
                <w:rFonts w:asciiTheme="minorBidi" w:hAnsiTheme="minorBidi" w:cstheme="minorBidi"/>
                <w:sz w:val="18"/>
                <w:szCs w:val="18"/>
              </w:rPr>
              <w:t>IlloLaouali</w:t>
            </w:r>
            <w:proofErr w:type="spellEnd"/>
          </w:p>
        </w:tc>
        <w:tc>
          <w:tcPr>
            <w:tcW w:w="2725"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1er secrétaire général du COGES</w:t>
            </w:r>
          </w:p>
        </w:tc>
      </w:tr>
      <w:tr w:rsidR="00A64B28" w:rsidRPr="005512D5" w:rsidTr="00CA7D7F">
        <w:tc>
          <w:tcPr>
            <w:tcW w:w="180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Mr </w:t>
            </w:r>
            <w:proofErr w:type="spellStart"/>
            <w:r w:rsidRPr="005512D5">
              <w:rPr>
                <w:rFonts w:asciiTheme="minorBidi" w:hAnsiTheme="minorBidi" w:cstheme="minorBidi"/>
                <w:sz w:val="18"/>
                <w:szCs w:val="18"/>
              </w:rPr>
              <w:t>AbdourahamaneMahaman</w:t>
            </w:r>
            <w:proofErr w:type="spellEnd"/>
          </w:p>
        </w:tc>
        <w:tc>
          <w:tcPr>
            <w:tcW w:w="311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Bénéficiaire site </w:t>
            </w:r>
            <w:proofErr w:type="spellStart"/>
            <w:r w:rsidRPr="005512D5">
              <w:rPr>
                <w:rFonts w:asciiTheme="minorBidi" w:hAnsiTheme="minorBidi" w:cstheme="minorBidi"/>
                <w:sz w:val="18"/>
                <w:szCs w:val="18"/>
              </w:rPr>
              <w:t>Dargué</w:t>
            </w:r>
            <w:proofErr w:type="spellEnd"/>
          </w:p>
        </w:tc>
        <w:tc>
          <w:tcPr>
            <w:tcW w:w="155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Mr Ibrahim Mahamane</w:t>
            </w:r>
          </w:p>
        </w:tc>
        <w:tc>
          <w:tcPr>
            <w:tcW w:w="2725"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Membre du COGES</w:t>
            </w:r>
          </w:p>
        </w:tc>
      </w:tr>
      <w:tr w:rsidR="00A64B28" w:rsidRPr="005512D5" w:rsidTr="00CA7D7F">
        <w:tc>
          <w:tcPr>
            <w:tcW w:w="180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Mr Ibrahim </w:t>
            </w:r>
            <w:proofErr w:type="spellStart"/>
            <w:r w:rsidRPr="005512D5">
              <w:rPr>
                <w:rFonts w:asciiTheme="minorBidi" w:hAnsiTheme="minorBidi" w:cstheme="minorBidi"/>
                <w:sz w:val="18"/>
                <w:szCs w:val="18"/>
              </w:rPr>
              <w:t>Mahaman</w:t>
            </w:r>
            <w:proofErr w:type="spellEnd"/>
          </w:p>
        </w:tc>
        <w:tc>
          <w:tcPr>
            <w:tcW w:w="311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Contrôleur site 2013 de </w:t>
            </w:r>
            <w:proofErr w:type="spellStart"/>
            <w:r w:rsidRPr="005512D5">
              <w:rPr>
                <w:rFonts w:asciiTheme="minorBidi" w:hAnsiTheme="minorBidi" w:cstheme="minorBidi"/>
                <w:sz w:val="18"/>
                <w:szCs w:val="18"/>
              </w:rPr>
              <w:t>Dargué</w:t>
            </w:r>
            <w:proofErr w:type="spellEnd"/>
          </w:p>
        </w:tc>
        <w:tc>
          <w:tcPr>
            <w:tcW w:w="155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Mme </w:t>
            </w:r>
            <w:proofErr w:type="spellStart"/>
            <w:r w:rsidRPr="005512D5">
              <w:rPr>
                <w:rFonts w:asciiTheme="minorBidi" w:hAnsiTheme="minorBidi" w:cstheme="minorBidi"/>
                <w:sz w:val="18"/>
                <w:szCs w:val="18"/>
              </w:rPr>
              <w:t>BibaIllo</w:t>
            </w:r>
            <w:proofErr w:type="spellEnd"/>
          </w:p>
        </w:tc>
        <w:tc>
          <w:tcPr>
            <w:tcW w:w="2725"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Commissaire aux comptes du COGES</w:t>
            </w:r>
          </w:p>
        </w:tc>
      </w:tr>
      <w:tr w:rsidR="00A64B28" w:rsidRPr="005512D5" w:rsidTr="00CA7D7F">
        <w:tc>
          <w:tcPr>
            <w:tcW w:w="180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Mr </w:t>
            </w:r>
            <w:proofErr w:type="spellStart"/>
            <w:r w:rsidRPr="005512D5">
              <w:rPr>
                <w:rFonts w:asciiTheme="minorBidi" w:hAnsiTheme="minorBidi" w:cstheme="minorBidi"/>
                <w:sz w:val="18"/>
                <w:szCs w:val="18"/>
              </w:rPr>
              <w:t>AbassAlmou</w:t>
            </w:r>
            <w:proofErr w:type="spellEnd"/>
          </w:p>
        </w:tc>
        <w:tc>
          <w:tcPr>
            <w:tcW w:w="311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Chef de village de </w:t>
            </w:r>
            <w:proofErr w:type="spellStart"/>
            <w:r w:rsidRPr="005512D5">
              <w:rPr>
                <w:rFonts w:asciiTheme="minorBidi" w:hAnsiTheme="minorBidi" w:cstheme="minorBidi"/>
                <w:sz w:val="18"/>
                <w:szCs w:val="18"/>
              </w:rPr>
              <w:t>Dargué</w:t>
            </w:r>
            <w:proofErr w:type="spellEnd"/>
          </w:p>
        </w:tc>
        <w:tc>
          <w:tcPr>
            <w:tcW w:w="1559" w:type="dxa"/>
            <w:vAlign w:val="center"/>
          </w:tcPr>
          <w:p w:rsidR="00A64B28" w:rsidRPr="005512D5" w:rsidRDefault="00A64B28" w:rsidP="00EE6043">
            <w:pPr>
              <w:spacing w:line="240" w:lineRule="auto"/>
              <w:rPr>
                <w:rFonts w:asciiTheme="minorBidi" w:hAnsiTheme="minorBidi" w:cstheme="minorBidi"/>
                <w:sz w:val="18"/>
                <w:szCs w:val="18"/>
              </w:rPr>
            </w:pPr>
          </w:p>
        </w:tc>
        <w:tc>
          <w:tcPr>
            <w:tcW w:w="2725" w:type="dxa"/>
            <w:vAlign w:val="center"/>
          </w:tcPr>
          <w:p w:rsidR="00A64B28" w:rsidRPr="005512D5" w:rsidRDefault="00A64B28" w:rsidP="00EE6043">
            <w:pPr>
              <w:spacing w:line="240" w:lineRule="auto"/>
              <w:rPr>
                <w:rFonts w:asciiTheme="minorBidi" w:hAnsiTheme="minorBidi" w:cstheme="minorBidi"/>
                <w:sz w:val="18"/>
                <w:szCs w:val="18"/>
              </w:rPr>
            </w:pPr>
          </w:p>
        </w:tc>
      </w:tr>
      <w:tr w:rsidR="00A64B28" w:rsidRPr="005512D5" w:rsidTr="00CA7D7F">
        <w:tc>
          <w:tcPr>
            <w:tcW w:w="1809" w:type="dxa"/>
            <w:vAlign w:val="center"/>
          </w:tcPr>
          <w:p w:rsidR="00A64B28" w:rsidRPr="005512D5" w:rsidRDefault="00A64B28" w:rsidP="00EE6043">
            <w:pPr>
              <w:spacing w:line="240" w:lineRule="auto"/>
              <w:rPr>
                <w:rFonts w:asciiTheme="minorBidi" w:hAnsiTheme="minorBidi" w:cstheme="minorBidi"/>
                <w:sz w:val="18"/>
                <w:szCs w:val="18"/>
              </w:rPr>
            </w:pPr>
            <w:proofErr w:type="spellStart"/>
            <w:r w:rsidRPr="005512D5">
              <w:rPr>
                <w:rFonts w:asciiTheme="minorBidi" w:hAnsiTheme="minorBidi" w:cstheme="minorBidi"/>
                <w:sz w:val="18"/>
                <w:szCs w:val="18"/>
              </w:rPr>
              <w:t>AbariAlmou</w:t>
            </w:r>
            <w:proofErr w:type="spellEnd"/>
          </w:p>
        </w:tc>
        <w:tc>
          <w:tcPr>
            <w:tcW w:w="311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Président site RNA</w:t>
            </w:r>
          </w:p>
        </w:tc>
        <w:tc>
          <w:tcPr>
            <w:tcW w:w="1559" w:type="dxa"/>
            <w:vAlign w:val="center"/>
          </w:tcPr>
          <w:p w:rsidR="00A64B28" w:rsidRPr="005512D5" w:rsidRDefault="00A64B28" w:rsidP="00EE6043">
            <w:pPr>
              <w:spacing w:line="240" w:lineRule="auto"/>
              <w:rPr>
                <w:rFonts w:asciiTheme="minorBidi" w:hAnsiTheme="minorBidi" w:cstheme="minorBidi"/>
                <w:sz w:val="18"/>
                <w:szCs w:val="18"/>
              </w:rPr>
            </w:pPr>
          </w:p>
        </w:tc>
        <w:tc>
          <w:tcPr>
            <w:tcW w:w="2725" w:type="dxa"/>
            <w:vAlign w:val="center"/>
          </w:tcPr>
          <w:p w:rsidR="00A64B28" w:rsidRPr="005512D5" w:rsidRDefault="00A64B28" w:rsidP="00EE6043">
            <w:pPr>
              <w:spacing w:line="240" w:lineRule="auto"/>
              <w:rPr>
                <w:rFonts w:asciiTheme="minorBidi" w:hAnsiTheme="minorBidi" w:cstheme="minorBidi"/>
                <w:sz w:val="18"/>
                <w:szCs w:val="18"/>
              </w:rPr>
            </w:pPr>
          </w:p>
        </w:tc>
      </w:tr>
      <w:tr w:rsidR="00A64B28" w:rsidRPr="005512D5" w:rsidTr="00CA7D7F">
        <w:tc>
          <w:tcPr>
            <w:tcW w:w="180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Mr </w:t>
            </w:r>
            <w:proofErr w:type="spellStart"/>
            <w:r w:rsidRPr="005512D5">
              <w:rPr>
                <w:rFonts w:asciiTheme="minorBidi" w:hAnsiTheme="minorBidi" w:cstheme="minorBidi"/>
                <w:sz w:val="18"/>
                <w:szCs w:val="18"/>
              </w:rPr>
              <w:t>IlloLaouali</w:t>
            </w:r>
            <w:proofErr w:type="spellEnd"/>
          </w:p>
        </w:tc>
        <w:tc>
          <w:tcPr>
            <w:tcW w:w="3119" w:type="dxa"/>
            <w:vAlign w:val="center"/>
          </w:tcPr>
          <w:p w:rsidR="00A64B28" w:rsidRPr="005512D5" w:rsidRDefault="00A64B28" w:rsidP="00EE6043">
            <w:pPr>
              <w:spacing w:line="240" w:lineRule="auto"/>
              <w:rPr>
                <w:rFonts w:asciiTheme="minorBidi" w:hAnsiTheme="minorBidi" w:cstheme="minorBidi"/>
                <w:sz w:val="18"/>
                <w:szCs w:val="18"/>
              </w:rPr>
            </w:pPr>
            <w:r w:rsidRPr="005512D5">
              <w:rPr>
                <w:rFonts w:asciiTheme="minorBidi" w:hAnsiTheme="minorBidi" w:cstheme="minorBidi"/>
                <w:sz w:val="18"/>
                <w:szCs w:val="18"/>
              </w:rPr>
              <w:t xml:space="preserve">SG site 2012 de </w:t>
            </w:r>
            <w:proofErr w:type="spellStart"/>
            <w:r w:rsidRPr="005512D5">
              <w:rPr>
                <w:rFonts w:asciiTheme="minorBidi" w:hAnsiTheme="minorBidi" w:cstheme="minorBidi"/>
                <w:sz w:val="18"/>
                <w:szCs w:val="18"/>
              </w:rPr>
              <w:t>Dargué</w:t>
            </w:r>
            <w:proofErr w:type="spellEnd"/>
          </w:p>
        </w:tc>
        <w:tc>
          <w:tcPr>
            <w:tcW w:w="1559" w:type="dxa"/>
            <w:vAlign w:val="center"/>
          </w:tcPr>
          <w:p w:rsidR="00A64B28" w:rsidRPr="005512D5" w:rsidRDefault="00A64B28" w:rsidP="00EE6043">
            <w:pPr>
              <w:spacing w:line="240" w:lineRule="auto"/>
              <w:rPr>
                <w:rFonts w:asciiTheme="minorBidi" w:hAnsiTheme="minorBidi" w:cstheme="minorBidi"/>
                <w:sz w:val="18"/>
                <w:szCs w:val="18"/>
              </w:rPr>
            </w:pPr>
          </w:p>
        </w:tc>
        <w:tc>
          <w:tcPr>
            <w:tcW w:w="2725" w:type="dxa"/>
            <w:vAlign w:val="center"/>
          </w:tcPr>
          <w:p w:rsidR="00A64B28" w:rsidRPr="005512D5" w:rsidRDefault="00A64B28" w:rsidP="00EE6043">
            <w:pPr>
              <w:spacing w:line="240" w:lineRule="auto"/>
              <w:rPr>
                <w:rFonts w:asciiTheme="minorBidi" w:hAnsiTheme="minorBidi" w:cstheme="minorBidi"/>
                <w:sz w:val="18"/>
                <w:szCs w:val="18"/>
              </w:rPr>
            </w:pPr>
          </w:p>
        </w:tc>
      </w:tr>
    </w:tbl>
    <w:p w:rsidR="00A64B28" w:rsidRPr="005512D5" w:rsidRDefault="00A64B28" w:rsidP="00EE6043">
      <w:pPr>
        <w:spacing w:after="120" w:line="240" w:lineRule="auto"/>
        <w:rPr>
          <w:rFonts w:asciiTheme="minorBidi" w:hAnsiTheme="minorBidi" w:cstheme="minorBidi"/>
        </w:rPr>
      </w:pPr>
    </w:p>
    <w:p w:rsidR="00A64B28" w:rsidRPr="005512D5" w:rsidRDefault="00A64B28" w:rsidP="00680445">
      <w:pPr>
        <w:spacing w:after="120" w:line="240" w:lineRule="auto"/>
        <w:jc w:val="both"/>
        <w:rPr>
          <w:rFonts w:asciiTheme="minorBidi" w:hAnsiTheme="minorBidi" w:cstheme="minorBidi"/>
        </w:rPr>
      </w:pPr>
      <w:r w:rsidRPr="005512D5">
        <w:rPr>
          <w:rFonts w:asciiTheme="minorBidi" w:hAnsiTheme="minorBidi" w:cstheme="minorBidi"/>
        </w:rPr>
        <w:t xml:space="preserve">Lors de la seconde visite, </w:t>
      </w:r>
      <w:r w:rsidR="009F4F4E" w:rsidRPr="005512D5">
        <w:rPr>
          <w:rFonts w:asciiTheme="minorBidi" w:hAnsiTheme="minorBidi" w:cstheme="minorBidi"/>
        </w:rPr>
        <w:t>au-delà</w:t>
      </w:r>
      <w:r w:rsidRPr="005512D5">
        <w:rPr>
          <w:rFonts w:asciiTheme="minorBidi" w:hAnsiTheme="minorBidi" w:cstheme="minorBidi"/>
        </w:rPr>
        <w:t xml:space="preserve"> des membres du bureau, une trentaine de bénéficiaires directs ont participé à cette rencontre tenue sous le hangar de transaction à côté du marché de </w:t>
      </w:r>
      <w:proofErr w:type="spellStart"/>
      <w:r w:rsidRPr="005512D5">
        <w:rPr>
          <w:rFonts w:asciiTheme="minorBidi" w:hAnsiTheme="minorBidi" w:cstheme="minorBidi"/>
        </w:rPr>
        <w:t>Dargué</w:t>
      </w:r>
      <w:proofErr w:type="spellEnd"/>
      <w:r w:rsidRPr="005512D5">
        <w:rPr>
          <w:rFonts w:asciiTheme="minorBidi" w:hAnsiTheme="minorBidi" w:cstheme="minorBidi"/>
        </w:rPr>
        <w:t>. Elle a permis d’avoir plus de précisions sur le fonctionnement du COGES et le mode de gouvernance des ressources d’exploitation.</w:t>
      </w:r>
    </w:p>
    <w:p w:rsidR="00A64B28" w:rsidRPr="009C6F21" w:rsidRDefault="00A64B28" w:rsidP="00680445">
      <w:pPr>
        <w:pStyle w:val="Heading3"/>
        <w:spacing w:before="0" w:after="120" w:line="240" w:lineRule="auto"/>
        <w:ind w:left="0"/>
        <w:rPr>
          <w:rFonts w:asciiTheme="minorBidi" w:hAnsiTheme="minorBidi" w:cstheme="minorBidi"/>
          <w:sz w:val="20"/>
          <w:szCs w:val="20"/>
          <w:lang w:val="fr-FR"/>
        </w:rPr>
      </w:pPr>
      <w:bookmarkStart w:id="237" w:name="_Toc428448446"/>
      <w:bookmarkStart w:id="238" w:name="_Toc428455529"/>
      <w:bookmarkStart w:id="239" w:name="_Toc428525935"/>
      <w:bookmarkStart w:id="240" w:name="_Toc432356425"/>
      <w:bookmarkStart w:id="241" w:name="_Toc432432602"/>
      <w:bookmarkStart w:id="242" w:name="_Toc432512060"/>
      <w:bookmarkStart w:id="243" w:name="_Toc453418711"/>
      <w:bookmarkStart w:id="244" w:name="_Toc461313114"/>
      <w:bookmarkStart w:id="245" w:name="_Toc481146971"/>
      <w:bookmarkStart w:id="246" w:name="_Toc482626331"/>
      <w:r w:rsidRPr="009C6F21">
        <w:rPr>
          <w:rFonts w:asciiTheme="minorBidi" w:hAnsiTheme="minorBidi" w:cstheme="minorBidi"/>
          <w:sz w:val="20"/>
          <w:szCs w:val="20"/>
          <w:lang w:val="fr-FR"/>
        </w:rPr>
        <w:t>Sujets et thématiques discutés</w:t>
      </w:r>
      <w:bookmarkEnd w:id="237"/>
      <w:bookmarkEnd w:id="238"/>
      <w:bookmarkEnd w:id="239"/>
      <w:bookmarkEnd w:id="240"/>
      <w:bookmarkEnd w:id="241"/>
      <w:bookmarkEnd w:id="242"/>
      <w:bookmarkEnd w:id="243"/>
      <w:bookmarkEnd w:id="244"/>
      <w:bookmarkEnd w:id="245"/>
      <w:bookmarkEnd w:id="246"/>
    </w:p>
    <w:p w:rsidR="00A64B28" w:rsidRPr="005512D5" w:rsidRDefault="00A64B28" w:rsidP="00EE6043">
      <w:pPr>
        <w:spacing w:before="120" w:after="120" w:line="240" w:lineRule="auto"/>
        <w:jc w:val="both"/>
        <w:rPr>
          <w:rFonts w:asciiTheme="minorBidi" w:hAnsiTheme="minorBidi" w:cstheme="minorBidi"/>
        </w:rPr>
      </w:pPr>
      <w:r w:rsidRPr="005512D5">
        <w:rPr>
          <w:rFonts w:asciiTheme="minorBidi" w:hAnsiTheme="minorBidi" w:cstheme="minorBidi"/>
        </w:rPr>
        <w:t>Procédure d’installation des sites :</w:t>
      </w:r>
    </w:p>
    <w:p w:rsidR="00A64B28" w:rsidRPr="005512D5" w:rsidRDefault="00A64B28" w:rsidP="0089160C">
      <w:pPr>
        <w:pStyle w:val="ListParagraph"/>
        <w:numPr>
          <w:ilvl w:val="0"/>
          <w:numId w:val="32"/>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lastRenderedPageBreak/>
        <w:t>Première Visite de l’équipe du projet pour sensibiliser les populations du village sur les problèmes de dégradation des terres et les différentes solutions qu’il faut apporter : accord des populations pour la réalisation des travaux de récupération des terres dégradées ;</w:t>
      </w:r>
    </w:p>
    <w:p w:rsidR="00A64B28" w:rsidRPr="005512D5" w:rsidRDefault="00A64B28" w:rsidP="0089160C">
      <w:pPr>
        <w:pStyle w:val="ListParagraph"/>
        <w:numPr>
          <w:ilvl w:val="0"/>
          <w:numId w:val="32"/>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2</w:t>
      </w:r>
      <w:r w:rsidRPr="005512D5">
        <w:rPr>
          <w:rFonts w:asciiTheme="minorBidi" w:hAnsiTheme="minorBidi" w:cstheme="minorBidi"/>
          <w:vertAlign w:val="superscript"/>
        </w:rPr>
        <w:t>ème</w:t>
      </w:r>
      <w:r w:rsidRPr="005512D5">
        <w:rPr>
          <w:rFonts w:asciiTheme="minorBidi" w:hAnsiTheme="minorBidi" w:cstheme="minorBidi"/>
        </w:rPr>
        <w:t xml:space="preserve"> Visite de l’équipe du projet en compagnie des</w:t>
      </w:r>
      <w:r w:rsidR="009F4F4E">
        <w:rPr>
          <w:rFonts w:asciiTheme="minorBidi" w:hAnsiTheme="minorBidi" w:cstheme="minorBidi"/>
        </w:rPr>
        <w:t xml:space="preserve"> </w:t>
      </w:r>
      <w:r w:rsidRPr="005512D5">
        <w:rPr>
          <w:rFonts w:asciiTheme="minorBidi" w:hAnsiTheme="minorBidi" w:cstheme="minorBidi"/>
        </w:rPr>
        <w:t>services techniques déconcentrés pour identification des sites dégradés du terroir ;</w:t>
      </w:r>
    </w:p>
    <w:p w:rsidR="00A64B28" w:rsidRPr="005512D5" w:rsidRDefault="00A64B28" w:rsidP="0089160C">
      <w:pPr>
        <w:pStyle w:val="ListParagraph"/>
        <w:numPr>
          <w:ilvl w:val="0"/>
          <w:numId w:val="32"/>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3</w:t>
      </w:r>
      <w:r w:rsidRPr="005512D5">
        <w:rPr>
          <w:rFonts w:asciiTheme="minorBidi" w:hAnsiTheme="minorBidi" w:cstheme="minorBidi"/>
          <w:vertAlign w:val="superscript"/>
        </w:rPr>
        <w:t>ème</w:t>
      </w:r>
      <w:r w:rsidRPr="005512D5">
        <w:rPr>
          <w:rFonts w:asciiTheme="minorBidi" w:hAnsiTheme="minorBidi" w:cstheme="minorBidi"/>
        </w:rPr>
        <w:t xml:space="preserve"> Visite de l’équipe du projet en compagnie</w:t>
      </w:r>
      <w:r w:rsidR="009F4F4E">
        <w:rPr>
          <w:rFonts w:asciiTheme="minorBidi" w:hAnsiTheme="minorBidi" w:cstheme="minorBidi"/>
        </w:rPr>
        <w:t xml:space="preserve"> </w:t>
      </w:r>
      <w:r w:rsidRPr="005512D5">
        <w:rPr>
          <w:rFonts w:asciiTheme="minorBidi" w:hAnsiTheme="minorBidi" w:cstheme="minorBidi"/>
        </w:rPr>
        <w:t>des</w:t>
      </w:r>
      <w:r w:rsidR="009F4F4E">
        <w:rPr>
          <w:rFonts w:asciiTheme="minorBidi" w:hAnsiTheme="minorBidi" w:cstheme="minorBidi"/>
        </w:rPr>
        <w:t xml:space="preserve"> </w:t>
      </w:r>
      <w:r w:rsidRPr="005512D5">
        <w:rPr>
          <w:rFonts w:asciiTheme="minorBidi" w:hAnsiTheme="minorBidi" w:cstheme="minorBidi"/>
        </w:rPr>
        <w:t>services techniques déconcentrés et de l’ONG partenaire pour définir les modalités du travail et définir une date de démarrage.</w:t>
      </w:r>
    </w:p>
    <w:p w:rsidR="00A64B28" w:rsidRPr="005512D5" w:rsidRDefault="00A64B28" w:rsidP="0089160C">
      <w:pPr>
        <w:pStyle w:val="ListParagraph"/>
        <w:numPr>
          <w:ilvl w:val="0"/>
          <w:numId w:val="32"/>
        </w:numPr>
        <w:spacing w:after="120" w:line="240" w:lineRule="auto"/>
        <w:ind w:left="714" w:hanging="357"/>
        <w:contextualSpacing w:val="0"/>
        <w:jc w:val="both"/>
        <w:rPr>
          <w:rFonts w:asciiTheme="minorBidi" w:hAnsiTheme="minorBidi" w:cstheme="minorBidi"/>
        </w:rPr>
      </w:pPr>
      <w:r w:rsidRPr="005512D5">
        <w:rPr>
          <w:rFonts w:asciiTheme="minorBidi" w:hAnsiTheme="minorBidi" w:cstheme="minorBidi"/>
        </w:rPr>
        <w:t xml:space="preserve">Appui du PASADEM : formation, matériels et équipement de gardiennage, voyage d’échange, kits agricole etc. le PAM prend en charge le </w:t>
      </w:r>
      <w:r w:rsidR="00392311">
        <w:rPr>
          <w:rFonts w:asciiTheme="minorBidi" w:hAnsiTheme="minorBidi" w:cstheme="minorBidi"/>
        </w:rPr>
        <w:t>CFW</w:t>
      </w:r>
      <w:r w:rsidRPr="005512D5">
        <w:rPr>
          <w:rFonts w:asciiTheme="minorBidi" w:hAnsiTheme="minorBidi" w:cstheme="minorBidi"/>
        </w:rPr>
        <w:t>.</w:t>
      </w:r>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Effets et Impacts des interventions :</w:t>
      </w:r>
    </w:p>
    <w:p w:rsidR="00A64B28" w:rsidRPr="005512D5" w:rsidRDefault="00A64B28" w:rsidP="0089160C">
      <w:pPr>
        <w:pStyle w:val="ListParagraph"/>
        <w:numPr>
          <w:ilvl w:val="0"/>
          <w:numId w:val="32"/>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 xml:space="preserve">Création d’emplois rémunérés qui accroissent de manière significative les revenus de la population même s’ils sont de court terme (six mois sous la forme de cash for </w:t>
      </w:r>
      <w:proofErr w:type="spellStart"/>
      <w:r w:rsidRPr="005512D5">
        <w:rPr>
          <w:rFonts w:asciiTheme="minorBidi" w:hAnsiTheme="minorBidi" w:cstheme="minorBidi"/>
        </w:rPr>
        <w:t>assets</w:t>
      </w:r>
      <w:proofErr w:type="spellEnd"/>
      <w:r w:rsidRPr="005512D5">
        <w:rPr>
          <w:rFonts w:asciiTheme="minorBidi" w:hAnsiTheme="minorBidi" w:cstheme="minorBidi"/>
        </w:rPr>
        <w:t xml:space="preserve"> sur financement du PAM) : plus de 640 personnes ont travaillé sur le site de 2012 pour une dizaine de villages riverains du site, 640 personnes pour le site de 2013 et 529 pour le site de 2014 ;</w:t>
      </w:r>
    </w:p>
    <w:p w:rsidR="00A64B28" w:rsidRPr="005512D5" w:rsidRDefault="00A64B28" w:rsidP="0089160C">
      <w:pPr>
        <w:pStyle w:val="ListParagraph"/>
        <w:numPr>
          <w:ilvl w:val="0"/>
          <w:numId w:val="32"/>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Vente des produits forestiers prélevés sur les sites récupérés, notamment</w:t>
      </w:r>
      <w:r w:rsidR="009F4F4E">
        <w:rPr>
          <w:rFonts w:asciiTheme="minorBidi" w:hAnsiTheme="minorBidi" w:cstheme="minorBidi"/>
        </w:rPr>
        <w:t xml:space="preserve"> </w:t>
      </w:r>
      <w:r w:rsidRPr="005512D5">
        <w:rPr>
          <w:rFonts w:asciiTheme="minorBidi" w:hAnsiTheme="minorBidi" w:cstheme="minorBidi"/>
        </w:rPr>
        <w:t>la paille et les semences d’herbacées, est une activité qui génère des</w:t>
      </w:r>
      <w:r w:rsidR="009F4F4E">
        <w:rPr>
          <w:rFonts w:asciiTheme="minorBidi" w:hAnsiTheme="minorBidi" w:cstheme="minorBidi"/>
        </w:rPr>
        <w:t xml:space="preserve"> </w:t>
      </w:r>
      <w:r w:rsidRPr="005512D5">
        <w:rPr>
          <w:rFonts w:asciiTheme="minorBidi" w:hAnsiTheme="minorBidi" w:cstheme="minorBidi"/>
        </w:rPr>
        <w:t>revenus : 714 bottes de paille récoltées en 2015 sur le site de 2012, entre 400 et 3000 sacs de semences d’herbacées récoltés chaque année. Le revenu de la vente de paille et des semences est répartie en 30% pour le COGES, 40% pour les travaux d’aménagement du site, 20% pour le gardiennage du site et 10% pour la Commune ;</w:t>
      </w:r>
    </w:p>
    <w:p w:rsidR="00A64B28" w:rsidRPr="005512D5" w:rsidRDefault="00A64B28" w:rsidP="0089160C">
      <w:pPr>
        <w:pStyle w:val="ListParagraph"/>
        <w:numPr>
          <w:ilvl w:val="0"/>
          <w:numId w:val="32"/>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Effets sur le revenu des ménages qui réduisent considérablement l’exode vers les pays voisins et dans les villes ;</w:t>
      </w:r>
    </w:p>
    <w:p w:rsidR="00A64B28" w:rsidRPr="005512D5" w:rsidRDefault="00A64B28" w:rsidP="0089160C">
      <w:pPr>
        <w:pStyle w:val="ListParagraph"/>
        <w:numPr>
          <w:ilvl w:val="0"/>
          <w:numId w:val="32"/>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Accroissement des revenus a conduit à l’achat de petits ruminants qui constitue une forme de thésaurisation ;</w:t>
      </w:r>
    </w:p>
    <w:p w:rsidR="00A64B28" w:rsidRPr="005512D5" w:rsidRDefault="00A64B28" w:rsidP="0089160C">
      <w:pPr>
        <w:pStyle w:val="ListParagraph"/>
        <w:numPr>
          <w:ilvl w:val="0"/>
          <w:numId w:val="32"/>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Groupes sociaux les plus vulnérables, notamment les veuves, sont soutenus de manière efficace à travers plusieurs activités ;</w:t>
      </w:r>
    </w:p>
    <w:p w:rsidR="00A64B28" w:rsidRPr="005512D5" w:rsidRDefault="00A64B28" w:rsidP="0089160C">
      <w:pPr>
        <w:pStyle w:val="ListParagraph"/>
        <w:numPr>
          <w:ilvl w:val="0"/>
          <w:numId w:val="32"/>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Gestion durable des terres contribue à la sécurité alimentaire en créant les conditions d’une fertilisation des sols et en favorisant la régénération naturelle des écosystèmes ;</w:t>
      </w:r>
    </w:p>
    <w:p w:rsidR="00A64B28" w:rsidRPr="005512D5" w:rsidRDefault="00A64B28" w:rsidP="0089160C">
      <w:pPr>
        <w:pStyle w:val="ListParagraph"/>
        <w:numPr>
          <w:ilvl w:val="0"/>
          <w:numId w:val="32"/>
        </w:numPr>
        <w:spacing w:after="120" w:line="240" w:lineRule="auto"/>
        <w:ind w:left="714" w:hanging="357"/>
        <w:contextualSpacing w:val="0"/>
        <w:jc w:val="both"/>
        <w:rPr>
          <w:rFonts w:asciiTheme="minorBidi" w:hAnsiTheme="minorBidi" w:cstheme="minorBidi"/>
        </w:rPr>
      </w:pPr>
      <w:r w:rsidRPr="005512D5">
        <w:rPr>
          <w:rFonts w:asciiTheme="minorBidi" w:hAnsiTheme="minorBidi" w:cstheme="minorBidi"/>
        </w:rPr>
        <w:t xml:space="preserve">Partenariat avec le PAM contribue au renforcement et à la faisabilité des activités de GDT à travers les travaux de </w:t>
      </w:r>
      <w:r w:rsidR="00392311">
        <w:rPr>
          <w:rFonts w:asciiTheme="minorBidi" w:hAnsiTheme="minorBidi" w:cstheme="minorBidi"/>
        </w:rPr>
        <w:t>C</w:t>
      </w:r>
      <w:r w:rsidRPr="005512D5">
        <w:rPr>
          <w:rFonts w:asciiTheme="minorBidi" w:hAnsiTheme="minorBidi" w:cstheme="minorBidi"/>
        </w:rPr>
        <w:t xml:space="preserve">ash for </w:t>
      </w:r>
      <w:r w:rsidR="00392311">
        <w:rPr>
          <w:rFonts w:asciiTheme="minorBidi" w:hAnsiTheme="minorBidi" w:cstheme="minorBidi"/>
        </w:rPr>
        <w:t>W</w:t>
      </w:r>
      <w:r w:rsidRPr="005512D5">
        <w:rPr>
          <w:rFonts w:asciiTheme="minorBidi" w:hAnsiTheme="minorBidi" w:cstheme="minorBidi"/>
        </w:rPr>
        <w:t>ork</w:t>
      </w:r>
      <w:r w:rsidR="00392311">
        <w:rPr>
          <w:rFonts w:asciiTheme="minorBidi" w:hAnsiTheme="minorBidi" w:cstheme="minorBidi"/>
        </w:rPr>
        <w:t>s</w:t>
      </w:r>
      <w:r w:rsidRPr="005512D5">
        <w:rPr>
          <w:rFonts w:asciiTheme="minorBidi" w:hAnsiTheme="minorBidi" w:cstheme="minorBidi"/>
        </w:rPr>
        <w:t>, l’insertion socio-économique des femmes (vulgarisation de foyer amélioré), et l’appui au développement social (santé, hygiène, éducation, formation, etc.) ;</w:t>
      </w:r>
    </w:p>
    <w:p w:rsidR="00A64B28" w:rsidRPr="005512D5" w:rsidRDefault="00A64B28" w:rsidP="00EE6043">
      <w:pPr>
        <w:spacing w:after="120" w:line="240" w:lineRule="auto"/>
        <w:rPr>
          <w:rFonts w:asciiTheme="minorBidi" w:hAnsiTheme="minorBidi" w:cstheme="minorBidi"/>
        </w:rPr>
      </w:pPr>
      <w:r w:rsidRPr="005512D5">
        <w:rPr>
          <w:rFonts w:asciiTheme="minorBidi" w:hAnsiTheme="minorBidi" w:cstheme="minorBidi"/>
        </w:rPr>
        <w:t>Leçons apprises par les communautés :</w:t>
      </w:r>
    </w:p>
    <w:p w:rsidR="00A64B28" w:rsidRPr="005512D5" w:rsidRDefault="00A64B28" w:rsidP="0089160C">
      <w:pPr>
        <w:pStyle w:val="ListParagraph"/>
        <w:numPr>
          <w:ilvl w:val="0"/>
          <w:numId w:val="33"/>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Pratique des champs école qui contribue à la mise en œuvre d’une formation continue des populations locales à partir des compétences locales constituées par le projet (formation de formateurs locaux) et pour les besoins de celles-ci (les thématiques traitées portent essentiellement sur celles liées au contexte local) ;</w:t>
      </w:r>
    </w:p>
    <w:p w:rsidR="00A64B28" w:rsidRPr="005512D5" w:rsidRDefault="00A64B28" w:rsidP="0089160C">
      <w:pPr>
        <w:pStyle w:val="ListParagraph"/>
        <w:numPr>
          <w:ilvl w:val="0"/>
          <w:numId w:val="33"/>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Technologies de GDT (</w:t>
      </w:r>
      <w:proofErr w:type="spellStart"/>
      <w:r w:rsidR="009F4F4E">
        <w:rPr>
          <w:rFonts w:asciiTheme="minorBidi" w:hAnsiTheme="minorBidi" w:cstheme="minorBidi"/>
        </w:rPr>
        <w:t>z</w:t>
      </w:r>
      <w:r w:rsidRPr="005512D5">
        <w:rPr>
          <w:rFonts w:asciiTheme="minorBidi" w:hAnsiTheme="minorBidi" w:cstheme="minorBidi"/>
        </w:rPr>
        <w:t>aï</w:t>
      </w:r>
      <w:proofErr w:type="spellEnd"/>
      <w:r w:rsidRPr="005512D5">
        <w:rPr>
          <w:rFonts w:asciiTheme="minorBidi" w:hAnsiTheme="minorBidi" w:cstheme="minorBidi"/>
        </w:rPr>
        <w:t xml:space="preserve"> et demi-lune) qui ont montré leur efficacité sur les terres agropastorales de la région ;</w:t>
      </w:r>
    </w:p>
    <w:p w:rsidR="00A64B28" w:rsidRPr="005512D5" w:rsidRDefault="00A64B28" w:rsidP="0089160C">
      <w:pPr>
        <w:pStyle w:val="ListParagraph"/>
        <w:numPr>
          <w:ilvl w:val="0"/>
          <w:numId w:val="33"/>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Centre de collecte constitué d’un magasin de stockage de semences, d’un magasin de stockage de produits agricoles, d’un magasin de stockage de pesticides, d’un hangar de transaction, d’une aire de reconditionnement de produits agricoles et d’un bloc de sanitaires. Il assure l’équipement des populations locales en matériels et autres infrastructures agricoles.</w:t>
      </w:r>
    </w:p>
    <w:p w:rsidR="00A64B28" w:rsidRPr="005512D5" w:rsidRDefault="00A64B28" w:rsidP="0089160C">
      <w:pPr>
        <w:pStyle w:val="ListParagraph"/>
        <w:numPr>
          <w:ilvl w:val="0"/>
          <w:numId w:val="33"/>
        </w:numPr>
        <w:spacing w:after="120" w:line="240" w:lineRule="auto"/>
        <w:ind w:left="714" w:hanging="357"/>
        <w:contextualSpacing w:val="0"/>
        <w:jc w:val="both"/>
        <w:rPr>
          <w:rFonts w:asciiTheme="minorBidi" w:hAnsiTheme="minorBidi" w:cstheme="minorBidi"/>
        </w:rPr>
      </w:pPr>
      <w:r w:rsidRPr="005512D5">
        <w:rPr>
          <w:rFonts w:asciiTheme="minorBidi" w:hAnsiTheme="minorBidi" w:cstheme="minorBidi"/>
        </w:rPr>
        <w:t>Système de collecte des semences qui tient compte à la fois de la nécessité de conserver la ressource végétale et celle de son exploitation économique au profit des populations riveraines.</w:t>
      </w:r>
    </w:p>
    <w:p w:rsidR="00A64B28" w:rsidRPr="005512D5" w:rsidRDefault="00A64B28" w:rsidP="00EE6043">
      <w:pPr>
        <w:spacing w:after="120" w:line="240" w:lineRule="auto"/>
        <w:rPr>
          <w:rFonts w:asciiTheme="minorBidi" w:hAnsiTheme="minorBidi" w:cstheme="minorBidi"/>
        </w:rPr>
      </w:pPr>
      <w:r w:rsidRPr="005512D5">
        <w:rPr>
          <w:rFonts w:asciiTheme="minorBidi" w:hAnsiTheme="minorBidi" w:cstheme="minorBidi"/>
        </w:rPr>
        <w:t>Contraintes perçues :</w:t>
      </w:r>
    </w:p>
    <w:p w:rsidR="00A64B28" w:rsidRPr="005512D5" w:rsidRDefault="00A64B28" w:rsidP="0089160C">
      <w:pPr>
        <w:pStyle w:val="ListParagraph"/>
        <w:numPr>
          <w:ilvl w:val="0"/>
          <w:numId w:val="33"/>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 xml:space="preserve">Retard dans le paiement des travailleurs au sein du </w:t>
      </w:r>
      <w:r w:rsidR="00392311">
        <w:rPr>
          <w:rFonts w:asciiTheme="minorBidi" w:hAnsiTheme="minorBidi" w:cstheme="minorBidi"/>
        </w:rPr>
        <w:t>C</w:t>
      </w:r>
      <w:r w:rsidRPr="005512D5">
        <w:rPr>
          <w:rFonts w:asciiTheme="minorBidi" w:hAnsiTheme="minorBidi" w:cstheme="minorBidi"/>
        </w:rPr>
        <w:t xml:space="preserve">ash for </w:t>
      </w:r>
      <w:r w:rsidR="00392311">
        <w:rPr>
          <w:rFonts w:asciiTheme="minorBidi" w:hAnsiTheme="minorBidi" w:cstheme="minorBidi"/>
        </w:rPr>
        <w:t>W</w:t>
      </w:r>
      <w:r w:rsidRPr="005512D5">
        <w:rPr>
          <w:rFonts w:asciiTheme="minorBidi" w:hAnsiTheme="minorBidi" w:cstheme="minorBidi"/>
        </w:rPr>
        <w:t>ork</w:t>
      </w:r>
      <w:r w:rsidR="00392311">
        <w:rPr>
          <w:rFonts w:asciiTheme="minorBidi" w:hAnsiTheme="minorBidi" w:cstheme="minorBidi"/>
        </w:rPr>
        <w:t>s</w:t>
      </w:r>
      <w:r w:rsidRPr="005512D5">
        <w:rPr>
          <w:rFonts w:asciiTheme="minorBidi" w:hAnsiTheme="minorBidi" w:cstheme="minorBidi"/>
        </w:rPr>
        <w:t xml:space="preserve"> financé par le PAM ;</w:t>
      </w:r>
    </w:p>
    <w:p w:rsidR="00A64B28" w:rsidRPr="005512D5" w:rsidRDefault="00A64B28" w:rsidP="0089160C">
      <w:pPr>
        <w:pStyle w:val="ListParagraph"/>
        <w:numPr>
          <w:ilvl w:val="0"/>
          <w:numId w:val="33"/>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Insuffisance en équipements des gardiens pour faire respecter la mise en défens des sites en cours de récupération ;</w:t>
      </w:r>
    </w:p>
    <w:p w:rsidR="00A64B28" w:rsidRPr="005512D5" w:rsidRDefault="00A64B28" w:rsidP="0089160C">
      <w:pPr>
        <w:pStyle w:val="ListParagraph"/>
        <w:numPr>
          <w:ilvl w:val="0"/>
          <w:numId w:val="33"/>
        </w:numPr>
        <w:spacing w:after="120" w:line="240" w:lineRule="auto"/>
        <w:ind w:left="714" w:hanging="357"/>
        <w:contextualSpacing w:val="0"/>
        <w:jc w:val="both"/>
        <w:rPr>
          <w:rFonts w:asciiTheme="minorBidi" w:hAnsiTheme="minorBidi" w:cstheme="minorBidi"/>
        </w:rPr>
      </w:pPr>
      <w:r w:rsidRPr="005512D5">
        <w:rPr>
          <w:rFonts w:asciiTheme="minorBidi" w:hAnsiTheme="minorBidi" w:cstheme="minorBidi"/>
        </w:rPr>
        <w:t>Le programme ne touche qu’une infime partie des populations vulnérables (422 hommes et 137 femmes en 2015 sur une population locale estimée à 108.711habitants -RGPH 2012-).</w:t>
      </w:r>
    </w:p>
    <w:p w:rsidR="00A64B28" w:rsidRPr="005512D5" w:rsidRDefault="00A64B28" w:rsidP="00EE6043">
      <w:pPr>
        <w:spacing w:after="120" w:line="240" w:lineRule="auto"/>
        <w:rPr>
          <w:rFonts w:asciiTheme="minorBidi" w:hAnsiTheme="minorBidi" w:cstheme="minorBidi"/>
        </w:rPr>
      </w:pPr>
      <w:r w:rsidRPr="005512D5">
        <w:rPr>
          <w:rFonts w:asciiTheme="minorBidi" w:hAnsiTheme="minorBidi" w:cstheme="minorBidi"/>
        </w:rPr>
        <w:t>Enfin, il subsiste des aspects qui méritent une prise en compte effective dans l’exécution des activités ou un approfondissement pour assurer une grande efficacité du projet :</w:t>
      </w:r>
    </w:p>
    <w:p w:rsidR="00A64B28" w:rsidRPr="005512D5" w:rsidRDefault="00A64B28" w:rsidP="0089160C">
      <w:pPr>
        <w:pStyle w:val="ListParagraph"/>
        <w:numPr>
          <w:ilvl w:val="0"/>
          <w:numId w:val="33"/>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lastRenderedPageBreak/>
        <w:t>La répartition des revenus issus de l’exploitation économique des ressources prélevées sur les sites récupérés (Pour le moment, organisé comme suit : 40% pour l’entretien du site, 30% au comité de gestion, 20% aux bénéficiaires et 10% à la mairie) n’est pas encore opérationnelle ;</w:t>
      </w:r>
    </w:p>
    <w:p w:rsidR="00A64B28" w:rsidRPr="005512D5" w:rsidRDefault="00A64B28" w:rsidP="0089160C">
      <w:pPr>
        <w:pStyle w:val="ListParagraph"/>
        <w:numPr>
          <w:ilvl w:val="0"/>
          <w:numId w:val="33"/>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La sécurisation foncière des sites traités et récupérés qui n’est pas encore effective même si le processus est à son stade final ;</w:t>
      </w:r>
    </w:p>
    <w:p w:rsidR="00A64B28" w:rsidRPr="005512D5" w:rsidRDefault="00A64B28" w:rsidP="0089160C">
      <w:pPr>
        <w:pStyle w:val="ListParagraph"/>
        <w:numPr>
          <w:ilvl w:val="0"/>
          <w:numId w:val="33"/>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 xml:space="preserve">L’élaboration et l’application des plans de gestion des sites récupérés pour une gestion durable des ressources avec une actualisation annuelle pour garantir une gestion adaptative n’est en </w:t>
      </w:r>
      <w:proofErr w:type="spellStart"/>
      <w:r w:rsidRPr="005512D5">
        <w:rPr>
          <w:rFonts w:asciiTheme="minorBidi" w:hAnsiTheme="minorBidi" w:cstheme="minorBidi"/>
        </w:rPr>
        <w:t>faite</w:t>
      </w:r>
      <w:proofErr w:type="spellEnd"/>
      <w:r w:rsidRPr="005512D5">
        <w:rPr>
          <w:rFonts w:asciiTheme="minorBidi" w:hAnsiTheme="minorBidi" w:cstheme="minorBidi"/>
        </w:rPr>
        <w:t> ;</w:t>
      </w:r>
    </w:p>
    <w:p w:rsidR="00A64B28" w:rsidRPr="005512D5" w:rsidRDefault="00A64B28" w:rsidP="0089160C">
      <w:pPr>
        <w:pStyle w:val="ListParagraph"/>
        <w:numPr>
          <w:ilvl w:val="0"/>
          <w:numId w:val="33"/>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L’autonomisation des populations afin de rendre durables les résultats : un besoin de poursuivre l’encadrement technique et surtout le renforcement des capacités institutionnelles du comité de gestion demeure crucial ;</w:t>
      </w:r>
    </w:p>
    <w:p w:rsidR="00A64B28" w:rsidRPr="005512D5" w:rsidRDefault="00A64B28" w:rsidP="0089160C">
      <w:pPr>
        <w:pStyle w:val="ListParagraph"/>
        <w:numPr>
          <w:ilvl w:val="0"/>
          <w:numId w:val="33"/>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L’implication effective des bénéficiaires et de la commune dans les prises de décision tant du point de vue stratégique qu’au niveau de la maitrise d’ouvrage et au suivi/évaluation/adaptation.</w:t>
      </w:r>
      <w:r w:rsidR="009F4F4E">
        <w:rPr>
          <w:rFonts w:asciiTheme="minorBidi" w:hAnsiTheme="minorBidi" w:cstheme="minorBidi"/>
        </w:rPr>
        <w:t xml:space="preserve"> </w:t>
      </w:r>
      <w:r w:rsidRPr="005512D5">
        <w:rPr>
          <w:rFonts w:asciiTheme="minorBidi" w:hAnsiTheme="minorBidi" w:cstheme="minorBidi"/>
        </w:rPr>
        <w:t>Ceci constitue une condition nécessaire à la pérennisation des activités ;</w:t>
      </w:r>
    </w:p>
    <w:p w:rsidR="00A64B28" w:rsidRPr="005512D5" w:rsidRDefault="00A64B28" w:rsidP="0089160C">
      <w:pPr>
        <w:pStyle w:val="ListParagraph"/>
        <w:numPr>
          <w:ilvl w:val="0"/>
          <w:numId w:val="33"/>
        </w:numPr>
        <w:spacing w:after="120" w:line="240" w:lineRule="auto"/>
        <w:ind w:left="714" w:hanging="357"/>
        <w:contextualSpacing w:val="0"/>
        <w:jc w:val="both"/>
        <w:rPr>
          <w:rFonts w:asciiTheme="minorBidi" w:hAnsiTheme="minorBidi" w:cstheme="minorBidi"/>
        </w:rPr>
      </w:pPr>
      <w:r w:rsidRPr="005512D5">
        <w:rPr>
          <w:rFonts w:asciiTheme="minorBidi" w:hAnsiTheme="minorBidi" w:cstheme="minorBidi"/>
        </w:rPr>
        <w:t>Le suivi/évaluation avec des outils méthodologiques robustes et éprouvés à partir d’une base de référence précise en particulier pour tous les aspects environnementaux</w:t>
      </w:r>
    </w:p>
    <w:p w:rsidR="00364A62" w:rsidRPr="00C93AD4" w:rsidRDefault="00A64B28" w:rsidP="00EE6043">
      <w:pPr>
        <w:pStyle w:val="Heading2"/>
        <w:numPr>
          <w:ilvl w:val="0"/>
          <w:numId w:val="0"/>
        </w:numPr>
        <w:spacing w:before="120" w:after="120" w:line="240" w:lineRule="auto"/>
        <w:jc w:val="both"/>
        <w:rPr>
          <w:rFonts w:asciiTheme="minorBidi" w:hAnsiTheme="minorBidi" w:cstheme="minorBidi"/>
          <w:sz w:val="20"/>
          <w:szCs w:val="20"/>
          <w:lang w:val="fr-FR"/>
        </w:rPr>
      </w:pPr>
      <w:bookmarkStart w:id="247" w:name="_Toc428448447"/>
      <w:bookmarkStart w:id="248" w:name="_Toc428455530"/>
      <w:bookmarkStart w:id="249" w:name="_Toc428525936"/>
      <w:bookmarkStart w:id="250" w:name="_Toc432356426"/>
      <w:bookmarkStart w:id="251" w:name="_Toc432432603"/>
      <w:bookmarkStart w:id="252" w:name="_Toc432512061"/>
      <w:bookmarkStart w:id="253" w:name="_Toc453418712"/>
      <w:bookmarkStart w:id="254" w:name="_Toc461313115"/>
      <w:bookmarkStart w:id="255" w:name="_Toc481146972"/>
      <w:bookmarkStart w:id="256" w:name="_Toc482626332"/>
      <w:r w:rsidRPr="00C93AD4">
        <w:rPr>
          <w:rFonts w:asciiTheme="minorBidi" w:hAnsiTheme="minorBidi" w:cstheme="minorBidi"/>
          <w:sz w:val="20"/>
          <w:szCs w:val="20"/>
          <w:lang w:val="fr-FR"/>
        </w:rPr>
        <w:t xml:space="preserve">1.2. Sites de Dan </w:t>
      </w:r>
      <w:proofErr w:type="spellStart"/>
      <w:r w:rsidRPr="00C93AD4">
        <w:rPr>
          <w:rFonts w:asciiTheme="minorBidi" w:hAnsiTheme="minorBidi" w:cstheme="minorBidi"/>
          <w:sz w:val="20"/>
          <w:szCs w:val="20"/>
          <w:lang w:val="fr-FR"/>
        </w:rPr>
        <w:t>Kada</w:t>
      </w:r>
      <w:bookmarkEnd w:id="247"/>
      <w:bookmarkEnd w:id="248"/>
      <w:bookmarkEnd w:id="249"/>
      <w:bookmarkEnd w:id="250"/>
      <w:bookmarkEnd w:id="251"/>
      <w:bookmarkEnd w:id="252"/>
      <w:bookmarkEnd w:id="253"/>
      <w:bookmarkEnd w:id="254"/>
      <w:bookmarkEnd w:id="255"/>
      <w:bookmarkEnd w:id="256"/>
      <w:proofErr w:type="spellEnd"/>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 xml:space="preserve">Le site de Dan </w:t>
      </w:r>
      <w:proofErr w:type="spellStart"/>
      <w:r w:rsidRPr="005512D5">
        <w:rPr>
          <w:rFonts w:asciiTheme="minorBidi" w:hAnsiTheme="minorBidi" w:cstheme="minorBidi"/>
        </w:rPr>
        <w:t>Kada</w:t>
      </w:r>
      <w:proofErr w:type="spellEnd"/>
      <w:r w:rsidRPr="005512D5">
        <w:rPr>
          <w:rFonts w:asciiTheme="minorBidi" w:hAnsiTheme="minorBidi" w:cstheme="minorBidi"/>
        </w:rPr>
        <w:t xml:space="preserve"> est situé à 50 Km </w:t>
      </w:r>
      <w:r w:rsidR="009F4F4E" w:rsidRPr="005512D5">
        <w:rPr>
          <w:rFonts w:asciiTheme="minorBidi" w:hAnsiTheme="minorBidi" w:cstheme="minorBidi"/>
        </w:rPr>
        <w:t>chef-lieu</w:t>
      </w:r>
      <w:r w:rsidRPr="005512D5">
        <w:rPr>
          <w:rFonts w:asciiTheme="minorBidi" w:hAnsiTheme="minorBidi" w:cstheme="minorBidi"/>
        </w:rPr>
        <w:t xml:space="preserve"> de la région de Maradi dans la Commune rurale d’</w:t>
      </w:r>
      <w:proofErr w:type="spellStart"/>
      <w:r w:rsidRPr="005512D5">
        <w:rPr>
          <w:rFonts w:asciiTheme="minorBidi" w:hAnsiTheme="minorBidi" w:cstheme="minorBidi"/>
        </w:rPr>
        <w:t>Aguié</w:t>
      </w:r>
      <w:proofErr w:type="spellEnd"/>
      <w:r w:rsidRPr="005512D5">
        <w:rPr>
          <w:rFonts w:asciiTheme="minorBidi" w:hAnsiTheme="minorBidi" w:cstheme="minorBidi"/>
        </w:rPr>
        <w:t>, Département d’</w:t>
      </w:r>
      <w:proofErr w:type="spellStart"/>
      <w:r w:rsidRPr="005512D5">
        <w:rPr>
          <w:rFonts w:asciiTheme="minorBidi" w:hAnsiTheme="minorBidi" w:cstheme="minorBidi"/>
        </w:rPr>
        <w:t>Aguié</w:t>
      </w:r>
      <w:proofErr w:type="spellEnd"/>
      <w:r w:rsidRPr="005512D5">
        <w:rPr>
          <w:rFonts w:asciiTheme="minorBidi" w:hAnsiTheme="minorBidi" w:cstheme="minorBidi"/>
        </w:rPr>
        <w:t xml:space="preserve">. Ce site a été visité lors de la mission du22 juillet au 2 août 2015 </w:t>
      </w:r>
    </w:p>
    <w:p w:rsidR="00364A62" w:rsidRDefault="00766892" w:rsidP="00EE6043">
      <w:pPr>
        <w:pStyle w:val="Heading3"/>
        <w:spacing w:before="0" w:after="120" w:line="240" w:lineRule="auto"/>
        <w:ind w:left="0"/>
        <w:rPr>
          <w:rFonts w:asciiTheme="minorBidi" w:hAnsiTheme="minorBidi" w:cstheme="minorBidi"/>
          <w:sz w:val="20"/>
          <w:szCs w:val="20"/>
          <w:lang w:val="fr-FR"/>
        </w:rPr>
      </w:pPr>
      <w:bookmarkStart w:id="257" w:name="_Toc428448448"/>
      <w:bookmarkStart w:id="258" w:name="_Toc428455531"/>
      <w:bookmarkStart w:id="259" w:name="_Toc428525937"/>
      <w:bookmarkStart w:id="260" w:name="_Toc432356427"/>
      <w:bookmarkStart w:id="261" w:name="_Toc432432604"/>
      <w:bookmarkStart w:id="262" w:name="_Toc432512062"/>
      <w:bookmarkStart w:id="263" w:name="_Toc453418713"/>
      <w:bookmarkStart w:id="264" w:name="_Toc461313116"/>
      <w:bookmarkStart w:id="265" w:name="_Toc481146973"/>
      <w:bookmarkStart w:id="266" w:name="_Toc482626333"/>
      <w:r w:rsidRPr="00766892">
        <w:rPr>
          <w:rFonts w:asciiTheme="minorBidi" w:hAnsiTheme="minorBidi" w:cstheme="minorBidi"/>
          <w:sz w:val="20"/>
          <w:szCs w:val="20"/>
          <w:lang w:val="fr-FR"/>
        </w:rPr>
        <w:t>Présentation des sites</w:t>
      </w:r>
      <w:bookmarkEnd w:id="257"/>
      <w:bookmarkEnd w:id="258"/>
      <w:bookmarkEnd w:id="259"/>
      <w:bookmarkEnd w:id="260"/>
      <w:bookmarkEnd w:id="261"/>
      <w:bookmarkEnd w:id="262"/>
      <w:bookmarkEnd w:id="263"/>
      <w:bookmarkEnd w:id="264"/>
      <w:bookmarkEnd w:id="265"/>
      <w:bookmarkEnd w:id="266"/>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 xml:space="preserve">Les terres sylvicoles et agropastorales du village de Dan </w:t>
      </w:r>
      <w:proofErr w:type="spellStart"/>
      <w:r w:rsidRPr="005512D5">
        <w:rPr>
          <w:rFonts w:asciiTheme="minorBidi" w:hAnsiTheme="minorBidi" w:cstheme="minorBidi"/>
        </w:rPr>
        <w:t>Kada</w:t>
      </w:r>
      <w:proofErr w:type="spellEnd"/>
      <w:r w:rsidRPr="005512D5">
        <w:rPr>
          <w:rFonts w:asciiTheme="minorBidi" w:hAnsiTheme="minorBidi" w:cstheme="minorBidi"/>
        </w:rPr>
        <w:t xml:space="preserve">, notamment la forêt classée en bordure de la route nationale 1, ont été infestées par le </w:t>
      </w:r>
      <w:r w:rsidRPr="005512D5">
        <w:rPr>
          <w:rFonts w:asciiTheme="minorBidi" w:hAnsiTheme="minorBidi" w:cstheme="minorBidi"/>
          <w:i/>
        </w:rPr>
        <w:t xml:space="preserve">Sida </w:t>
      </w:r>
      <w:proofErr w:type="spellStart"/>
      <w:r w:rsidRPr="005512D5">
        <w:rPr>
          <w:rFonts w:asciiTheme="minorBidi" w:hAnsiTheme="minorBidi" w:cstheme="minorBidi"/>
          <w:i/>
        </w:rPr>
        <w:t>Cordifolia</w:t>
      </w:r>
      <w:proofErr w:type="spellEnd"/>
      <w:r w:rsidR="009F4F4E">
        <w:rPr>
          <w:rFonts w:asciiTheme="minorBidi" w:hAnsiTheme="minorBidi" w:cstheme="minorBidi"/>
          <w:i/>
        </w:rPr>
        <w:t xml:space="preserve"> </w:t>
      </w:r>
      <w:r w:rsidRPr="005512D5">
        <w:rPr>
          <w:rFonts w:asciiTheme="minorBidi" w:hAnsiTheme="minorBidi" w:cstheme="minorBidi"/>
        </w:rPr>
        <w:t>quelques années après l’intervention du Projet Acacia financé par la FAO au milieu des années 2000 (Projet GTFS/RAF/387/ITA). L’invasion de ces terres par cette plante non appétée par les animaux s’est traduite par la disparition de plusieurs espèces d’herbacées locales et surtout une accélération de la perte en terres arables ou pastorales.</w:t>
      </w:r>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 xml:space="preserve">Dans ce cadre, le PASADEM s’est fixé comme objectif de débarrasser ces forêts et ces zones agropastorales du Sida </w:t>
      </w:r>
      <w:proofErr w:type="spellStart"/>
      <w:r w:rsidRPr="005512D5">
        <w:rPr>
          <w:rFonts w:asciiTheme="minorBidi" w:hAnsiTheme="minorBidi" w:cstheme="minorBidi"/>
        </w:rPr>
        <w:t>Cordifolia</w:t>
      </w:r>
      <w:proofErr w:type="spellEnd"/>
      <w:r w:rsidRPr="005512D5">
        <w:rPr>
          <w:rFonts w:asciiTheme="minorBidi" w:hAnsiTheme="minorBidi" w:cstheme="minorBidi"/>
        </w:rPr>
        <w:t xml:space="preserve"> en appliquant une méthode éprouvée d’arrachage des pieds de la plante invasive, une technique de préparation des sols en vue de régénération naturelle assistée et de la plantation d’arbres (acacia), et un système de suivi et de renouvellement des traitements mécaniques et biologiques jusqu’à la disparition totale du Sida </w:t>
      </w:r>
      <w:proofErr w:type="spellStart"/>
      <w:r w:rsidRPr="005512D5">
        <w:rPr>
          <w:rFonts w:asciiTheme="minorBidi" w:hAnsiTheme="minorBidi" w:cstheme="minorBidi"/>
        </w:rPr>
        <w:t>Cordifolia</w:t>
      </w:r>
      <w:proofErr w:type="spellEnd"/>
      <w:r w:rsidRPr="005512D5">
        <w:rPr>
          <w:rFonts w:asciiTheme="minorBidi" w:hAnsiTheme="minorBidi" w:cstheme="minorBidi"/>
        </w:rPr>
        <w:t xml:space="preserve"> des sites. Plusieurs années de traitement sont nécessaires pour arriver à ce résultat.</w:t>
      </w:r>
    </w:p>
    <w:p w:rsidR="00364A62" w:rsidRDefault="00766892" w:rsidP="00EE6043">
      <w:pPr>
        <w:pStyle w:val="Heading3"/>
        <w:spacing w:before="0" w:after="120" w:line="240" w:lineRule="auto"/>
        <w:ind w:left="0"/>
        <w:rPr>
          <w:rFonts w:asciiTheme="minorBidi" w:hAnsiTheme="minorBidi" w:cstheme="minorBidi"/>
          <w:sz w:val="20"/>
          <w:szCs w:val="20"/>
          <w:lang w:val="fr-FR"/>
        </w:rPr>
      </w:pPr>
      <w:bookmarkStart w:id="267" w:name="_Toc428448449"/>
      <w:bookmarkStart w:id="268" w:name="_Toc428455532"/>
      <w:bookmarkStart w:id="269" w:name="_Toc428525938"/>
      <w:bookmarkStart w:id="270" w:name="_Toc432356428"/>
      <w:bookmarkStart w:id="271" w:name="_Toc432432605"/>
      <w:bookmarkStart w:id="272" w:name="_Toc432512063"/>
      <w:bookmarkStart w:id="273" w:name="_Toc453418714"/>
      <w:bookmarkStart w:id="274" w:name="_Toc461313117"/>
      <w:bookmarkStart w:id="275" w:name="_Toc481146974"/>
      <w:bookmarkStart w:id="276" w:name="_Toc482626334"/>
      <w:r w:rsidRPr="00766892">
        <w:rPr>
          <w:rFonts w:asciiTheme="minorBidi" w:hAnsiTheme="minorBidi" w:cstheme="minorBidi"/>
          <w:sz w:val="20"/>
          <w:szCs w:val="20"/>
          <w:lang w:val="fr-FR"/>
        </w:rPr>
        <w:t>Personnes rencontrées</w:t>
      </w:r>
      <w:bookmarkEnd w:id="267"/>
      <w:bookmarkEnd w:id="268"/>
      <w:bookmarkEnd w:id="269"/>
      <w:bookmarkEnd w:id="270"/>
      <w:bookmarkEnd w:id="271"/>
      <w:bookmarkEnd w:id="272"/>
      <w:bookmarkEnd w:id="273"/>
      <w:bookmarkEnd w:id="274"/>
      <w:bookmarkEnd w:id="275"/>
      <w:bookmarkEnd w:id="276"/>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Les membres de la mission ont échangé avec d’une part les représentants de la Direction départementale de l’environnement, du conseil communal d’</w:t>
      </w:r>
      <w:proofErr w:type="spellStart"/>
      <w:r w:rsidRPr="005512D5">
        <w:rPr>
          <w:rFonts w:asciiTheme="minorBidi" w:hAnsiTheme="minorBidi" w:cstheme="minorBidi"/>
        </w:rPr>
        <w:t>Aguié</w:t>
      </w:r>
      <w:proofErr w:type="spellEnd"/>
      <w:r w:rsidRPr="005512D5">
        <w:rPr>
          <w:rFonts w:asciiTheme="minorBidi" w:hAnsiTheme="minorBidi" w:cstheme="minorBidi"/>
        </w:rPr>
        <w:t xml:space="preserve"> et des communautés.</w:t>
      </w:r>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La délégation de la direction départementale de l’environnement était composée des membres ci-après :</w:t>
      </w:r>
    </w:p>
    <w:tbl>
      <w:tblPr>
        <w:tblStyle w:val="TableGrid"/>
        <w:tblW w:w="0" w:type="auto"/>
        <w:tblLook w:val="04A0" w:firstRow="1" w:lastRow="0" w:firstColumn="1" w:lastColumn="0" w:noHBand="0" w:noVBand="1"/>
      </w:tblPr>
      <w:tblGrid>
        <w:gridCol w:w="4606"/>
        <w:gridCol w:w="4007"/>
      </w:tblGrid>
      <w:tr w:rsidR="00A64B28" w:rsidRPr="005512D5" w:rsidTr="00CA7D7F">
        <w:tc>
          <w:tcPr>
            <w:tcW w:w="4606" w:type="dxa"/>
          </w:tcPr>
          <w:p w:rsidR="00A64B28" w:rsidRPr="005512D5" w:rsidRDefault="00A64B28" w:rsidP="00EE6043">
            <w:pPr>
              <w:spacing w:line="240" w:lineRule="auto"/>
              <w:jc w:val="center"/>
              <w:rPr>
                <w:rFonts w:asciiTheme="minorBidi" w:hAnsiTheme="minorBidi" w:cstheme="minorBidi"/>
                <w:b/>
                <w:bCs/>
              </w:rPr>
            </w:pPr>
            <w:r w:rsidRPr="005512D5">
              <w:rPr>
                <w:rFonts w:asciiTheme="minorBidi" w:hAnsiTheme="minorBidi" w:cstheme="minorBidi"/>
                <w:b/>
                <w:bCs/>
              </w:rPr>
              <w:t>Nom Prénom</w:t>
            </w:r>
          </w:p>
        </w:tc>
        <w:tc>
          <w:tcPr>
            <w:tcW w:w="4007" w:type="dxa"/>
          </w:tcPr>
          <w:p w:rsidR="00A64B28" w:rsidRPr="005512D5" w:rsidRDefault="00A64B28" w:rsidP="00EE6043">
            <w:pPr>
              <w:spacing w:line="240" w:lineRule="auto"/>
              <w:jc w:val="center"/>
              <w:rPr>
                <w:rFonts w:asciiTheme="minorBidi" w:hAnsiTheme="minorBidi" w:cstheme="minorBidi"/>
                <w:b/>
                <w:bCs/>
              </w:rPr>
            </w:pPr>
            <w:r w:rsidRPr="005512D5">
              <w:rPr>
                <w:rFonts w:asciiTheme="minorBidi" w:hAnsiTheme="minorBidi" w:cstheme="minorBidi"/>
                <w:b/>
                <w:bCs/>
              </w:rPr>
              <w:t>Fonction</w:t>
            </w:r>
          </w:p>
        </w:tc>
      </w:tr>
      <w:tr w:rsidR="00A64B28" w:rsidRPr="005512D5" w:rsidTr="00CA7D7F">
        <w:tc>
          <w:tcPr>
            <w:tcW w:w="4606"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 xml:space="preserve">Mr </w:t>
            </w:r>
            <w:proofErr w:type="spellStart"/>
            <w:r w:rsidRPr="005512D5">
              <w:rPr>
                <w:rFonts w:asciiTheme="minorBidi" w:hAnsiTheme="minorBidi" w:cstheme="minorBidi"/>
              </w:rPr>
              <w:t>InoussaChipkaou</w:t>
            </w:r>
            <w:proofErr w:type="spellEnd"/>
          </w:p>
        </w:tc>
        <w:tc>
          <w:tcPr>
            <w:tcW w:w="4007"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Vice maire</w:t>
            </w:r>
          </w:p>
        </w:tc>
      </w:tr>
      <w:tr w:rsidR="00A64B28" w:rsidRPr="005512D5" w:rsidTr="00CA7D7F">
        <w:tc>
          <w:tcPr>
            <w:tcW w:w="4606"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 xml:space="preserve">Mr </w:t>
            </w:r>
            <w:proofErr w:type="spellStart"/>
            <w:r w:rsidRPr="005512D5">
              <w:rPr>
                <w:rFonts w:asciiTheme="minorBidi" w:hAnsiTheme="minorBidi" w:cstheme="minorBidi"/>
              </w:rPr>
              <w:t>Boukary</w:t>
            </w:r>
            <w:proofErr w:type="spellEnd"/>
            <w:r w:rsidRPr="005512D5">
              <w:rPr>
                <w:rFonts w:asciiTheme="minorBidi" w:hAnsiTheme="minorBidi" w:cstheme="minorBidi"/>
              </w:rPr>
              <w:t xml:space="preserve"> Daouda</w:t>
            </w:r>
          </w:p>
        </w:tc>
        <w:tc>
          <w:tcPr>
            <w:tcW w:w="4007"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(DDESU/DD</w:t>
            </w:r>
          </w:p>
        </w:tc>
      </w:tr>
      <w:tr w:rsidR="00A64B28" w:rsidRPr="005512D5" w:rsidTr="00CA7D7F">
        <w:tc>
          <w:tcPr>
            <w:tcW w:w="4606"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 xml:space="preserve">Mr Abdou </w:t>
            </w:r>
            <w:proofErr w:type="spellStart"/>
            <w:r w:rsidRPr="005512D5">
              <w:rPr>
                <w:rFonts w:asciiTheme="minorBidi" w:hAnsiTheme="minorBidi" w:cstheme="minorBidi"/>
              </w:rPr>
              <w:t>Harouna</w:t>
            </w:r>
            <w:proofErr w:type="spellEnd"/>
          </w:p>
        </w:tc>
        <w:tc>
          <w:tcPr>
            <w:tcW w:w="4007"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Point focal GDT </w:t>
            </w:r>
          </w:p>
        </w:tc>
      </w:tr>
      <w:tr w:rsidR="00A64B28" w:rsidRPr="005512D5" w:rsidTr="00CA7D7F">
        <w:tc>
          <w:tcPr>
            <w:tcW w:w="4606"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 xml:space="preserve">Mr </w:t>
            </w:r>
            <w:proofErr w:type="spellStart"/>
            <w:r w:rsidRPr="005512D5">
              <w:rPr>
                <w:rFonts w:asciiTheme="minorBidi" w:hAnsiTheme="minorBidi" w:cstheme="minorBidi"/>
              </w:rPr>
              <w:t>NomaouNalonga</w:t>
            </w:r>
            <w:proofErr w:type="spellEnd"/>
          </w:p>
        </w:tc>
        <w:tc>
          <w:tcPr>
            <w:tcW w:w="4007"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Chef de village</w:t>
            </w:r>
          </w:p>
        </w:tc>
      </w:tr>
      <w:tr w:rsidR="00A64B28" w:rsidRPr="005512D5" w:rsidTr="00CA7D7F">
        <w:tc>
          <w:tcPr>
            <w:tcW w:w="4606"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 xml:space="preserve">Mr </w:t>
            </w:r>
            <w:proofErr w:type="spellStart"/>
            <w:r w:rsidRPr="005512D5">
              <w:rPr>
                <w:rFonts w:asciiTheme="minorBidi" w:hAnsiTheme="minorBidi" w:cstheme="minorBidi"/>
              </w:rPr>
              <w:t>GarbaAdamou</w:t>
            </w:r>
            <w:proofErr w:type="spellEnd"/>
          </w:p>
        </w:tc>
        <w:tc>
          <w:tcPr>
            <w:tcW w:w="4007"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Membre COGES</w:t>
            </w:r>
          </w:p>
        </w:tc>
      </w:tr>
      <w:tr w:rsidR="00A64B28" w:rsidRPr="005512D5" w:rsidTr="00CA7D7F">
        <w:tc>
          <w:tcPr>
            <w:tcW w:w="4606"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 xml:space="preserve">Mr </w:t>
            </w:r>
            <w:proofErr w:type="spellStart"/>
            <w:r w:rsidRPr="005512D5">
              <w:rPr>
                <w:rFonts w:asciiTheme="minorBidi" w:hAnsiTheme="minorBidi" w:cstheme="minorBidi"/>
              </w:rPr>
              <w:t>Salissou</w:t>
            </w:r>
            <w:proofErr w:type="spellEnd"/>
            <w:r w:rsidRPr="005512D5">
              <w:rPr>
                <w:rFonts w:asciiTheme="minorBidi" w:hAnsiTheme="minorBidi" w:cstheme="minorBidi"/>
              </w:rPr>
              <w:t xml:space="preserve"> Malan Abdou</w:t>
            </w:r>
          </w:p>
        </w:tc>
        <w:tc>
          <w:tcPr>
            <w:tcW w:w="4007"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Membre du COGES</w:t>
            </w:r>
          </w:p>
        </w:tc>
      </w:tr>
      <w:tr w:rsidR="00A64B28" w:rsidRPr="005512D5" w:rsidTr="00CA7D7F">
        <w:tc>
          <w:tcPr>
            <w:tcW w:w="4606"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 xml:space="preserve">Mr </w:t>
            </w:r>
            <w:proofErr w:type="spellStart"/>
            <w:r w:rsidRPr="005512D5">
              <w:rPr>
                <w:rFonts w:asciiTheme="minorBidi" w:hAnsiTheme="minorBidi" w:cstheme="minorBidi"/>
              </w:rPr>
              <w:t>SalissouSaidou</w:t>
            </w:r>
            <w:proofErr w:type="spellEnd"/>
          </w:p>
        </w:tc>
        <w:tc>
          <w:tcPr>
            <w:tcW w:w="4007"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Membre du COGES</w:t>
            </w:r>
          </w:p>
        </w:tc>
      </w:tr>
      <w:tr w:rsidR="00A64B28" w:rsidRPr="005512D5" w:rsidTr="00CA7D7F">
        <w:tc>
          <w:tcPr>
            <w:tcW w:w="4606"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 xml:space="preserve">Mr </w:t>
            </w:r>
            <w:proofErr w:type="spellStart"/>
            <w:r w:rsidRPr="005512D5">
              <w:rPr>
                <w:rFonts w:asciiTheme="minorBidi" w:hAnsiTheme="minorBidi" w:cstheme="minorBidi"/>
              </w:rPr>
              <w:t>Raha</w:t>
            </w:r>
            <w:proofErr w:type="spellEnd"/>
            <w:r w:rsidRPr="005512D5">
              <w:rPr>
                <w:rFonts w:asciiTheme="minorBidi" w:hAnsiTheme="minorBidi" w:cstheme="minorBidi"/>
              </w:rPr>
              <w:t xml:space="preserve"> Malan Abdou</w:t>
            </w:r>
          </w:p>
        </w:tc>
        <w:tc>
          <w:tcPr>
            <w:tcW w:w="4007"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Membre du COGES</w:t>
            </w:r>
          </w:p>
        </w:tc>
      </w:tr>
      <w:tr w:rsidR="00A64B28" w:rsidRPr="005512D5" w:rsidTr="00CA7D7F">
        <w:tc>
          <w:tcPr>
            <w:tcW w:w="4606"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Mr Ibrahim Mahamadou</w:t>
            </w:r>
          </w:p>
        </w:tc>
        <w:tc>
          <w:tcPr>
            <w:tcW w:w="4007"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Membre du COGES</w:t>
            </w:r>
          </w:p>
        </w:tc>
      </w:tr>
    </w:tbl>
    <w:p w:rsidR="00A64B28" w:rsidRPr="005512D5" w:rsidRDefault="00A64B28" w:rsidP="00EE6043">
      <w:pPr>
        <w:spacing w:line="240" w:lineRule="auto"/>
        <w:jc w:val="center"/>
        <w:rPr>
          <w:rFonts w:asciiTheme="minorBidi" w:hAnsiTheme="minorBidi" w:cstheme="minorBidi"/>
        </w:rPr>
      </w:pPr>
    </w:p>
    <w:p w:rsidR="00364A62" w:rsidRDefault="00766892" w:rsidP="00EE6043">
      <w:pPr>
        <w:pStyle w:val="Heading3"/>
        <w:spacing w:before="0" w:after="120" w:line="240" w:lineRule="auto"/>
        <w:ind w:left="0"/>
        <w:rPr>
          <w:rFonts w:asciiTheme="minorBidi" w:hAnsiTheme="minorBidi" w:cstheme="minorBidi"/>
          <w:sz w:val="20"/>
          <w:szCs w:val="20"/>
          <w:lang w:val="fr-FR"/>
        </w:rPr>
      </w:pPr>
      <w:bookmarkStart w:id="277" w:name="_Toc428448450"/>
      <w:bookmarkStart w:id="278" w:name="_Toc428455533"/>
      <w:bookmarkStart w:id="279" w:name="_Toc428525939"/>
      <w:bookmarkStart w:id="280" w:name="_Toc432356429"/>
      <w:bookmarkStart w:id="281" w:name="_Toc432432606"/>
      <w:bookmarkStart w:id="282" w:name="_Toc432512064"/>
      <w:bookmarkStart w:id="283" w:name="_Toc453418715"/>
      <w:bookmarkStart w:id="284" w:name="_Toc461313118"/>
      <w:bookmarkStart w:id="285" w:name="_Toc481146975"/>
      <w:bookmarkStart w:id="286" w:name="_Toc482626335"/>
      <w:r w:rsidRPr="00766892">
        <w:rPr>
          <w:rFonts w:asciiTheme="minorBidi" w:hAnsiTheme="minorBidi" w:cstheme="minorBidi"/>
          <w:sz w:val="20"/>
          <w:szCs w:val="20"/>
          <w:lang w:val="fr-FR"/>
        </w:rPr>
        <w:t>Sujets et thématiques discutés</w:t>
      </w:r>
      <w:bookmarkEnd w:id="277"/>
      <w:bookmarkEnd w:id="278"/>
      <w:bookmarkEnd w:id="279"/>
      <w:bookmarkEnd w:id="280"/>
      <w:bookmarkEnd w:id="281"/>
      <w:bookmarkEnd w:id="282"/>
      <w:bookmarkEnd w:id="283"/>
      <w:bookmarkEnd w:id="284"/>
      <w:bookmarkEnd w:id="285"/>
      <w:bookmarkEnd w:id="286"/>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Effets et Impacts des interventions :</w:t>
      </w:r>
    </w:p>
    <w:p w:rsidR="00A64B28" w:rsidRPr="005512D5" w:rsidRDefault="00A64B28" w:rsidP="0089160C">
      <w:pPr>
        <w:pStyle w:val="ListParagraph"/>
        <w:numPr>
          <w:ilvl w:val="0"/>
          <w:numId w:val="34"/>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lastRenderedPageBreak/>
        <w:t>La production de près de 2400 tonnes de pailles sèches sur les 800 ha de terres traitées en 2013 et 2014 qui a permis de constituer une caisse villageoise de 500.000 FCFA alloués au financement d’activités génératrices de revenus (microcrédits) ;</w:t>
      </w:r>
    </w:p>
    <w:p w:rsidR="00A64B28" w:rsidRPr="005512D5" w:rsidRDefault="00A64B28" w:rsidP="0089160C">
      <w:pPr>
        <w:pStyle w:val="ListParagraph"/>
        <w:numPr>
          <w:ilvl w:val="0"/>
          <w:numId w:val="34"/>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La récupération des terres a permis de restaurer la fertilité des sols et surtout de favoriser l’apparition d’herbacées locales appétées par le bétail et un retour de la biodiversité en faune et flore ;</w:t>
      </w:r>
    </w:p>
    <w:p w:rsidR="00A64B28" w:rsidRPr="005512D5" w:rsidRDefault="00A64B28" w:rsidP="0089160C">
      <w:pPr>
        <w:pStyle w:val="ListParagraph"/>
        <w:numPr>
          <w:ilvl w:val="0"/>
          <w:numId w:val="34"/>
        </w:numPr>
        <w:spacing w:after="120" w:line="240" w:lineRule="auto"/>
        <w:contextualSpacing w:val="0"/>
        <w:jc w:val="both"/>
        <w:rPr>
          <w:rFonts w:asciiTheme="minorBidi" w:hAnsiTheme="minorBidi" w:cstheme="minorBidi"/>
        </w:rPr>
      </w:pPr>
      <w:r w:rsidRPr="005512D5">
        <w:rPr>
          <w:rFonts w:asciiTheme="minorBidi" w:hAnsiTheme="minorBidi" w:cstheme="minorBidi"/>
        </w:rPr>
        <w:t>Des adoptions spontanées des activités de RNA ont été observées auprès de populations locales notamment les éleveurs peulhs (</w:t>
      </w:r>
      <w:proofErr w:type="spellStart"/>
      <w:r w:rsidRPr="005512D5">
        <w:rPr>
          <w:rFonts w:asciiTheme="minorBidi" w:hAnsiTheme="minorBidi" w:cstheme="minorBidi"/>
        </w:rPr>
        <w:t>Malama</w:t>
      </w:r>
      <w:proofErr w:type="spellEnd"/>
      <w:r w:rsidRPr="005512D5">
        <w:rPr>
          <w:rFonts w:asciiTheme="minorBidi" w:hAnsiTheme="minorBidi" w:cstheme="minorBidi"/>
        </w:rPr>
        <w:t xml:space="preserve">, Peulhs </w:t>
      </w:r>
      <w:proofErr w:type="spellStart"/>
      <w:r w:rsidRPr="005512D5">
        <w:rPr>
          <w:rFonts w:asciiTheme="minorBidi" w:hAnsiTheme="minorBidi" w:cstheme="minorBidi"/>
        </w:rPr>
        <w:t>Ardo</w:t>
      </w:r>
      <w:proofErr w:type="spellEnd"/>
      <w:r w:rsidR="009F4F4E">
        <w:rPr>
          <w:rFonts w:asciiTheme="minorBidi" w:hAnsiTheme="minorBidi" w:cstheme="minorBidi"/>
        </w:rPr>
        <w:t xml:space="preserve"> </w:t>
      </w:r>
      <w:proofErr w:type="spellStart"/>
      <w:r w:rsidRPr="005512D5">
        <w:rPr>
          <w:rFonts w:asciiTheme="minorBidi" w:hAnsiTheme="minorBidi" w:cstheme="minorBidi"/>
        </w:rPr>
        <w:t>Bahogo</w:t>
      </w:r>
      <w:proofErr w:type="spellEnd"/>
      <w:r w:rsidRPr="005512D5">
        <w:rPr>
          <w:rFonts w:asciiTheme="minorBidi" w:hAnsiTheme="minorBidi" w:cstheme="minorBidi"/>
        </w:rPr>
        <w:t xml:space="preserve"> avec la plantation de 8.000 plants). </w:t>
      </w:r>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Leçons apprises par les communautés :</w:t>
      </w:r>
    </w:p>
    <w:p w:rsidR="00A64B28" w:rsidRPr="005512D5" w:rsidRDefault="00A64B28" w:rsidP="0089160C">
      <w:pPr>
        <w:pStyle w:val="ListParagraph"/>
        <w:numPr>
          <w:ilvl w:val="0"/>
          <w:numId w:val="34"/>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 xml:space="preserve">La technologie de lutte contre le </w:t>
      </w:r>
      <w:r w:rsidRPr="005512D5">
        <w:rPr>
          <w:rFonts w:asciiTheme="minorBidi" w:hAnsiTheme="minorBidi" w:cstheme="minorBidi"/>
          <w:i/>
          <w:iCs/>
        </w:rPr>
        <w:t xml:space="preserve">Sida </w:t>
      </w:r>
      <w:proofErr w:type="spellStart"/>
      <w:r w:rsidRPr="005512D5">
        <w:rPr>
          <w:rFonts w:asciiTheme="minorBidi" w:hAnsiTheme="minorBidi" w:cstheme="minorBidi"/>
          <w:i/>
          <w:iCs/>
        </w:rPr>
        <w:t>Cordifolia</w:t>
      </w:r>
      <w:proofErr w:type="spellEnd"/>
      <w:r w:rsidRPr="005512D5">
        <w:rPr>
          <w:rFonts w:asciiTheme="minorBidi" w:hAnsiTheme="minorBidi" w:cstheme="minorBidi"/>
        </w:rPr>
        <w:t xml:space="preserve"> s’est avérée efficace et assure la récupération de terres </w:t>
      </w:r>
      <w:proofErr w:type="spellStart"/>
      <w:r w:rsidRPr="005512D5">
        <w:rPr>
          <w:rFonts w:asciiTheme="minorBidi" w:hAnsiTheme="minorBidi" w:cstheme="minorBidi"/>
        </w:rPr>
        <w:t>sylvo</w:t>
      </w:r>
      <w:proofErr w:type="spellEnd"/>
      <w:r w:rsidRPr="005512D5">
        <w:rPr>
          <w:rFonts w:asciiTheme="minorBidi" w:hAnsiTheme="minorBidi" w:cstheme="minorBidi"/>
        </w:rPr>
        <w:t>-pastorales ;</w:t>
      </w:r>
    </w:p>
    <w:p w:rsidR="00A64B28" w:rsidRPr="005512D5" w:rsidRDefault="00A64B28" w:rsidP="0089160C">
      <w:pPr>
        <w:pStyle w:val="ListParagraph"/>
        <w:numPr>
          <w:ilvl w:val="0"/>
          <w:numId w:val="34"/>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L’approche d’exploitation contrôlée de la ressource paille sèche constitue un facteur de gestion durable des ressources naturelles ;</w:t>
      </w:r>
    </w:p>
    <w:p w:rsidR="00A64B28" w:rsidRPr="005512D5" w:rsidRDefault="00A64B28" w:rsidP="0089160C">
      <w:pPr>
        <w:pStyle w:val="ListParagraph"/>
        <w:numPr>
          <w:ilvl w:val="0"/>
          <w:numId w:val="34"/>
        </w:numPr>
        <w:spacing w:after="120" w:line="240" w:lineRule="auto"/>
        <w:contextualSpacing w:val="0"/>
        <w:jc w:val="both"/>
        <w:rPr>
          <w:rFonts w:asciiTheme="minorBidi" w:hAnsiTheme="minorBidi" w:cstheme="minorBidi"/>
        </w:rPr>
      </w:pPr>
      <w:r w:rsidRPr="005512D5">
        <w:rPr>
          <w:rFonts w:asciiTheme="minorBidi" w:hAnsiTheme="minorBidi" w:cstheme="minorBidi"/>
        </w:rPr>
        <w:t xml:space="preserve">La RNA constitue une technologie de GDT permettant de récupérer des terres sylvicoles et pastorales. </w:t>
      </w:r>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La principale contrainte perçue par les communautés bénéficiaires demeure le respect de la mise en défens des sites en cours de récupération.</w:t>
      </w:r>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Enfin, trois thèmes majeurs méritent un approfondissement :</w:t>
      </w:r>
    </w:p>
    <w:p w:rsidR="00A64B28" w:rsidRPr="005512D5" w:rsidRDefault="00A64B28" w:rsidP="0089160C">
      <w:pPr>
        <w:pStyle w:val="ListParagraph"/>
        <w:numPr>
          <w:ilvl w:val="0"/>
          <w:numId w:val="34"/>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La sécurisation foncière des sites récupérés ;</w:t>
      </w:r>
    </w:p>
    <w:p w:rsidR="00A64B28" w:rsidRPr="005512D5" w:rsidRDefault="00A64B28" w:rsidP="0089160C">
      <w:pPr>
        <w:pStyle w:val="ListParagraph"/>
        <w:numPr>
          <w:ilvl w:val="0"/>
          <w:numId w:val="34"/>
        </w:numPr>
        <w:spacing w:line="240" w:lineRule="auto"/>
        <w:ind w:left="714" w:hanging="357"/>
        <w:contextualSpacing w:val="0"/>
        <w:jc w:val="both"/>
        <w:rPr>
          <w:rFonts w:asciiTheme="minorBidi" w:hAnsiTheme="minorBidi" w:cstheme="minorBidi"/>
        </w:rPr>
      </w:pPr>
      <w:r w:rsidRPr="005512D5">
        <w:rPr>
          <w:rFonts w:asciiTheme="minorBidi" w:hAnsiTheme="minorBidi" w:cstheme="minorBidi"/>
        </w:rPr>
        <w:t>Les plans de gestion des sites traités y compris les règles d’usages, prélèvements et répartition des revenus qui garantissent à la fois des intérêts individuels et la couverture des frais de gestion collective (dont le gardiennage) ;</w:t>
      </w:r>
    </w:p>
    <w:p w:rsidR="00A64B28" w:rsidRPr="005512D5" w:rsidRDefault="00A64B28" w:rsidP="0089160C">
      <w:pPr>
        <w:pStyle w:val="ListParagraph"/>
        <w:numPr>
          <w:ilvl w:val="0"/>
          <w:numId w:val="34"/>
        </w:numPr>
        <w:spacing w:after="120" w:line="240" w:lineRule="auto"/>
        <w:contextualSpacing w:val="0"/>
        <w:jc w:val="both"/>
        <w:rPr>
          <w:rFonts w:asciiTheme="minorBidi" w:hAnsiTheme="minorBidi" w:cstheme="minorBidi"/>
        </w:rPr>
      </w:pPr>
      <w:r w:rsidRPr="005512D5">
        <w:rPr>
          <w:rFonts w:asciiTheme="minorBidi" w:hAnsiTheme="minorBidi" w:cstheme="minorBidi"/>
        </w:rPr>
        <w:t xml:space="preserve">L’autonomisation des populations locales à travers une approche éprouvée de GDT. </w:t>
      </w:r>
    </w:p>
    <w:p w:rsidR="00364A62" w:rsidRPr="00C93AD4" w:rsidRDefault="00A64B28" w:rsidP="00EE6043">
      <w:pPr>
        <w:pStyle w:val="Heading2"/>
        <w:numPr>
          <w:ilvl w:val="0"/>
          <w:numId w:val="0"/>
        </w:numPr>
        <w:spacing w:before="120" w:after="120" w:line="240" w:lineRule="auto"/>
        <w:jc w:val="both"/>
        <w:rPr>
          <w:rFonts w:asciiTheme="minorBidi" w:hAnsiTheme="minorBidi" w:cstheme="minorBidi"/>
          <w:sz w:val="20"/>
          <w:szCs w:val="20"/>
          <w:lang w:val="fr-FR"/>
        </w:rPr>
      </w:pPr>
      <w:bookmarkStart w:id="287" w:name="_Toc428448451"/>
      <w:bookmarkStart w:id="288" w:name="_Toc428455534"/>
      <w:bookmarkStart w:id="289" w:name="_Toc428525940"/>
      <w:bookmarkStart w:id="290" w:name="_Toc432356430"/>
      <w:bookmarkStart w:id="291" w:name="_Toc432432607"/>
      <w:bookmarkStart w:id="292" w:name="_Toc432512065"/>
      <w:bookmarkStart w:id="293" w:name="_Toc453418716"/>
      <w:bookmarkStart w:id="294" w:name="_Toc461313119"/>
      <w:bookmarkStart w:id="295" w:name="_Toc481146976"/>
      <w:bookmarkStart w:id="296" w:name="_Toc482626336"/>
      <w:r w:rsidRPr="00C93AD4">
        <w:rPr>
          <w:rFonts w:asciiTheme="minorBidi" w:hAnsiTheme="minorBidi" w:cstheme="minorBidi"/>
          <w:sz w:val="20"/>
          <w:szCs w:val="20"/>
          <w:lang w:val="fr-FR"/>
        </w:rPr>
        <w:t>1.3. Site de Dan Saga</w:t>
      </w:r>
      <w:bookmarkEnd w:id="287"/>
      <w:bookmarkEnd w:id="288"/>
      <w:bookmarkEnd w:id="289"/>
      <w:bookmarkEnd w:id="290"/>
      <w:bookmarkEnd w:id="291"/>
      <w:bookmarkEnd w:id="292"/>
      <w:bookmarkEnd w:id="293"/>
      <w:bookmarkEnd w:id="294"/>
      <w:bookmarkEnd w:id="295"/>
      <w:bookmarkEnd w:id="296"/>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Le site de</w:t>
      </w:r>
      <w:r w:rsidR="009F4F4E">
        <w:rPr>
          <w:rFonts w:asciiTheme="minorBidi" w:hAnsiTheme="minorBidi" w:cstheme="minorBidi"/>
        </w:rPr>
        <w:t xml:space="preserve"> </w:t>
      </w:r>
      <w:r w:rsidRPr="005512D5">
        <w:rPr>
          <w:rFonts w:asciiTheme="minorBidi" w:hAnsiTheme="minorBidi" w:cstheme="minorBidi"/>
        </w:rPr>
        <w:t>Dan Saga est situé à 25 km d’</w:t>
      </w:r>
      <w:proofErr w:type="spellStart"/>
      <w:r w:rsidRPr="005512D5">
        <w:rPr>
          <w:rFonts w:asciiTheme="minorBidi" w:hAnsiTheme="minorBidi" w:cstheme="minorBidi"/>
        </w:rPr>
        <w:t>Aguié</w:t>
      </w:r>
      <w:proofErr w:type="spellEnd"/>
      <w:r w:rsidRPr="005512D5">
        <w:rPr>
          <w:rFonts w:asciiTheme="minorBidi" w:hAnsiTheme="minorBidi" w:cstheme="minorBidi"/>
        </w:rPr>
        <w:t xml:space="preserve"> (et à 105 km de Maradi), Département d’</w:t>
      </w:r>
      <w:proofErr w:type="spellStart"/>
      <w:r w:rsidRPr="005512D5">
        <w:rPr>
          <w:rFonts w:asciiTheme="minorBidi" w:hAnsiTheme="minorBidi" w:cstheme="minorBidi"/>
        </w:rPr>
        <w:t>Aguié</w:t>
      </w:r>
      <w:proofErr w:type="spellEnd"/>
      <w:r w:rsidRPr="005512D5">
        <w:rPr>
          <w:rFonts w:asciiTheme="minorBidi" w:hAnsiTheme="minorBidi" w:cstheme="minorBidi"/>
        </w:rPr>
        <w:t xml:space="preserve"> et appartient à la Commune urbaine d’</w:t>
      </w:r>
      <w:proofErr w:type="spellStart"/>
      <w:r w:rsidRPr="005512D5">
        <w:rPr>
          <w:rFonts w:asciiTheme="minorBidi" w:hAnsiTheme="minorBidi" w:cstheme="minorBidi"/>
        </w:rPr>
        <w:t>Aguié</w:t>
      </w:r>
      <w:proofErr w:type="spellEnd"/>
      <w:r w:rsidRPr="005512D5">
        <w:rPr>
          <w:rFonts w:asciiTheme="minorBidi" w:hAnsiTheme="minorBidi" w:cstheme="minorBidi"/>
        </w:rPr>
        <w:t>.</w:t>
      </w:r>
    </w:p>
    <w:p w:rsidR="00364A62" w:rsidRDefault="00766892" w:rsidP="00EE6043">
      <w:pPr>
        <w:pStyle w:val="Heading3"/>
        <w:spacing w:before="0" w:after="120" w:line="240" w:lineRule="auto"/>
        <w:ind w:left="0"/>
        <w:rPr>
          <w:rFonts w:asciiTheme="minorBidi" w:hAnsiTheme="minorBidi" w:cstheme="minorBidi"/>
          <w:sz w:val="20"/>
          <w:szCs w:val="20"/>
          <w:lang w:val="fr-FR"/>
        </w:rPr>
      </w:pPr>
      <w:bookmarkStart w:id="297" w:name="_Toc428448452"/>
      <w:bookmarkStart w:id="298" w:name="_Toc428455535"/>
      <w:bookmarkStart w:id="299" w:name="_Toc428525941"/>
      <w:bookmarkStart w:id="300" w:name="_Toc432356431"/>
      <w:bookmarkStart w:id="301" w:name="_Toc432432608"/>
      <w:bookmarkStart w:id="302" w:name="_Toc432512066"/>
      <w:bookmarkStart w:id="303" w:name="_Toc453418717"/>
      <w:bookmarkStart w:id="304" w:name="_Toc461313120"/>
      <w:bookmarkStart w:id="305" w:name="_Toc481146977"/>
      <w:bookmarkStart w:id="306" w:name="_Toc482626337"/>
      <w:r w:rsidRPr="00766892">
        <w:rPr>
          <w:rFonts w:asciiTheme="minorBidi" w:hAnsiTheme="minorBidi" w:cstheme="minorBidi"/>
          <w:sz w:val="20"/>
          <w:szCs w:val="20"/>
          <w:lang w:val="fr-FR"/>
        </w:rPr>
        <w:t>Présentation du site</w:t>
      </w:r>
      <w:bookmarkEnd w:id="297"/>
      <w:bookmarkEnd w:id="298"/>
      <w:bookmarkEnd w:id="299"/>
      <w:bookmarkEnd w:id="300"/>
      <w:bookmarkEnd w:id="301"/>
      <w:bookmarkEnd w:id="302"/>
      <w:bookmarkEnd w:id="303"/>
      <w:bookmarkEnd w:id="304"/>
      <w:bookmarkEnd w:id="305"/>
      <w:bookmarkEnd w:id="306"/>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Devenu l’un des sites les plus visités par les partenaires au développement dans le cadre de la RNA, Dan Saga a bénéficié d’un soutien continu et soutenu en matière de GDT pendant</w:t>
      </w:r>
      <w:r w:rsidR="009F4F4E">
        <w:rPr>
          <w:rFonts w:asciiTheme="minorBidi" w:hAnsiTheme="minorBidi" w:cstheme="minorBidi"/>
        </w:rPr>
        <w:t xml:space="preserve"> </w:t>
      </w:r>
      <w:r w:rsidRPr="005512D5">
        <w:rPr>
          <w:rFonts w:asciiTheme="minorBidi" w:hAnsiTheme="minorBidi" w:cstheme="minorBidi"/>
        </w:rPr>
        <w:t>plus de 25 ans avec des programmes successifs de renforcement des capacités techniques et logistiques des communautés(CARE, VIPAF, ICRAF, INRAN, etc.).</w:t>
      </w:r>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 xml:space="preserve">Partie d’une situation de coupes abusives de bois qui s’est traduite par une multiplication de conflits intercommunautaires et surtout une accélération de la déforestation (les arbres ayant disparu des champs), les populations locales ont entrepris, à partir de l’expérience de </w:t>
      </w:r>
      <w:proofErr w:type="spellStart"/>
      <w:r w:rsidRPr="005512D5">
        <w:rPr>
          <w:rFonts w:asciiTheme="minorBidi" w:hAnsiTheme="minorBidi" w:cstheme="minorBidi"/>
        </w:rPr>
        <w:t>Bouza</w:t>
      </w:r>
      <w:proofErr w:type="spellEnd"/>
      <w:r w:rsidRPr="005512D5">
        <w:rPr>
          <w:rFonts w:asciiTheme="minorBidi" w:hAnsiTheme="minorBidi" w:cstheme="minorBidi"/>
        </w:rPr>
        <w:t xml:space="preserve"> (région de Tahoua), la sélection d’arbres par étape successive. De telle sorte qu’à l’arrivée du PPILDA, les terres étaient restaurées et les populations locales avaient pris conscience de la nécessité de maintenir la dynamique de gestion durable des ressources naturelles.</w:t>
      </w:r>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 xml:space="preserve">Le PASADEM a poursuivi les activités du PPILDA financées sur le fond FEM dans 19 villages à travers : l’application de la RNA, l’appui à l’exploitation des ressources forestières notamment le bois avec la création d’un marché rural de bois énergie, l’appui aux femmes en vue de la production de savon et d’huile avec les graines du </w:t>
      </w:r>
      <w:r w:rsidRPr="005512D5">
        <w:rPr>
          <w:rFonts w:asciiTheme="minorBidi" w:hAnsiTheme="minorBidi" w:cstheme="minorBidi"/>
          <w:i/>
          <w:iCs/>
        </w:rPr>
        <w:t xml:space="preserve">Balanites </w:t>
      </w:r>
      <w:proofErr w:type="spellStart"/>
      <w:r w:rsidR="009F4F4E">
        <w:rPr>
          <w:rFonts w:asciiTheme="minorBidi" w:hAnsiTheme="minorBidi" w:cstheme="minorBidi"/>
          <w:i/>
          <w:iCs/>
        </w:rPr>
        <w:t>a</w:t>
      </w:r>
      <w:r w:rsidRPr="005512D5">
        <w:rPr>
          <w:rFonts w:asciiTheme="minorBidi" w:hAnsiTheme="minorBidi" w:cstheme="minorBidi"/>
          <w:i/>
          <w:iCs/>
        </w:rPr>
        <w:t>egyptica</w:t>
      </w:r>
      <w:proofErr w:type="spellEnd"/>
      <w:r w:rsidRPr="005512D5">
        <w:rPr>
          <w:rFonts w:asciiTheme="minorBidi" w:hAnsiTheme="minorBidi" w:cstheme="minorBidi"/>
        </w:rPr>
        <w:t>, la formation et le renforcement des capacités des femmes.</w:t>
      </w:r>
    </w:p>
    <w:p w:rsidR="00364A62" w:rsidRDefault="00766892" w:rsidP="00EE6043">
      <w:pPr>
        <w:pStyle w:val="Heading3"/>
        <w:spacing w:before="0" w:after="120" w:line="240" w:lineRule="auto"/>
        <w:ind w:left="0"/>
        <w:rPr>
          <w:rFonts w:asciiTheme="minorBidi" w:hAnsiTheme="minorBidi" w:cstheme="minorBidi"/>
          <w:sz w:val="20"/>
          <w:szCs w:val="20"/>
          <w:lang w:val="fr-FR"/>
        </w:rPr>
      </w:pPr>
      <w:bookmarkStart w:id="307" w:name="_Toc428448453"/>
      <w:bookmarkStart w:id="308" w:name="_Toc428455536"/>
      <w:bookmarkStart w:id="309" w:name="_Toc428525942"/>
      <w:bookmarkStart w:id="310" w:name="_Toc432356432"/>
      <w:bookmarkStart w:id="311" w:name="_Toc432432609"/>
      <w:bookmarkStart w:id="312" w:name="_Toc432512067"/>
      <w:bookmarkStart w:id="313" w:name="_Toc453418718"/>
      <w:bookmarkStart w:id="314" w:name="_Toc461313121"/>
      <w:bookmarkStart w:id="315" w:name="_Toc481146978"/>
      <w:bookmarkStart w:id="316" w:name="_Toc482626338"/>
      <w:r w:rsidRPr="00766892">
        <w:rPr>
          <w:rFonts w:asciiTheme="minorBidi" w:hAnsiTheme="minorBidi" w:cstheme="minorBidi"/>
          <w:sz w:val="20"/>
          <w:szCs w:val="20"/>
          <w:lang w:val="fr-FR"/>
        </w:rPr>
        <w:t>Personnes rencontrées</w:t>
      </w:r>
      <w:bookmarkEnd w:id="307"/>
      <w:bookmarkEnd w:id="308"/>
      <w:bookmarkEnd w:id="309"/>
      <w:bookmarkEnd w:id="310"/>
      <w:bookmarkEnd w:id="311"/>
      <w:bookmarkEnd w:id="312"/>
      <w:bookmarkEnd w:id="313"/>
      <w:bookmarkEnd w:id="314"/>
      <w:bookmarkEnd w:id="315"/>
      <w:bookmarkEnd w:id="316"/>
    </w:p>
    <w:p w:rsidR="00A64B28" w:rsidRPr="005512D5" w:rsidRDefault="00A64B28" w:rsidP="00EE6043">
      <w:pPr>
        <w:spacing w:after="120" w:line="240" w:lineRule="auto"/>
        <w:jc w:val="both"/>
        <w:rPr>
          <w:rFonts w:asciiTheme="minorBidi" w:hAnsiTheme="minorBidi" w:cstheme="minorBidi"/>
        </w:rPr>
      </w:pPr>
      <w:r w:rsidRPr="005512D5">
        <w:rPr>
          <w:rFonts w:asciiTheme="minorBidi" w:hAnsiTheme="minorBidi" w:cstheme="minorBidi"/>
        </w:rPr>
        <w:t xml:space="preserve">La mission a rencontré cinq membres du comité local de gestion : </w:t>
      </w:r>
    </w:p>
    <w:tbl>
      <w:tblPr>
        <w:tblStyle w:val="TableGrid"/>
        <w:tblW w:w="0" w:type="auto"/>
        <w:tblLook w:val="04A0" w:firstRow="1" w:lastRow="0" w:firstColumn="1" w:lastColumn="0" w:noHBand="0" w:noVBand="1"/>
      </w:tblPr>
      <w:tblGrid>
        <w:gridCol w:w="4606"/>
        <w:gridCol w:w="4007"/>
      </w:tblGrid>
      <w:tr w:rsidR="00A64B28" w:rsidRPr="005512D5" w:rsidTr="00CA7D7F">
        <w:tc>
          <w:tcPr>
            <w:tcW w:w="4606" w:type="dxa"/>
          </w:tcPr>
          <w:p w:rsidR="00A64B28" w:rsidRPr="005512D5" w:rsidRDefault="00A64B28" w:rsidP="00EE6043">
            <w:pPr>
              <w:spacing w:line="240" w:lineRule="auto"/>
              <w:jc w:val="center"/>
              <w:rPr>
                <w:rFonts w:asciiTheme="minorBidi" w:hAnsiTheme="minorBidi" w:cstheme="minorBidi"/>
                <w:b/>
                <w:bCs/>
              </w:rPr>
            </w:pPr>
            <w:r w:rsidRPr="005512D5">
              <w:rPr>
                <w:rFonts w:asciiTheme="minorBidi" w:hAnsiTheme="minorBidi" w:cstheme="minorBidi"/>
                <w:b/>
                <w:bCs/>
              </w:rPr>
              <w:t>Nom Prénom</w:t>
            </w:r>
          </w:p>
        </w:tc>
        <w:tc>
          <w:tcPr>
            <w:tcW w:w="4007" w:type="dxa"/>
          </w:tcPr>
          <w:p w:rsidR="00A64B28" w:rsidRPr="005512D5" w:rsidRDefault="00A64B28" w:rsidP="00EE6043">
            <w:pPr>
              <w:spacing w:line="240" w:lineRule="auto"/>
              <w:jc w:val="center"/>
              <w:rPr>
                <w:rFonts w:asciiTheme="minorBidi" w:hAnsiTheme="minorBidi" w:cstheme="minorBidi"/>
                <w:b/>
                <w:bCs/>
              </w:rPr>
            </w:pPr>
            <w:r w:rsidRPr="005512D5">
              <w:rPr>
                <w:rFonts w:asciiTheme="minorBidi" w:hAnsiTheme="minorBidi" w:cstheme="minorBidi"/>
                <w:b/>
                <w:bCs/>
              </w:rPr>
              <w:t>Fonction</w:t>
            </w:r>
          </w:p>
        </w:tc>
      </w:tr>
      <w:tr w:rsidR="00A64B28" w:rsidRPr="005512D5" w:rsidTr="00CA7D7F">
        <w:tc>
          <w:tcPr>
            <w:tcW w:w="4606" w:type="dxa"/>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 xml:space="preserve">Mr Issa </w:t>
            </w:r>
            <w:proofErr w:type="spellStart"/>
            <w:r w:rsidRPr="005512D5">
              <w:rPr>
                <w:rFonts w:asciiTheme="minorBidi" w:hAnsiTheme="minorBidi" w:cstheme="minorBidi"/>
              </w:rPr>
              <w:t>Tchibaou</w:t>
            </w:r>
            <w:proofErr w:type="spellEnd"/>
          </w:p>
        </w:tc>
        <w:tc>
          <w:tcPr>
            <w:tcW w:w="4007" w:type="dxa"/>
            <w:vAlign w:val="center"/>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Membre SLG Marché rural</w:t>
            </w:r>
          </w:p>
        </w:tc>
      </w:tr>
      <w:tr w:rsidR="00A64B28" w:rsidRPr="005512D5" w:rsidTr="00CA7D7F">
        <w:tc>
          <w:tcPr>
            <w:tcW w:w="4606" w:type="dxa"/>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 xml:space="preserve">Mr Ali </w:t>
            </w:r>
            <w:proofErr w:type="spellStart"/>
            <w:r w:rsidRPr="005512D5">
              <w:rPr>
                <w:rFonts w:asciiTheme="minorBidi" w:hAnsiTheme="minorBidi" w:cstheme="minorBidi"/>
              </w:rPr>
              <w:t>Neino</w:t>
            </w:r>
            <w:proofErr w:type="spellEnd"/>
          </w:p>
        </w:tc>
        <w:tc>
          <w:tcPr>
            <w:tcW w:w="4007" w:type="dxa"/>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Membre SLG Marché rural</w:t>
            </w:r>
          </w:p>
        </w:tc>
      </w:tr>
      <w:tr w:rsidR="00A64B28" w:rsidRPr="005512D5" w:rsidTr="00CA7D7F">
        <w:tc>
          <w:tcPr>
            <w:tcW w:w="4606" w:type="dxa"/>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Mr Issa Ibrahim</w:t>
            </w:r>
          </w:p>
        </w:tc>
        <w:tc>
          <w:tcPr>
            <w:tcW w:w="4007" w:type="dxa"/>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Membre SLG Marché rural</w:t>
            </w:r>
          </w:p>
        </w:tc>
      </w:tr>
      <w:tr w:rsidR="00A64B28" w:rsidRPr="005512D5" w:rsidTr="00CA7D7F">
        <w:tc>
          <w:tcPr>
            <w:tcW w:w="4606" w:type="dxa"/>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 xml:space="preserve">Mr Ali </w:t>
            </w:r>
            <w:proofErr w:type="spellStart"/>
            <w:r w:rsidRPr="005512D5">
              <w:rPr>
                <w:rFonts w:asciiTheme="minorBidi" w:hAnsiTheme="minorBidi" w:cstheme="minorBidi"/>
              </w:rPr>
              <w:t>Miko</w:t>
            </w:r>
            <w:proofErr w:type="spellEnd"/>
          </w:p>
        </w:tc>
        <w:tc>
          <w:tcPr>
            <w:tcW w:w="4007" w:type="dxa"/>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Membre SLG Marché rural</w:t>
            </w:r>
          </w:p>
        </w:tc>
      </w:tr>
      <w:tr w:rsidR="00A64B28" w:rsidRPr="005512D5" w:rsidTr="00CA7D7F">
        <w:tc>
          <w:tcPr>
            <w:tcW w:w="4606" w:type="dxa"/>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Mr Saidou Ila</w:t>
            </w:r>
          </w:p>
        </w:tc>
        <w:tc>
          <w:tcPr>
            <w:tcW w:w="4007" w:type="dxa"/>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Membre SLG Marché rural</w:t>
            </w:r>
          </w:p>
        </w:tc>
      </w:tr>
    </w:tbl>
    <w:p w:rsidR="00A64B28" w:rsidRPr="005512D5" w:rsidRDefault="00A64B28" w:rsidP="00EE6043">
      <w:pPr>
        <w:spacing w:line="240" w:lineRule="auto"/>
        <w:jc w:val="center"/>
        <w:rPr>
          <w:rFonts w:asciiTheme="minorBidi" w:hAnsiTheme="minorBidi" w:cstheme="minorBidi"/>
          <w:lang w:val="en-US"/>
        </w:rPr>
      </w:pPr>
    </w:p>
    <w:p w:rsidR="00A64B28" w:rsidRPr="005512D5" w:rsidRDefault="00A64B28" w:rsidP="00EE6043">
      <w:pPr>
        <w:spacing w:line="240" w:lineRule="auto"/>
        <w:rPr>
          <w:rFonts w:asciiTheme="minorBidi" w:hAnsiTheme="minorBidi" w:cstheme="minorBidi"/>
          <w:lang w:val="en-US"/>
        </w:rPr>
      </w:pPr>
    </w:p>
    <w:p w:rsidR="00364A62" w:rsidRDefault="00766892" w:rsidP="00EE6043">
      <w:pPr>
        <w:pStyle w:val="Heading3"/>
        <w:spacing w:before="0" w:after="120" w:line="240" w:lineRule="auto"/>
        <w:ind w:left="0"/>
        <w:rPr>
          <w:rFonts w:asciiTheme="minorBidi" w:hAnsiTheme="minorBidi" w:cstheme="minorBidi"/>
          <w:sz w:val="20"/>
          <w:szCs w:val="20"/>
          <w:lang w:val="fr-FR"/>
        </w:rPr>
      </w:pPr>
      <w:bookmarkStart w:id="317" w:name="_Toc428448454"/>
      <w:bookmarkStart w:id="318" w:name="_Toc428455537"/>
      <w:bookmarkStart w:id="319" w:name="_Toc428525943"/>
      <w:bookmarkStart w:id="320" w:name="_Toc432356433"/>
      <w:bookmarkStart w:id="321" w:name="_Toc432432610"/>
      <w:bookmarkStart w:id="322" w:name="_Toc432512068"/>
      <w:bookmarkStart w:id="323" w:name="_Toc453418719"/>
      <w:bookmarkStart w:id="324" w:name="_Toc461313122"/>
      <w:bookmarkStart w:id="325" w:name="_Toc481146979"/>
      <w:bookmarkStart w:id="326" w:name="_Toc482626339"/>
      <w:r w:rsidRPr="00766892">
        <w:rPr>
          <w:rFonts w:asciiTheme="minorBidi" w:hAnsiTheme="minorBidi" w:cstheme="minorBidi"/>
          <w:sz w:val="20"/>
          <w:szCs w:val="20"/>
          <w:lang w:val="fr-FR"/>
        </w:rPr>
        <w:t>Sujets et thématiques discutés</w:t>
      </w:r>
      <w:bookmarkEnd w:id="317"/>
      <w:bookmarkEnd w:id="318"/>
      <w:bookmarkEnd w:id="319"/>
      <w:bookmarkEnd w:id="320"/>
      <w:bookmarkEnd w:id="321"/>
      <w:bookmarkEnd w:id="322"/>
      <w:bookmarkEnd w:id="323"/>
      <w:bookmarkEnd w:id="324"/>
      <w:bookmarkEnd w:id="325"/>
      <w:bookmarkEnd w:id="326"/>
    </w:p>
    <w:p w:rsidR="00A64B28" w:rsidRPr="005512D5" w:rsidRDefault="00A64B28" w:rsidP="00EE6043">
      <w:pPr>
        <w:spacing w:before="120" w:after="120" w:line="240" w:lineRule="auto"/>
        <w:rPr>
          <w:rFonts w:asciiTheme="minorBidi" w:hAnsiTheme="minorBidi" w:cstheme="minorBidi"/>
        </w:rPr>
      </w:pPr>
      <w:r w:rsidRPr="005512D5">
        <w:rPr>
          <w:rFonts w:asciiTheme="minorBidi" w:hAnsiTheme="minorBidi" w:cstheme="minorBidi"/>
        </w:rPr>
        <w:t>Effets et Impacts des interventions :</w:t>
      </w:r>
    </w:p>
    <w:p w:rsidR="00A64B28" w:rsidRPr="005512D5" w:rsidRDefault="00A64B28" w:rsidP="0089160C">
      <w:pPr>
        <w:pStyle w:val="ListParagraph"/>
        <w:numPr>
          <w:ilvl w:val="0"/>
          <w:numId w:val="35"/>
        </w:numPr>
        <w:spacing w:line="240" w:lineRule="auto"/>
        <w:ind w:left="714" w:hanging="357"/>
        <w:contextualSpacing w:val="0"/>
        <w:rPr>
          <w:rFonts w:asciiTheme="minorBidi" w:hAnsiTheme="minorBidi" w:cstheme="minorBidi"/>
        </w:rPr>
      </w:pPr>
      <w:r w:rsidRPr="005512D5">
        <w:rPr>
          <w:rFonts w:asciiTheme="minorBidi" w:hAnsiTheme="minorBidi" w:cstheme="minorBidi"/>
        </w:rPr>
        <w:t>Récupération de plusieurs milliers d’ha de terres agro-</w:t>
      </w:r>
      <w:proofErr w:type="spellStart"/>
      <w:r w:rsidRPr="005512D5">
        <w:rPr>
          <w:rFonts w:asciiTheme="minorBidi" w:hAnsiTheme="minorBidi" w:cstheme="minorBidi"/>
        </w:rPr>
        <w:t>sylvo</w:t>
      </w:r>
      <w:proofErr w:type="spellEnd"/>
      <w:r w:rsidRPr="005512D5">
        <w:rPr>
          <w:rFonts w:asciiTheme="minorBidi" w:hAnsiTheme="minorBidi" w:cstheme="minorBidi"/>
        </w:rPr>
        <w:t>-pastorales ;</w:t>
      </w:r>
    </w:p>
    <w:p w:rsidR="00A64B28" w:rsidRPr="005512D5" w:rsidRDefault="00A64B28" w:rsidP="0089160C">
      <w:pPr>
        <w:pStyle w:val="ListParagraph"/>
        <w:numPr>
          <w:ilvl w:val="0"/>
          <w:numId w:val="35"/>
        </w:numPr>
        <w:spacing w:line="240" w:lineRule="auto"/>
        <w:ind w:left="714" w:hanging="357"/>
        <w:contextualSpacing w:val="0"/>
        <w:rPr>
          <w:rFonts w:asciiTheme="minorBidi" w:hAnsiTheme="minorBidi" w:cstheme="minorBidi"/>
        </w:rPr>
      </w:pPr>
      <w:r w:rsidRPr="005512D5">
        <w:rPr>
          <w:rFonts w:asciiTheme="minorBidi" w:hAnsiTheme="minorBidi" w:cstheme="minorBidi"/>
        </w:rPr>
        <w:t>Fertilisation des sols avec le maintien au sol d’espèces capables de fixer l’azote dans les champs et les rendements ont connu une hausse significative ;</w:t>
      </w:r>
    </w:p>
    <w:p w:rsidR="00A64B28" w:rsidRPr="005512D5" w:rsidRDefault="00A64B28" w:rsidP="0089160C">
      <w:pPr>
        <w:pStyle w:val="ListParagraph"/>
        <w:numPr>
          <w:ilvl w:val="0"/>
          <w:numId w:val="35"/>
        </w:numPr>
        <w:spacing w:line="240" w:lineRule="auto"/>
        <w:ind w:left="714" w:hanging="357"/>
        <w:contextualSpacing w:val="0"/>
        <w:rPr>
          <w:rFonts w:asciiTheme="minorBidi" w:hAnsiTheme="minorBidi" w:cstheme="minorBidi"/>
        </w:rPr>
      </w:pPr>
      <w:r w:rsidRPr="005512D5">
        <w:rPr>
          <w:rFonts w:asciiTheme="minorBidi" w:hAnsiTheme="minorBidi" w:cstheme="minorBidi"/>
        </w:rPr>
        <w:t>Densité des arbres dans la zone est passée de 1-2/ha à 80/ha traduisant ainsi un potentiel productif de bois considérable ;</w:t>
      </w:r>
    </w:p>
    <w:p w:rsidR="00A64B28" w:rsidRPr="005512D5" w:rsidRDefault="00A64B28" w:rsidP="0089160C">
      <w:pPr>
        <w:pStyle w:val="ListParagraph"/>
        <w:numPr>
          <w:ilvl w:val="0"/>
          <w:numId w:val="35"/>
        </w:numPr>
        <w:spacing w:line="240" w:lineRule="auto"/>
        <w:ind w:left="714" w:hanging="357"/>
        <w:contextualSpacing w:val="0"/>
        <w:rPr>
          <w:rFonts w:asciiTheme="minorBidi" w:hAnsiTheme="minorBidi" w:cstheme="minorBidi"/>
        </w:rPr>
      </w:pPr>
      <w:r w:rsidRPr="005512D5">
        <w:rPr>
          <w:rFonts w:asciiTheme="minorBidi" w:hAnsiTheme="minorBidi" w:cstheme="minorBidi"/>
        </w:rPr>
        <w:t>Instauration de la sécurité alimentaire dans la zone d’intervention ;</w:t>
      </w:r>
    </w:p>
    <w:p w:rsidR="00A64B28" w:rsidRPr="005512D5" w:rsidRDefault="00A64B28" w:rsidP="0089160C">
      <w:pPr>
        <w:pStyle w:val="ListParagraph"/>
        <w:numPr>
          <w:ilvl w:val="0"/>
          <w:numId w:val="35"/>
        </w:numPr>
        <w:spacing w:line="240" w:lineRule="auto"/>
        <w:ind w:left="714" w:hanging="357"/>
        <w:contextualSpacing w:val="0"/>
        <w:rPr>
          <w:rFonts w:asciiTheme="minorBidi" w:hAnsiTheme="minorBidi" w:cstheme="minorBidi"/>
        </w:rPr>
      </w:pPr>
      <w:r w:rsidRPr="005512D5">
        <w:rPr>
          <w:rFonts w:asciiTheme="minorBidi" w:hAnsiTheme="minorBidi" w:cstheme="minorBidi"/>
        </w:rPr>
        <w:t>Insertion socio-économique des femmes à travers des activités de production novatrices et durables ;</w:t>
      </w:r>
    </w:p>
    <w:p w:rsidR="00A64B28" w:rsidRPr="005512D5" w:rsidRDefault="00A64B28" w:rsidP="0089160C">
      <w:pPr>
        <w:pStyle w:val="ListParagraph"/>
        <w:numPr>
          <w:ilvl w:val="0"/>
          <w:numId w:val="35"/>
        </w:numPr>
        <w:spacing w:after="120" w:line="240" w:lineRule="auto"/>
        <w:ind w:left="714" w:hanging="357"/>
        <w:contextualSpacing w:val="0"/>
        <w:rPr>
          <w:rFonts w:asciiTheme="minorBidi" w:hAnsiTheme="minorBidi" w:cstheme="minorBidi"/>
        </w:rPr>
      </w:pPr>
      <w:r w:rsidRPr="005512D5">
        <w:rPr>
          <w:rFonts w:asciiTheme="minorBidi" w:hAnsiTheme="minorBidi" w:cstheme="minorBidi"/>
        </w:rPr>
        <w:t>Gains économiques à travers des contrats de travail sur une durée de six mois qui permettent de renforcer la résilience des couches vulnérables face à l’insécurité alimentaire.</w:t>
      </w:r>
    </w:p>
    <w:p w:rsidR="00A64B28" w:rsidRPr="005512D5" w:rsidRDefault="00A64B28" w:rsidP="00EE6043">
      <w:pPr>
        <w:spacing w:before="120" w:after="120" w:line="240" w:lineRule="auto"/>
        <w:rPr>
          <w:rFonts w:asciiTheme="minorBidi" w:hAnsiTheme="minorBidi" w:cstheme="minorBidi"/>
        </w:rPr>
      </w:pPr>
      <w:r w:rsidRPr="005512D5">
        <w:rPr>
          <w:rFonts w:asciiTheme="minorBidi" w:hAnsiTheme="minorBidi" w:cstheme="minorBidi"/>
        </w:rPr>
        <w:t>Leçons apprises par les communautés :</w:t>
      </w:r>
    </w:p>
    <w:p w:rsidR="00A64B28" w:rsidRPr="005512D5" w:rsidRDefault="00A64B28" w:rsidP="0089160C">
      <w:pPr>
        <w:pStyle w:val="ListParagraph"/>
        <w:numPr>
          <w:ilvl w:val="0"/>
          <w:numId w:val="35"/>
        </w:numPr>
        <w:spacing w:line="240" w:lineRule="auto"/>
        <w:ind w:left="714" w:hanging="357"/>
        <w:contextualSpacing w:val="0"/>
        <w:rPr>
          <w:rFonts w:asciiTheme="minorBidi" w:hAnsiTheme="minorBidi" w:cstheme="minorBidi"/>
        </w:rPr>
      </w:pPr>
      <w:r w:rsidRPr="005512D5">
        <w:rPr>
          <w:rFonts w:asciiTheme="minorBidi" w:hAnsiTheme="minorBidi" w:cstheme="minorBidi"/>
        </w:rPr>
        <w:t>La RNA et la plantation d’arbres par étape successive ont montré leur efficacité ;</w:t>
      </w:r>
    </w:p>
    <w:p w:rsidR="00A64B28" w:rsidRPr="005512D5" w:rsidRDefault="00A64B28" w:rsidP="0089160C">
      <w:pPr>
        <w:pStyle w:val="ListParagraph"/>
        <w:numPr>
          <w:ilvl w:val="0"/>
          <w:numId w:val="35"/>
        </w:numPr>
        <w:spacing w:line="240" w:lineRule="auto"/>
        <w:ind w:left="714" w:hanging="357"/>
        <w:contextualSpacing w:val="0"/>
        <w:rPr>
          <w:rFonts w:asciiTheme="minorBidi" w:hAnsiTheme="minorBidi" w:cstheme="minorBidi"/>
        </w:rPr>
      </w:pPr>
      <w:r w:rsidRPr="005512D5">
        <w:rPr>
          <w:rFonts w:asciiTheme="minorBidi" w:hAnsiTheme="minorBidi" w:cstheme="minorBidi"/>
        </w:rPr>
        <w:t>Les groupements d’appui-conseil agricole, de ciblage et de marché rural ont contribué à une meilleure structuration des populations en vue de la pérennisation des résultats atteints ;</w:t>
      </w:r>
    </w:p>
    <w:p w:rsidR="00A64B28" w:rsidRPr="005512D5" w:rsidRDefault="00A64B28" w:rsidP="0089160C">
      <w:pPr>
        <w:pStyle w:val="ListParagraph"/>
        <w:numPr>
          <w:ilvl w:val="0"/>
          <w:numId w:val="35"/>
        </w:numPr>
        <w:spacing w:after="120" w:line="240" w:lineRule="auto"/>
        <w:ind w:left="714" w:hanging="357"/>
        <w:contextualSpacing w:val="0"/>
        <w:rPr>
          <w:rFonts w:asciiTheme="minorBidi" w:hAnsiTheme="minorBidi" w:cstheme="minorBidi"/>
        </w:rPr>
      </w:pPr>
      <w:r w:rsidRPr="005512D5">
        <w:rPr>
          <w:rFonts w:asciiTheme="minorBidi" w:hAnsiTheme="minorBidi" w:cstheme="minorBidi"/>
        </w:rPr>
        <w:t>L’appropriation de la GDT par des populations peulhs pasteurs et les femmes.</w:t>
      </w:r>
    </w:p>
    <w:p w:rsidR="00A64B28" w:rsidRPr="005512D5" w:rsidRDefault="00A64B28" w:rsidP="00EE6043">
      <w:pPr>
        <w:spacing w:before="120" w:after="120" w:line="240" w:lineRule="auto"/>
        <w:rPr>
          <w:rFonts w:asciiTheme="minorBidi" w:hAnsiTheme="minorBidi" w:cstheme="minorBidi"/>
        </w:rPr>
      </w:pPr>
      <w:r w:rsidRPr="005512D5">
        <w:rPr>
          <w:rFonts w:asciiTheme="minorBidi" w:hAnsiTheme="minorBidi" w:cstheme="minorBidi"/>
        </w:rPr>
        <w:t>Enfin, les aspects du projet qui exigent un approfondissement sont :</w:t>
      </w:r>
    </w:p>
    <w:p w:rsidR="00A64B28" w:rsidRPr="005512D5" w:rsidRDefault="00A64B28" w:rsidP="0089160C">
      <w:pPr>
        <w:pStyle w:val="ListParagraph"/>
        <w:numPr>
          <w:ilvl w:val="0"/>
          <w:numId w:val="35"/>
        </w:numPr>
        <w:spacing w:line="240" w:lineRule="auto"/>
        <w:ind w:left="714" w:hanging="357"/>
        <w:contextualSpacing w:val="0"/>
        <w:rPr>
          <w:rFonts w:asciiTheme="minorBidi" w:hAnsiTheme="minorBidi" w:cstheme="minorBidi"/>
        </w:rPr>
      </w:pPr>
      <w:r w:rsidRPr="005512D5">
        <w:rPr>
          <w:rFonts w:asciiTheme="minorBidi" w:hAnsiTheme="minorBidi" w:cstheme="minorBidi"/>
        </w:rPr>
        <w:t>La sécurisation foncière des sites communautaires récupérés ;</w:t>
      </w:r>
    </w:p>
    <w:p w:rsidR="00A64B28" w:rsidRPr="005512D5" w:rsidRDefault="00A64B28" w:rsidP="0089160C">
      <w:pPr>
        <w:pStyle w:val="ListParagraph"/>
        <w:numPr>
          <w:ilvl w:val="0"/>
          <w:numId w:val="35"/>
        </w:numPr>
        <w:spacing w:line="240" w:lineRule="auto"/>
        <w:ind w:left="714" w:hanging="357"/>
        <w:contextualSpacing w:val="0"/>
        <w:rPr>
          <w:rFonts w:asciiTheme="minorBidi" w:hAnsiTheme="minorBidi" w:cstheme="minorBidi"/>
        </w:rPr>
      </w:pPr>
      <w:r w:rsidRPr="005512D5">
        <w:rPr>
          <w:rFonts w:asciiTheme="minorBidi" w:hAnsiTheme="minorBidi" w:cstheme="minorBidi"/>
        </w:rPr>
        <w:t>Les plans de gestion des sites traités</w:t>
      </w:r>
      <w:r w:rsidR="009F4F4E">
        <w:rPr>
          <w:rFonts w:asciiTheme="minorBidi" w:hAnsiTheme="minorBidi" w:cstheme="minorBidi"/>
        </w:rPr>
        <w:t xml:space="preserve"> </w:t>
      </w:r>
      <w:r w:rsidRPr="005512D5">
        <w:rPr>
          <w:rFonts w:asciiTheme="minorBidi" w:hAnsiTheme="minorBidi" w:cstheme="minorBidi"/>
        </w:rPr>
        <w:t>et les conditions d’usages, prélèvements et répartition de bénéfices ;</w:t>
      </w:r>
    </w:p>
    <w:p w:rsidR="00A64B28" w:rsidRPr="005512D5" w:rsidRDefault="00A64B28" w:rsidP="0089160C">
      <w:pPr>
        <w:pStyle w:val="ListParagraph"/>
        <w:numPr>
          <w:ilvl w:val="0"/>
          <w:numId w:val="35"/>
        </w:numPr>
        <w:spacing w:line="240" w:lineRule="auto"/>
        <w:ind w:left="714" w:hanging="357"/>
        <w:contextualSpacing w:val="0"/>
        <w:rPr>
          <w:rFonts w:asciiTheme="minorBidi" w:hAnsiTheme="minorBidi" w:cstheme="minorBidi"/>
        </w:rPr>
      </w:pPr>
      <w:r w:rsidRPr="005512D5">
        <w:rPr>
          <w:rFonts w:asciiTheme="minorBidi" w:hAnsiTheme="minorBidi" w:cstheme="minorBidi"/>
        </w:rPr>
        <w:t>L’autonomisation des populations locales à travers une approche éprouvée de GDT ;</w:t>
      </w:r>
    </w:p>
    <w:p w:rsidR="00A64B28" w:rsidRPr="005512D5" w:rsidRDefault="00A64B28" w:rsidP="0089160C">
      <w:pPr>
        <w:pStyle w:val="ListParagraph"/>
        <w:numPr>
          <w:ilvl w:val="0"/>
          <w:numId w:val="35"/>
        </w:numPr>
        <w:spacing w:after="120" w:line="240" w:lineRule="auto"/>
        <w:ind w:left="714" w:hanging="357"/>
        <w:contextualSpacing w:val="0"/>
        <w:rPr>
          <w:rFonts w:asciiTheme="minorBidi" w:hAnsiTheme="minorBidi" w:cstheme="minorBidi"/>
        </w:rPr>
      </w:pPr>
      <w:r w:rsidRPr="005512D5">
        <w:rPr>
          <w:rFonts w:asciiTheme="minorBidi" w:hAnsiTheme="minorBidi" w:cstheme="minorBidi"/>
        </w:rPr>
        <w:t>La durabilité des activités.</w:t>
      </w:r>
    </w:p>
    <w:p w:rsidR="00364A62" w:rsidRPr="00E87DEE" w:rsidRDefault="00766892" w:rsidP="00EE6043">
      <w:pPr>
        <w:pStyle w:val="Heading1"/>
        <w:numPr>
          <w:ilvl w:val="0"/>
          <w:numId w:val="0"/>
        </w:numPr>
        <w:rPr>
          <w:sz w:val="22"/>
          <w:szCs w:val="22"/>
          <w:lang w:val="fr-FR"/>
        </w:rPr>
      </w:pPr>
      <w:bookmarkStart w:id="327" w:name="_Toc428448455"/>
      <w:bookmarkStart w:id="328" w:name="_Toc428455538"/>
      <w:bookmarkStart w:id="329" w:name="_Toc428525944"/>
      <w:bookmarkStart w:id="330" w:name="_Toc432356434"/>
      <w:bookmarkStart w:id="331" w:name="_Toc432432611"/>
      <w:bookmarkStart w:id="332" w:name="_Toc432512069"/>
      <w:bookmarkStart w:id="333" w:name="_Toc453418720"/>
      <w:bookmarkStart w:id="334" w:name="_Toc461313123"/>
      <w:bookmarkStart w:id="335" w:name="_Toc481146980"/>
      <w:bookmarkStart w:id="336" w:name="_Toc482626340"/>
      <w:r w:rsidRPr="00E87DEE">
        <w:rPr>
          <w:sz w:val="22"/>
          <w:szCs w:val="22"/>
          <w:lang w:val="fr-FR"/>
        </w:rPr>
        <w:t>II. Echanges avec les partenaires du projet</w:t>
      </w:r>
      <w:bookmarkEnd w:id="327"/>
      <w:bookmarkEnd w:id="328"/>
      <w:bookmarkEnd w:id="329"/>
      <w:bookmarkEnd w:id="330"/>
      <w:bookmarkEnd w:id="331"/>
      <w:bookmarkEnd w:id="332"/>
      <w:bookmarkEnd w:id="333"/>
      <w:bookmarkEnd w:id="334"/>
      <w:bookmarkEnd w:id="335"/>
      <w:bookmarkEnd w:id="336"/>
    </w:p>
    <w:p w:rsidR="00364A62" w:rsidRDefault="00766892" w:rsidP="00EE6043">
      <w:pPr>
        <w:pStyle w:val="Heading2"/>
        <w:numPr>
          <w:ilvl w:val="0"/>
          <w:numId w:val="0"/>
        </w:numPr>
        <w:spacing w:before="120" w:after="120" w:line="240" w:lineRule="auto"/>
        <w:jc w:val="both"/>
        <w:rPr>
          <w:rFonts w:asciiTheme="minorBidi" w:hAnsiTheme="minorBidi" w:cstheme="minorBidi"/>
          <w:sz w:val="20"/>
          <w:szCs w:val="20"/>
          <w:lang w:val="fr-FR"/>
        </w:rPr>
      </w:pPr>
      <w:bookmarkStart w:id="337" w:name="_Toc428448456"/>
      <w:bookmarkStart w:id="338" w:name="_Toc428455539"/>
      <w:bookmarkStart w:id="339" w:name="_Toc428525945"/>
      <w:bookmarkStart w:id="340" w:name="_Toc432356435"/>
      <w:bookmarkStart w:id="341" w:name="_Toc432432612"/>
      <w:bookmarkStart w:id="342" w:name="_Toc432512070"/>
      <w:bookmarkStart w:id="343" w:name="_Toc453418721"/>
      <w:bookmarkStart w:id="344" w:name="_Toc461313124"/>
      <w:bookmarkStart w:id="345" w:name="_Toc481146981"/>
      <w:bookmarkStart w:id="346" w:name="_Toc482626341"/>
      <w:r w:rsidRPr="00766892">
        <w:rPr>
          <w:rFonts w:asciiTheme="minorBidi" w:hAnsiTheme="minorBidi" w:cstheme="minorBidi"/>
          <w:sz w:val="20"/>
          <w:szCs w:val="20"/>
          <w:lang w:val="fr-FR"/>
        </w:rPr>
        <w:t>2.1. Entretien avec les ONG partenaires de mise en œuvre de la RNA</w:t>
      </w:r>
      <w:bookmarkEnd w:id="337"/>
      <w:bookmarkEnd w:id="338"/>
      <w:bookmarkEnd w:id="339"/>
      <w:bookmarkEnd w:id="340"/>
      <w:bookmarkEnd w:id="341"/>
      <w:bookmarkEnd w:id="342"/>
      <w:bookmarkEnd w:id="343"/>
      <w:bookmarkEnd w:id="344"/>
      <w:bookmarkEnd w:id="345"/>
      <w:bookmarkEnd w:id="346"/>
    </w:p>
    <w:p w:rsidR="00A64B28" w:rsidRDefault="00A64B28" w:rsidP="00EE6043">
      <w:pPr>
        <w:spacing w:before="120" w:after="120" w:line="240" w:lineRule="auto"/>
        <w:jc w:val="both"/>
        <w:rPr>
          <w:rFonts w:asciiTheme="minorBidi" w:hAnsiTheme="minorBidi" w:cstheme="minorBidi"/>
        </w:rPr>
      </w:pPr>
      <w:r w:rsidRPr="00AC69E7">
        <w:rPr>
          <w:rFonts w:asciiTheme="minorBidi" w:hAnsiTheme="minorBidi" w:cstheme="minorBidi"/>
          <w:b/>
          <w:bCs/>
          <w:i/>
          <w:iCs/>
        </w:rPr>
        <w:t>Présentation</w:t>
      </w:r>
      <w:r>
        <w:rPr>
          <w:rFonts w:asciiTheme="minorBidi" w:hAnsiTheme="minorBidi" w:cstheme="minorBidi"/>
        </w:rPr>
        <w:t xml:space="preserve"> : </w:t>
      </w:r>
      <w:r w:rsidRPr="005512D5">
        <w:rPr>
          <w:rFonts w:asciiTheme="minorBidi" w:hAnsiTheme="minorBidi" w:cstheme="minorBidi"/>
        </w:rPr>
        <w:t>Le PASADEM-FEM est en partenariat avec six (6) ONG</w:t>
      </w:r>
      <w:r>
        <w:rPr>
          <w:rStyle w:val="FootnoteReference"/>
          <w:rFonts w:asciiTheme="minorBidi" w:hAnsiTheme="minorBidi" w:cstheme="minorBidi"/>
        </w:rPr>
        <w:footnoteReference w:id="46"/>
      </w:r>
      <w:r w:rsidRPr="005512D5">
        <w:rPr>
          <w:rFonts w:asciiTheme="minorBidi" w:hAnsiTheme="minorBidi" w:cstheme="minorBidi"/>
        </w:rPr>
        <w:t xml:space="preserve"> et le Groupement du marché rural de bois énergie de Dan Saga pour la mise en œuvre de la RNA dans sa zone d’intervention.</w:t>
      </w:r>
      <w:r>
        <w:rPr>
          <w:rFonts w:asciiTheme="minorBidi" w:hAnsiTheme="minorBidi" w:cstheme="minorBidi"/>
        </w:rPr>
        <w:t xml:space="preserve"> Au cours de la journée du 04 juin 2015, nous avons eu une réunion avec trois (3) d’entre elle notamment ONG PGDR, ONG </w:t>
      </w:r>
      <w:proofErr w:type="spellStart"/>
      <w:r>
        <w:rPr>
          <w:rFonts w:asciiTheme="minorBidi" w:hAnsiTheme="minorBidi" w:cstheme="minorBidi"/>
        </w:rPr>
        <w:t>Yanayi</w:t>
      </w:r>
      <w:proofErr w:type="spellEnd"/>
      <w:r>
        <w:rPr>
          <w:rFonts w:asciiTheme="minorBidi" w:hAnsiTheme="minorBidi" w:cstheme="minorBidi"/>
        </w:rPr>
        <w:t xml:space="preserve"> et ONG </w:t>
      </w:r>
      <w:proofErr w:type="spellStart"/>
      <w:r>
        <w:rPr>
          <w:rFonts w:asciiTheme="minorBidi" w:hAnsiTheme="minorBidi" w:cstheme="minorBidi"/>
        </w:rPr>
        <w:t>Tatalli</w:t>
      </w:r>
      <w:proofErr w:type="spellEnd"/>
      <w:r>
        <w:rPr>
          <w:rFonts w:asciiTheme="minorBidi" w:hAnsiTheme="minorBidi" w:cstheme="minorBidi"/>
        </w:rPr>
        <w:t xml:space="preserve"> pour recueillir leur point de vue sur les activités qu’elles réalisent en partenariat avec le projet, le processus de pérennisation des acquis du projet et les contraintes de mise en œuvre. Les impressions données par les différents partenaires sont synthétisées dans le tableau ci-après :</w:t>
      </w:r>
    </w:p>
    <w:tbl>
      <w:tblPr>
        <w:tblStyle w:val="TableGrid"/>
        <w:tblW w:w="0" w:type="auto"/>
        <w:tblLook w:val="04A0" w:firstRow="1" w:lastRow="0" w:firstColumn="1" w:lastColumn="0" w:noHBand="0" w:noVBand="1"/>
      </w:tblPr>
      <w:tblGrid>
        <w:gridCol w:w="1384"/>
        <w:gridCol w:w="3402"/>
        <w:gridCol w:w="2410"/>
        <w:gridCol w:w="2016"/>
      </w:tblGrid>
      <w:tr w:rsidR="00A64B28" w:rsidRPr="00E16F60" w:rsidTr="00CA7D7F">
        <w:tc>
          <w:tcPr>
            <w:tcW w:w="1384" w:type="dxa"/>
            <w:vAlign w:val="center"/>
          </w:tcPr>
          <w:p w:rsidR="00A64B28" w:rsidRPr="00E16F60" w:rsidRDefault="00A64B28" w:rsidP="00EE6043">
            <w:pPr>
              <w:spacing w:line="240" w:lineRule="auto"/>
              <w:jc w:val="center"/>
              <w:rPr>
                <w:rFonts w:asciiTheme="minorBidi" w:hAnsiTheme="minorBidi" w:cstheme="minorBidi"/>
                <w:b/>
                <w:bCs/>
                <w:sz w:val="18"/>
                <w:szCs w:val="18"/>
              </w:rPr>
            </w:pPr>
            <w:r w:rsidRPr="00E16F60">
              <w:rPr>
                <w:rFonts w:asciiTheme="minorBidi" w:hAnsiTheme="minorBidi" w:cstheme="minorBidi"/>
                <w:b/>
                <w:bCs/>
                <w:sz w:val="18"/>
                <w:szCs w:val="18"/>
              </w:rPr>
              <w:t>Partenaires</w:t>
            </w:r>
          </w:p>
        </w:tc>
        <w:tc>
          <w:tcPr>
            <w:tcW w:w="3402" w:type="dxa"/>
            <w:vAlign w:val="center"/>
          </w:tcPr>
          <w:p w:rsidR="00A64B28" w:rsidRPr="00E16F60" w:rsidRDefault="00A64B28" w:rsidP="00EE6043">
            <w:pPr>
              <w:spacing w:line="240" w:lineRule="auto"/>
              <w:jc w:val="center"/>
              <w:rPr>
                <w:rFonts w:asciiTheme="minorBidi" w:hAnsiTheme="minorBidi" w:cstheme="minorBidi"/>
                <w:b/>
                <w:bCs/>
                <w:sz w:val="18"/>
                <w:szCs w:val="18"/>
              </w:rPr>
            </w:pPr>
            <w:r w:rsidRPr="00E16F60">
              <w:rPr>
                <w:rFonts w:asciiTheme="minorBidi" w:hAnsiTheme="minorBidi" w:cstheme="minorBidi"/>
                <w:b/>
                <w:bCs/>
                <w:sz w:val="18"/>
                <w:szCs w:val="18"/>
              </w:rPr>
              <w:t>Activités</w:t>
            </w:r>
          </w:p>
        </w:tc>
        <w:tc>
          <w:tcPr>
            <w:tcW w:w="2410" w:type="dxa"/>
            <w:vAlign w:val="center"/>
          </w:tcPr>
          <w:p w:rsidR="00A64B28" w:rsidRPr="00E16F60" w:rsidRDefault="00A64B28" w:rsidP="00EE6043">
            <w:pPr>
              <w:spacing w:line="240" w:lineRule="auto"/>
              <w:jc w:val="center"/>
              <w:rPr>
                <w:rFonts w:asciiTheme="minorBidi" w:hAnsiTheme="minorBidi" w:cstheme="minorBidi"/>
                <w:b/>
                <w:bCs/>
                <w:sz w:val="18"/>
                <w:szCs w:val="18"/>
              </w:rPr>
            </w:pPr>
            <w:r>
              <w:rPr>
                <w:rFonts w:asciiTheme="minorBidi" w:hAnsiTheme="minorBidi" w:cstheme="minorBidi"/>
                <w:b/>
                <w:bCs/>
                <w:sz w:val="18"/>
                <w:szCs w:val="18"/>
              </w:rPr>
              <w:t xml:space="preserve">Leçons apprises et </w:t>
            </w:r>
            <w:r w:rsidRPr="00E16F60">
              <w:rPr>
                <w:rFonts w:asciiTheme="minorBidi" w:hAnsiTheme="minorBidi" w:cstheme="minorBidi"/>
                <w:b/>
                <w:bCs/>
                <w:sz w:val="18"/>
                <w:szCs w:val="18"/>
              </w:rPr>
              <w:t>Pérennisation des actions</w:t>
            </w:r>
          </w:p>
        </w:tc>
        <w:tc>
          <w:tcPr>
            <w:tcW w:w="2016" w:type="dxa"/>
            <w:vAlign w:val="center"/>
          </w:tcPr>
          <w:p w:rsidR="00A64B28" w:rsidRPr="00E16F60" w:rsidRDefault="00A64B28" w:rsidP="00EE6043">
            <w:pPr>
              <w:spacing w:line="240" w:lineRule="auto"/>
              <w:jc w:val="center"/>
              <w:rPr>
                <w:rFonts w:asciiTheme="minorBidi" w:hAnsiTheme="minorBidi" w:cstheme="minorBidi"/>
                <w:b/>
                <w:bCs/>
                <w:sz w:val="18"/>
                <w:szCs w:val="18"/>
              </w:rPr>
            </w:pPr>
            <w:r w:rsidRPr="00E16F60">
              <w:rPr>
                <w:rFonts w:asciiTheme="minorBidi" w:hAnsiTheme="minorBidi" w:cstheme="minorBidi"/>
                <w:b/>
                <w:bCs/>
                <w:sz w:val="18"/>
                <w:szCs w:val="18"/>
              </w:rPr>
              <w:t>Contraintes</w:t>
            </w:r>
          </w:p>
        </w:tc>
      </w:tr>
      <w:tr w:rsidR="00A64B28" w:rsidRPr="00E16F60" w:rsidTr="00CA7D7F">
        <w:tc>
          <w:tcPr>
            <w:tcW w:w="1384" w:type="dxa"/>
            <w:vAlign w:val="center"/>
          </w:tcPr>
          <w:p w:rsidR="00A64B28" w:rsidRPr="00E16F60" w:rsidRDefault="00A64B28" w:rsidP="00EE6043">
            <w:pPr>
              <w:spacing w:line="240" w:lineRule="auto"/>
              <w:jc w:val="center"/>
              <w:rPr>
                <w:rFonts w:asciiTheme="minorBidi" w:hAnsiTheme="minorBidi" w:cstheme="minorBidi"/>
                <w:b/>
                <w:bCs/>
                <w:sz w:val="18"/>
                <w:szCs w:val="18"/>
              </w:rPr>
            </w:pPr>
            <w:r w:rsidRPr="00E16F60">
              <w:rPr>
                <w:rFonts w:asciiTheme="minorBidi" w:hAnsiTheme="minorBidi" w:cstheme="minorBidi"/>
                <w:b/>
                <w:bCs/>
                <w:sz w:val="18"/>
                <w:szCs w:val="18"/>
              </w:rPr>
              <w:t>ONG PGDR</w:t>
            </w:r>
          </w:p>
        </w:tc>
        <w:tc>
          <w:tcPr>
            <w:tcW w:w="3402" w:type="dxa"/>
          </w:tcPr>
          <w:p w:rsidR="00A64B28" w:rsidRPr="00E16F60"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E16F60">
              <w:rPr>
                <w:rFonts w:asciiTheme="minorBidi" w:hAnsiTheme="minorBidi" w:cstheme="minorBidi"/>
                <w:sz w:val="18"/>
                <w:szCs w:val="18"/>
              </w:rPr>
              <w:t xml:space="preserve">Deux accords signés avec le projet : 2014 et 2015 pour la mise en œuvre de la RNA dans les communes de </w:t>
            </w:r>
            <w:proofErr w:type="spellStart"/>
            <w:r w:rsidRPr="00E16F60">
              <w:rPr>
                <w:rFonts w:asciiTheme="minorBidi" w:hAnsiTheme="minorBidi" w:cstheme="minorBidi"/>
                <w:sz w:val="18"/>
                <w:szCs w:val="18"/>
              </w:rPr>
              <w:t>SabonMachi</w:t>
            </w:r>
            <w:proofErr w:type="spellEnd"/>
            <w:r w:rsidRPr="00E16F60">
              <w:rPr>
                <w:rFonts w:asciiTheme="minorBidi" w:hAnsiTheme="minorBidi" w:cstheme="minorBidi"/>
                <w:sz w:val="18"/>
                <w:szCs w:val="18"/>
              </w:rPr>
              <w:t xml:space="preserve"> et de</w:t>
            </w:r>
            <w:r w:rsidR="009F4F4E">
              <w:rPr>
                <w:rFonts w:asciiTheme="minorBidi" w:hAnsiTheme="minorBidi" w:cstheme="minorBidi"/>
                <w:sz w:val="18"/>
                <w:szCs w:val="18"/>
              </w:rPr>
              <w:t xml:space="preserve"> </w:t>
            </w:r>
            <w:proofErr w:type="spellStart"/>
            <w:r w:rsidRPr="00E16F60">
              <w:rPr>
                <w:rFonts w:asciiTheme="minorBidi" w:hAnsiTheme="minorBidi" w:cstheme="minorBidi"/>
                <w:sz w:val="18"/>
                <w:szCs w:val="18"/>
              </w:rPr>
              <w:t>MayanYara</w:t>
            </w:r>
            <w:proofErr w:type="spellEnd"/>
            <w:r>
              <w:rPr>
                <w:rFonts w:asciiTheme="minorBidi" w:hAnsiTheme="minorBidi" w:cstheme="minorBidi"/>
                <w:sz w:val="18"/>
                <w:szCs w:val="18"/>
              </w:rPr>
              <w:t> ;</w:t>
            </w:r>
          </w:p>
          <w:p w:rsidR="00A64B28" w:rsidRPr="00E16F60"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E16F60">
              <w:rPr>
                <w:rFonts w:asciiTheme="minorBidi" w:hAnsiTheme="minorBidi" w:cstheme="minorBidi"/>
                <w:sz w:val="18"/>
                <w:szCs w:val="18"/>
              </w:rPr>
              <w:t xml:space="preserve"> Année 2014 : 25 villages à </w:t>
            </w:r>
            <w:proofErr w:type="spellStart"/>
            <w:r w:rsidRPr="00E16F60">
              <w:rPr>
                <w:rFonts w:asciiTheme="minorBidi" w:hAnsiTheme="minorBidi" w:cstheme="minorBidi"/>
                <w:sz w:val="18"/>
                <w:szCs w:val="18"/>
              </w:rPr>
              <w:t>SabonMachi</w:t>
            </w:r>
            <w:proofErr w:type="spellEnd"/>
            <w:r w:rsidRPr="00E16F60">
              <w:rPr>
                <w:rFonts w:asciiTheme="minorBidi" w:hAnsiTheme="minorBidi" w:cstheme="minorBidi"/>
                <w:sz w:val="18"/>
                <w:szCs w:val="18"/>
              </w:rPr>
              <w:t xml:space="preserve"> et 11 villages à </w:t>
            </w:r>
            <w:proofErr w:type="spellStart"/>
            <w:r w:rsidRPr="00E16F60">
              <w:rPr>
                <w:rFonts w:asciiTheme="minorBidi" w:hAnsiTheme="minorBidi" w:cstheme="minorBidi"/>
                <w:sz w:val="18"/>
                <w:szCs w:val="18"/>
              </w:rPr>
              <w:t>MayanYara</w:t>
            </w:r>
            <w:proofErr w:type="spellEnd"/>
            <w:r w:rsidRPr="00E16F60">
              <w:rPr>
                <w:rFonts w:asciiTheme="minorBidi" w:hAnsiTheme="minorBidi" w:cstheme="minorBidi"/>
                <w:sz w:val="18"/>
                <w:szCs w:val="18"/>
              </w:rPr>
              <w:t> ; année 2015 + 13 village</w:t>
            </w:r>
            <w:r>
              <w:rPr>
                <w:rFonts w:asciiTheme="minorBidi" w:hAnsiTheme="minorBidi" w:cstheme="minorBidi"/>
                <w:sz w:val="18"/>
                <w:szCs w:val="18"/>
              </w:rPr>
              <w:t>s</w:t>
            </w:r>
            <w:r w:rsidRPr="00E16F60">
              <w:rPr>
                <w:rFonts w:asciiTheme="minorBidi" w:hAnsiTheme="minorBidi" w:cstheme="minorBidi"/>
                <w:sz w:val="18"/>
                <w:szCs w:val="18"/>
              </w:rPr>
              <w:t xml:space="preserve"> à </w:t>
            </w:r>
            <w:proofErr w:type="spellStart"/>
            <w:r w:rsidRPr="00E16F60">
              <w:rPr>
                <w:rFonts w:asciiTheme="minorBidi" w:hAnsiTheme="minorBidi" w:cstheme="minorBidi"/>
                <w:sz w:val="18"/>
                <w:szCs w:val="18"/>
              </w:rPr>
              <w:t>MayanYara</w:t>
            </w:r>
            <w:proofErr w:type="spellEnd"/>
            <w:r w:rsidRPr="00E16F60">
              <w:rPr>
                <w:rFonts w:asciiTheme="minorBidi" w:hAnsiTheme="minorBidi" w:cstheme="minorBidi"/>
                <w:sz w:val="18"/>
                <w:szCs w:val="18"/>
              </w:rPr>
              <w:t> ;</w:t>
            </w:r>
          </w:p>
          <w:p w:rsidR="00A64B28" w:rsidRPr="00E16F60"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E16F60">
              <w:rPr>
                <w:rFonts w:asciiTheme="minorBidi" w:hAnsiTheme="minorBidi" w:cstheme="minorBidi"/>
                <w:sz w:val="18"/>
                <w:szCs w:val="18"/>
              </w:rPr>
              <w:t>Résultats : plus de 700 nouveaux adoptant de la RNA en 2015, mise en place des COGES, vulgarisation des foyers améliorés, réalisation de plus de 5.000 ha de RNA au cours des 6 mois de contrat.</w:t>
            </w:r>
          </w:p>
        </w:tc>
        <w:tc>
          <w:tcPr>
            <w:tcW w:w="2410" w:type="dxa"/>
            <w:vMerge w:val="restart"/>
            <w:vAlign w:val="center"/>
          </w:tcPr>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Protection des cultures contre le vent ;</w:t>
            </w:r>
          </w:p>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Amélioration paysagère ;</w:t>
            </w:r>
          </w:p>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Meilleure prise de conscience des populations ;</w:t>
            </w:r>
          </w:p>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Plus de 35.000 ha de RNA réalisés chaque année ;</w:t>
            </w:r>
          </w:p>
          <w:p w:rsidR="00A64B28" w:rsidRPr="00BC0B54"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BC0B54">
              <w:rPr>
                <w:rFonts w:asciiTheme="minorBidi" w:hAnsiTheme="minorBidi" w:cstheme="minorBidi"/>
                <w:sz w:val="18"/>
                <w:szCs w:val="18"/>
              </w:rPr>
              <w:t>Les COGES et les comités de surveillances sont des structures permanentes aux villages. Ils disposent d’actes de reconnaissance signé</w:t>
            </w:r>
            <w:r>
              <w:rPr>
                <w:rFonts w:asciiTheme="minorBidi" w:hAnsiTheme="minorBidi" w:cstheme="minorBidi"/>
                <w:sz w:val="18"/>
                <w:szCs w:val="18"/>
              </w:rPr>
              <w:t>s</w:t>
            </w:r>
            <w:r w:rsidRPr="00BC0B54">
              <w:rPr>
                <w:rFonts w:asciiTheme="minorBidi" w:hAnsiTheme="minorBidi" w:cstheme="minorBidi"/>
                <w:sz w:val="18"/>
                <w:szCs w:val="18"/>
              </w:rPr>
              <w:t xml:space="preserve"> </w:t>
            </w:r>
            <w:r w:rsidRPr="00BC0B54">
              <w:rPr>
                <w:rFonts w:asciiTheme="minorBidi" w:hAnsiTheme="minorBidi" w:cstheme="minorBidi"/>
                <w:sz w:val="18"/>
                <w:szCs w:val="18"/>
              </w:rPr>
              <w:lastRenderedPageBreak/>
              <w:t>par l’ONG, le Services technique de l’environnement et le Maire de la Commune. L’ONG veille au suivi du COGES et son renforcement des capacités notamment à travers des voyages d’étude et des formations.</w:t>
            </w:r>
          </w:p>
        </w:tc>
        <w:tc>
          <w:tcPr>
            <w:tcW w:w="2016" w:type="dxa"/>
            <w:vMerge w:val="restart"/>
            <w:vAlign w:val="center"/>
          </w:tcPr>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lastRenderedPageBreak/>
              <w:t>Insuffisance du dispositif de suivi des COGES ;</w:t>
            </w:r>
          </w:p>
          <w:p w:rsidR="00A64B28" w:rsidRPr="00E16F60"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Non responsabilisation total de l’ONG dans la réalisation de l’action (certaines actions telles que la distribution des kits et des équipements) sont exécutées directement par le projet sans associer l’ONG.</w:t>
            </w:r>
          </w:p>
        </w:tc>
      </w:tr>
      <w:tr w:rsidR="00A64B28" w:rsidRPr="00E16F60" w:rsidTr="00CA7D7F">
        <w:tc>
          <w:tcPr>
            <w:tcW w:w="1384" w:type="dxa"/>
            <w:vAlign w:val="center"/>
          </w:tcPr>
          <w:p w:rsidR="00A64B28" w:rsidRPr="00E16F60" w:rsidRDefault="00A64B28" w:rsidP="00EE6043">
            <w:pPr>
              <w:spacing w:line="240" w:lineRule="auto"/>
              <w:jc w:val="center"/>
              <w:rPr>
                <w:rFonts w:asciiTheme="minorBidi" w:hAnsiTheme="minorBidi" w:cstheme="minorBidi"/>
                <w:b/>
                <w:bCs/>
                <w:sz w:val="18"/>
                <w:szCs w:val="18"/>
              </w:rPr>
            </w:pPr>
            <w:r w:rsidRPr="00E16F60">
              <w:rPr>
                <w:rFonts w:asciiTheme="minorBidi" w:hAnsiTheme="minorBidi" w:cstheme="minorBidi"/>
                <w:b/>
                <w:bCs/>
                <w:sz w:val="18"/>
                <w:szCs w:val="18"/>
              </w:rPr>
              <w:t xml:space="preserve">ONG </w:t>
            </w:r>
            <w:proofErr w:type="spellStart"/>
            <w:r w:rsidRPr="00E16F60">
              <w:rPr>
                <w:rFonts w:asciiTheme="minorBidi" w:hAnsiTheme="minorBidi" w:cstheme="minorBidi"/>
                <w:b/>
                <w:bCs/>
                <w:sz w:val="18"/>
                <w:szCs w:val="18"/>
              </w:rPr>
              <w:t>Yanayi</w:t>
            </w:r>
            <w:proofErr w:type="spellEnd"/>
          </w:p>
        </w:tc>
        <w:tc>
          <w:tcPr>
            <w:tcW w:w="3402" w:type="dxa"/>
          </w:tcPr>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E16F60">
              <w:rPr>
                <w:rFonts w:asciiTheme="minorBidi" w:hAnsiTheme="minorBidi" w:cstheme="minorBidi"/>
                <w:sz w:val="18"/>
                <w:szCs w:val="18"/>
              </w:rPr>
              <w:t xml:space="preserve">Trois (3) communes d’intervention </w:t>
            </w:r>
            <w:r>
              <w:rPr>
                <w:rFonts w:asciiTheme="minorBidi" w:hAnsiTheme="minorBidi" w:cstheme="minorBidi"/>
                <w:sz w:val="18"/>
                <w:szCs w:val="18"/>
              </w:rPr>
              <w:t xml:space="preserve">avec 10 villages au moins par </w:t>
            </w:r>
            <w:r>
              <w:rPr>
                <w:rFonts w:asciiTheme="minorBidi" w:hAnsiTheme="minorBidi" w:cstheme="minorBidi"/>
                <w:sz w:val="18"/>
                <w:szCs w:val="18"/>
              </w:rPr>
              <w:lastRenderedPageBreak/>
              <w:t>commune, contrat de 2015 intervention dans 37 villages ;</w:t>
            </w:r>
          </w:p>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Mise à disposition de 3 cadres par commune : coordonnateur des activités, superviseur et animateur ;</w:t>
            </w:r>
          </w:p>
          <w:p w:rsidR="00A64B28" w:rsidRPr="00E16F60"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Résultats : mise en place de COGES et 7.350 Ha de RNA pour 2015.</w:t>
            </w:r>
          </w:p>
        </w:tc>
        <w:tc>
          <w:tcPr>
            <w:tcW w:w="2410" w:type="dxa"/>
            <w:vMerge/>
          </w:tcPr>
          <w:p w:rsidR="00A64B28" w:rsidRPr="00E16F60" w:rsidRDefault="00A64B28" w:rsidP="00EE6043">
            <w:pPr>
              <w:spacing w:line="240" w:lineRule="auto"/>
              <w:rPr>
                <w:rFonts w:asciiTheme="minorBidi" w:hAnsiTheme="minorBidi" w:cstheme="minorBidi"/>
                <w:sz w:val="18"/>
                <w:szCs w:val="18"/>
              </w:rPr>
            </w:pPr>
          </w:p>
        </w:tc>
        <w:tc>
          <w:tcPr>
            <w:tcW w:w="2016" w:type="dxa"/>
            <w:vMerge/>
          </w:tcPr>
          <w:p w:rsidR="00A64B28" w:rsidRPr="00E16F60" w:rsidRDefault="00A64B28" w:rsidP="00EE6043">
            <w:pPr>
              <w:spacing w:line="240" w:lineRule="auto"/>
              <w:rPr>
                <w:rFonts w:asciiTheme="minorBidi" w:hAnsiTheme="minorBidi" w:cstheme="minorBidi"/>
                <w:sz w:val="18"/>
                <w:szCs w:val="18"/>
              </w:rPr>
            </w:pPr>
          </w:p>
        </w:tc>
      </w:tr>
      <w:tr w:rsidR="00A64B28" w:rsidRPr="00E16F60" w:rsidTr="00CA7D7F">
        <w:tc>
          <w:tcPr>
            <w:tcW w:w="1384" w:type="dxa"/>
            <w:vAlign w:val="center"/>
          </w:tcPr>
          <w:p w:rsidR="00A64B28" w:rsidRPr="00E16F60" w:rsidRDefault="00A64B28" w:rsidP="00EE6043">
            <w:pPr>
              <w:spacing w:line="240" w:lineRule="auto"/>
              <w:jc w:val="center"/>
              <w:rPr>
                <w:rFonts w:asciiTheme="minorBidi" w:hAnsiTheme="minorBidi" w:cstheme="minorBidi"/>
                <w:b/>
                <w:bCs/>
                <w:sz w:val="18"/>
                <w:szCs w:val="18"/>
              </w:rPr>
            </w:pPr>
            <w:r w:rsidRPr="00E16F60">
              <w:rPr>
                <w:rFonts w:asciiTheme="minorBidi" w:hAnsiTheme="minorBidi" w:cstheme="minorBidi"/>
                <w:b/>
                <w:bCs/>
                <w:sz w:val="18"/>
                <w:szCs w:val="18"/>
              </w:rPr>
              <w:lastRenderedPageBreak/>
              <w:t xml:space="preserve">ONG </w:t>
            </w:r>
            <w:proofErr w:type="spellStart"/>
            <w:r w:rsidRPr="00E16F60">
              <w:rPr>
                <w:rFonts w:asciiTheme="minorBidi" w:hAnsiTheme="minorBidi" w:cstheme="minorBidi"/>
                <w:b/>
                <w:bCs/>
                <w:sz w:val="18"/>
                <w:szCs w:val="18"/>
              </w:rPr>
              <w:t>Tatalli</w:t>
            </w:r>
            <w:proofErr w:type="spellEnd"/>
          </w:p>
        </w:tc>
        <w:tc>
          <w:tcPr>
            <w:tcW w:w="3402" w:type="dxa"/>
          </w:tcPr>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 xml:space="preserve">Deux communes d’intervention : </w:t>
            </w:r>
            <w:proofErr w:type="spellStart"/>
            <w:r>
              <w:rPr>
                <w:rFonts w:asciiTheme="minorBidi" w:hAnsiTheme="minorBidi" w:cstheme="minorBidi"/>
                <w:sz w:val="18"/>
                <w:szCs w:val="18"/>
              </w:rPr>
              <w:t>Tibiri</w:t>
            </w:r>
            <w:proofErr w:type="spellEnd"/>
            <w:r>
              <w:rPr>
                <w:rFonts w:asciiTheme="minorBidi" w:hAnsiTheme="minorBidi" w:cstheme="minorBidi"/>
                <w:sz w:val="18"/>
                <w:szCs w:val="18"/>
              </w:rPr>
              <w:t xml:space="preserve"> et </w:t>
            </w:r>
            <w:proofErr w:type="spellStart"/>
            <w:r>
              <w:rPr>
                <w:rFonts w:asciiTheme="minorBidi" w:hAnsiTheme="minorBidi" w:cstheme="minorBidi"/>
                <w:sz w:val="18"/>
                <w:szCs w:val="18"/>
              </w:rPr>
              <w:t>Chadakori</w:t>
            </w:r>
            <w:proofErr w:type="spellEnd"/>
            <w:r>
              <w:rPr>
                <w:rFonts w:asciiTheme="minorBidi" w:hAnsiTheme="minorBidi" w:cstheme="minorBidi"/>
                <w:sz w:val="18"/>
                <w:szCs w:val="18"/>
              </w:rPr>
              <w:t xml:space="preserve"> avec 2 grappes par commune ;</w:t>
            </w:r>
          </w:p>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Année 2014 mise à disposition de 5 agents (1 superviseur et 4 animateurs), 2015 : mise à disposition de 3 agents (1supervisuer et 2 animateurs) ;</w:t>
            </w:r>
          </w:p>
          <w:p w:rsidR="00A64B28" w:rsidRPr="00E16F60"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Activités : sensibilisation, recensement des volontaires pour la RNA, formation des volontaires, supervision de la mise en œuvre de la RNA, formation sur la construction des foyers améliorés.</w:t>
            </w:r>
          </w:p>
        </w:tc>
        <w:tc>
          <w:tcPr>
            <w:tcW w:w="2410" w:type="dxa"/>
            <w:vMerge/>
          </w:tcPr>
          <w:p w:rsidR="00A64B28" w:rsidRPr="00E16F60" w:rsidRDefault="00A64B28" w:rsidP="00EE6043">
            <w:pPr>
              <w:spacing w:line="240" w:lineRule="auto"/>
              <w:rPr>
                <w:rFonts w:asciiTheme="minorBidi" w:hAnsiTheme="minorBidi" w:cstheme="minorBidi"/>
                <w:sz w:val="18"/>
                <w:szCs w:val="18"/>
              </w:rPr>
            </w:pPr>
          </w:p>
        </w:tc>
        <w:tc>
          <w:tcPr>
            <w:tcW w:w="2016" w:type="dxa"/>
            <w:vMerge/>
          </w:tcPr>
          <w:p w:rsidR="00A64B28" w:rsidRPr="00E16F60" w:rsidRDefault="00A64B28" w:rsidP="00EE6043">
            <w:pPr>
              <w:spacing w:line="240" w:lineRule="auto"/>
              <w:rPr>
                <w:rFonts w:asciiTheme="minorBidi" w:hAnsiTheme="minorBidi" w:cstheme="minorBidi"/>
                <w:sz w:val="18"/>
                <w:szCs w:val="18"/>
              </w:rPr>
            </w:pPr>
          </w:p>
        </w:tc>
      </w:tr>
    </w:tbl>
    <w:p w:rsidR="00B971A9" w:rsidRDefault="00B971A9" w:rsidP="00B971A9">
      <w:pPr>
        <w:spacing w:line="240" w:lineRule="auto"/>
        <w:rPr>
          <w:rFonts w:asciiTheme="minorBidi" w:hAnsiTheme="minorBidi" w:cstheme="minorBidi"/>
          <w:bCs/>
          <w:iCs/>
        </w:rPr>
      </w:pPr>
    </w:p>
    <w:p w:rsidR="009F4F4E" w:rsidRDefault="009F4F4E" w:rsidP="00B971A9">
      <w:pPr>
        <w:spacing w:line="240" w:lineRule="auto"/>
        <w:rPr>
          <w:rFonts w:asciiTheme="minorBidi" w:hAnsiTheme="minorBidi" w:cstheme="minorBidi"/>
          <w:bCs/>
          <w:iCs/>
        </w:rPr>
      </w:pPr>
    </w:p>
    <w:p w:rsidR="009F4F4E" w:rsidRDefault="009F4F4E" w:rsidP="00B971A9">
      <w:pPr>
        <w:spacing w:line="240" w:lineRule="auto"/>
        <w:rPr>
          <w:rFonts w:asciiTheme="minorBidi" w:hAnsiTheme="minorBidi" w:cstheme="minorBidi"/>
          <w:bCs/>
          <w:iCs/>
        </w:rPr>
      </w:pPr>
    </w:p>
    <w:p w:rsidR="009F4F4E" w:rsidRDefault="009F4F4E" w:rsidP="00B971A9">
      <w:pPr>
        <w:spacing w:line="240" w:lineRule="auto"/>
        <w:rPr>
          <w:rFonts w:asciiTheme="minorBidi" w:hAnsiTheme="minorBidi" w:cstheme="minorBidi"/>
          <w:bCs/>
          <w:iCs/>
        </w:rPr>
      </w:pPr>
    </w:p>
    <w:p w:rsidR="009F4F4E" w:rsidRDefault="009F4F4E" w:rsidP="00B971A9">
      <w:pPr>
        <w:spacing w:line="240" w:lineRule="auto"/>
        <w:rPr>
          <w:rFonts w:asciiTheme="minorBidi" w:hAnsiTheme="minorBidi" w:cstheme="minorBidi"/>
          <w:bCs/>
          <w:iCs/>
        </w:rPr>
      </w:pPr>
    </w:p>
    <w:p w:rsidR="009F4F4E" w:rsidRDefault="009F4F4E" w:rsidP="00B971A9">
      <w:pPr>
        <w:spacing w:line="240" w:lineRule="auto"/>
        <w:rPr>
          <w:rFonts w:asciiTheme="minorBidi" w:hAnsiTheme="minorBidi" w:cstheme="minorBidi"/>
          <w:bCs/>
          <w:iCs/>
        </w:rPr>
      </w:pPr>
    </w:p>
    <w:p w:rsidR="009F4F4E" w:rsidRDefault="009F4F4E" w:rsidP="00B971A9">
      <w:pPr>
        <w:spacing w:line="240" w:lineRule="auto"/>
        <w:rPr>
          <w:rFonts w:asciiTheme="minorBidi" w:hAnsiTheme="minorBidi" w:cstheme="minorBidi"/>
          <w:bCs/>
          <w:iCs/>
        </w:rPr>
      </w:pPr>
    </w:p>
    <w:p w:rsidR="009F4F4E" w:rsidRDefault="009F4F4E" w:rsidP="00B971A9">
      <w:pPr>
        <w:spacing w:line="240" w:lineRule="auto"/>
        <w:rPr>
          <w:rFonts w:asciiTheme="minorBidi" w:hAnsiTheme="minorBidi" w:cstheme="minorBidi"/>
          <w:bCs/>
          <w:iCs/>
        </w:rPr>
      </w:pPr>
    </w:p>
    <w:p w:rsidR="00A64B28" w:rsidRPr="00B971A9" w:rsidRDefault="00A64B28" w:rsidP="00B971A9">
      <w:pPr>
        <w:spacing w:line="240" w:lineRule="auto"/>
        <w:rPr>
          <w:rFonts w:asciiTheme="minorBidi" w:hAnsiTheme="minorBidi" w:cstheme="minorBidi"/>
          <w:b/>
          <w:bCs/>
          <w:i/>
          <w:iCs/>
        </w:rPr>
      </w:pPr>
      <w:r w:rsidRPr="00B971A9">
        <w:rPr>
          <w:rFonts w:asciiTheme="minorBidi" w:hAnsiTheme="minorBidi" w:cstheme="minorBidi"/>
          <w:b/>
          <w:bCs/>
          <w:i/>
          <w:iCs/>
        </w:rPr>
        <w:t>Réalisation</w:t>
      </w:r>
      <w:r w:rsidRPr="00AC69E7">
        <w:rPr>
          <w:rFonts w:asciiTheme="minorBidi" w:hAnsiTheme="minorBidi" w:cstheme="minorBidi"/>
          <w:b/>
          <w:bCs/>
          <w:i/>
          <w:iCs/>
        </w:rPr>
        <w:t xml:space="preserve"> par année</w:t>
      </w:r>
      <w:r w:rsidRPr="00B971A9">
        <w:rPr>
          <w:rFonts w:asciiTheme="minorBidi" w:hAnsiTheme="minorBidi" w:cstheme="minorBidi"/>
          <w:b/>
          <w:bCs/>
          <w:i/>
          <w:iCs/>
        </w:rPr>
        <w:t xml:space="preserve"> : </w:t>
      </w:r>
    </w:p>
    <w:tbl>
      <w:tblPr>
        <w:tblW w:w="9087" w:type="dxa"/>
        <w:tblInd w:w="55" w:type="dxa"/>
        <w:tblCellMar>
          <w:left w:w="70" w:type="dxa"/>
          <w:right w:w="70" w:type="dxa"/>
        </w:tblCellMar>
        <w:tblLook w:val="04A0" w:firstRow="1" w:lastRow="0" w:firstColumn="1" w:lastColumn="0" w:noHBand="0" w:noVBand="1"/>
      </w:tblPr>
      <w:tblGrid>
        <w:gridCol w:w="9087"/>
      </w:tblGrid>
      <w:tr w:rsidR="00A64B28" w:rsidRPr="00AC69E7" w:rsidTr="00193B1D">
        <w:trPr>
          <w:trHeight w:val="300"/>
        </w:trPr>
        <w:tc>
          <w:tcPr>
            <w:tcW w:w="90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64B28" w:rsidRPr="00AC69E7" w:rsidRDefault="005660D6" w:rsidP="00680445">
            <w:pPr>
              <w:spacing w:line="240" w:lineRule="auto"/>
              <w:jc w:val="center"/>
              <w:rPr>
                <w:rFonts w:asciiTheme="minorBidi" w:hAnsiTheme="minorBidi" w:cstheme="minorBidi"/>
                <w:b/>
                <w:bCs/>
                <w:color w:val="000000"/>
                <w:lang w:eastAsia="fr-FR"/>
              </w:rPr>
            </w:pPr>
            <w:r w:rsidRPr="005660D6">
              <w:rPr>
                <w:rFonts w:asciiTheme="minorBidi" w:hAnsiTheme="minorBidi" w:cstheme="minorBidi"/>
                <w:b/>
                <w:bCs/>
                <w:color w:val="000000"/>
                <w:lang w:eastAsia="fr-FR"/>
              </w:rPr>
              <w:t>REALISATIONS RNA DES ONG PAR ANNEE (situation de juin 2016)</w:t>
            </w:r>
          </w:p>
        </w:tc>
      </w:tr>
    </w:tbl>
    <w:p w:rsidR="00193B1D" w:rsidRDefault="00193B1D"/>
    <w:tbl>
      <w:tblPr>
        <w:tblW w:w="9087" w:type="dxa"/>
        <w:tblInd w:w="55" w:type="dxa"/>
        <w:tblCellMar>
          <w:left w:w="70" w:type="dxa"/>
          <w:right w:w="70" w:type="dxa"/>
        </w:tblCellMar>
        <w:tblLook w:val="04A0" w:firstRow="1" w:lastRow="0" w:firstColumn="1" w:lastColumn="0" w:noHBand="0" w:noVBand="1"/>
      </w:tblPr>
      <w:tblGrid>
        <w:gridCol w:w="2992"/>
        <w:gridCol w:w="1418"/>
        <w:gridCol w:w="1559"/>
        <w:gridCol w:w="1417"/>
        <w:gridCol w:w="1701"/>
      </w:tblGrid>
      <w:tr w:rsidR="00193B1D" w:rsidRPr="00193B1D" w:rsidTr="00B05146">
        <w:trPr>
          <w:trHeight w:val="270"/>
        </w:trPr>
        <w:tc>
          <w:tcPr>
            <w:tcW w:w="2992" w:type="dxa"/>
            <w:vMerge w:val="restart"/>
            <w:tcBorders>
              <w:top w:val="single" w:sz="8" w:space="0" w:color="auto"/>
              <w:left w:val="single" w:sz="8" w:space="0" w:color="auto"/>
              <w:bottom w:val="single" w:sz="8" w:space="0" w:color="000000"/>
              <w:right w:val="single" w:sz="8" w:space="0" w:color="auto"/>
            </w:tcBorders>
            <w:shd w:val="clear" w:color="000000" w:fill="FBE4D5"/>
            <w:vAlign w:val="center"/>
            <w:hideMark/>
          </w:tcPr>
          <w:p w:rsidR="00DD7F74" w:rsidRDefault="00193B1D">
            <w:pPr>
              <w:spacing w:line="240" w:lineRule="auto"/>
              <w:jc w:val="center"/>
              <w:rPr>
                <w:rFonts w:ascii="Times New Roman" w:hAnsi="Times New Roman" w:cs="Times New Roman"/>
                <w:b/>
                <w:bCs/>
                <w:color w:val="000000"/>
                <w:lang w:eastAsia="fr-FR"/>
              </w:rPr>
            </w:pPr>
            <w:r w:rsidRPr="00193B1D">
              <w:rPr>
                <w:rFonts w:ascii="Times New Roman" w:hAnsi="Times New Roman" w:cs="Times New Roman"/>
                <w:b/>
                <w:bCs/>
                <w:color w:val="000000"/>
                <w:lang w:eastAsia="fr-FR"/>
              </w:rPr>
              <w:t>Structure</w:t>
            </w:r>
          </w:p>
        </w:tc>
        <w:tc>
          <w:tcPr>
            <w:tcW w:w="6095" w:type="dxa"/>
            <w:gridSpan w:val="4"/>
            <w:tcBorders>
              <w:top w:val="single" w:sz="8" w:space="0" w:color="auto"/>
              <w:left w:val="nil"/>
              <w:bottom w:val="single" w:sz="8" w:space="0" w:color="auto"/>
              <w:right w:val="single" w:sz="8" w:space="0" w:color="000000"/>
            </w:tcBorders>
            <w:shd w:val="clear" w:color="000000" w:fill="FBE4D5"/>
            <w:vAlign w:val="center"/>
            <w:hideMark/>
          </w:tcPr>
          <w:p w:rsidR="00DD7F74" w:rsidRDefault="00193B1D">
            <w:pPr>
              <w:spacing w:line="240" w:lineRule="auto"/>
              <w:jc w:val="center"/>
              <w:rPr>
                <w:rFonts w:ascii="Times New Roman" w:hAnsi="Times New Roman" w:cs="Times New Roman"/>
                <w:b/>
                <w:bCs/>
                <w:color w:val="000000"/>
                <w:lang w:eastAsia="fr-FR"/>
              </w:rPr>
            </w:pPr>
            <w:r w:rsidRPr="00193B1D">
              <w:rPr>
                <w:rFonts w:ascii="Times New Roman" w:hAnsi="Times New Roman" w:cs="Times New Roman"/>
                <w:b/>
                <w:bCs/>
                <w:color w:val="000000"/>
                <w:lang w:eastAsia="fr-FR"/>
              </w:rPr>
              <w:t>RNA</w:t>
            </w:r>
          </w:p>
        </w:tc>
      </w:tr>
      <w:tr w:rsidR="00193B1D" w:rsidRPr="00193B1D" w:rsidTr="00B05146">
        <w:trPr>
          <w:trHeight w:val="270"/>
        </w:trPr>
        <w:tc>
          <w:tcPr>
            <w:tcW w:w="2992" w:type="dxa"/>
            <w:vMerge/>
            <w:tcBorders>
              <w:top w:val="single" w:sz="8" w:space="0" w:color="auto"/>
              <w:left w:val="single" w:sz="8" w:space="0" w:color="auto"/>
              <w:bottom w:val="single" w:sz="8" w:space="0" w:color="000000"/>
              <w:right w:val="single" w:sz="8" w:space="0" w:color="auto"/>
            </w:tcBorders>
            <w:vAlign w:val="center"/>
            <w:hideMark/>
          </w:tcPr>
          <w:p w:rsidR="00DD7F74" w:rsidRDefault="00DD7F74">
            <w:pPr>
              <w:spacing w:line="240" w:lineRule="auto"/>
              <w:jc w:val="center"/>
              <w:rPr>
                <w:rFonts w:ascii="Times New Roman" w:hAnsi="Times New Roman" w:cs="Times New Roman"/>
                <w:b/>
                <w:bCs/>
                <w:color w:val="000000"/>
                <w:lang w:eastAsia="fr-FR"/>
              </w:rPr>
            </w:pPr>
          </w:p>
        </w:tc>
        <w:tc>
          <w:tcPr>
            <w:tcW w:w="1418" w:type="dxa"/>
            <w:tcBorders>
              <w:top w:val="nil"/>
              <w:left w:val="nil"/>
              <w:bottom w:val="single" w:sz="8" w:space="0" w:color="auto"/>
              <w:right w:val="single" w:sz="8" w:space="0" w:color="auto"/>
            </w:tcBorders>
            <w:shd w:val="clear" w:color="000000" w:fill="FBE4D5"/>
            <w:vAlign w:val="center"/>
            <w:hideMark/>
          </w:tcPr>
          <w:p w:rsidR="00DD7F74" w:rsidRDefault="00193B1D">
            <w:pPr>
              <w:spacing w:line="240" w:lineRule="auto"/>
              <w:jc w:val="center"/>
              <w:rPr>
                <w:rFonts w:ascii="Times New Roman" w:hAnsi="Times New Roman" w:cs="Times New Roman"/>
                <w:b/>
                <w:bCs/>
                <w:color w:val="000000"/>
                <w:lang w:eastAsia="fr-FR"/>
              </w:rPr>
            </w:pPr>
            <w:r w:rsidRPr="00193B1D">
              <w:rPr>
                <w:rFonts w:ascii="Times New Roman" w:hAnsi="Times New Roman" w:cs="Times New Roman"/>
                <w:b/>
                <w:bCs/>
                <w:color w:val="000000"/>
                <w:lang w:eastAsia="fr-FR"/>
              </w:rPr>
              <w:t>2013</w:t>
            </w:r>
          </w:p>
        </w:tc>
        <w:tc>
          <w:tcPr>
            <w:tcW w:w="1559" w:type="dxa"/>
            <w:tcBorders>
              <w:top w:val="nil"/>
              <w:left w:val="nil"/>
              <w:bottom w:val="single" w:sz="8" w:space="0" w:color="auto"/>
              <w:right w:val="single" w:sz="8" w:space="0" w:color="auto"/>
            </w:tcBorders>
            <w:shd w:val="clear" w:color="000000" w:fill="FBE4D5"/>
            <w:vAlign w:val="center"/>
            <w:hideMark/>
          </w:tcPr>
          <w:p w:rsidR="00DD7F74" w:rsidRDefault="00193B1D">
            <w:pPr>
              <w:spacing w:line="240" w:lineRule="auto"/>
              <w:jc w:val="center"/>
              <w:rPr>
                <w:rFonts w:ascii="Times New Roman" w:hAnsi="Times New Roman" w:cs="Times New Roman"/>
                <w:b/>
                <w:bCs/>
                <w:color w:val="000000"/>
                <w:lang w:eastAsia="fr-FR"/>
              </w:rPr>
            </w:pPr>
            <w:r w:rsidRPr="00193B1D">
              <w:rPr>
                <w:rFonts w:ascii="Times New Roman" w:hAnsi="Times New Roman" w:cs="Times New Roman"/>
                <w:b/>
                <w:bCs/>
                <w:color w:val="000000"/>
                <w:lang w:eastAsia="fr-FR"/>
              </w:rPr>
              <w:t>2014</w:t>
            </w:r>
          </w:p>
        </w:tc>
        <w:tc>
          <w:tcPr>
            <w:tcW w:w="1417" w:type="dxa"/>
            <w:tcBorders>
              <w:top w:val="nil"/>
              <w:left w:val="nil"/>
              <w:bottom w:val="single" w:sz="8" w:space="0" w:color="auto"/>
              <w:right w:val="single" w:sz="8" w:space="0" w:color="auto"/>
            </w:tcBorders>
            <w:shd w:val="clear" w:color="000000" w:fill="FBE4D5"/>
            <w:vAlign w:val="center"/>
            <w:hideMark/>
          </w:tcPr>
          <w:p w:rsidR="00DD7F74" w:rsidRDefault="00193B1D">
            <w:pPr>
              <w:spacing w:line="240" w:lineRule="auto"/>
              <w:jc w:val="center"/>
              <w:rPr>
                <w:rFonts w:ascii="Times New Roman" w:hAnsi="Times New Roman" w:cs="Times New Roman"/>
                <w:b/>
                <w:bCs/>
                <w:color w:val="000000"/>
                <w:lang w:eastAsia="fr-FR"/>
              </w:rPr>
            </w:pPr>
            <w:r w:rsidRPr="00193B1D">
              <w:rPr>
                <w:rFonts w:ascii="Times New Roman" w:hAnsi="Times New Roman" w:cs="Times New Roman"/>
                <w:b/>
                <w:bCs/>
                <w:color w:val="000000"/>
                <w:lang w:eastAsia="fr-FR"/>
              </w:rPr>
              <w:t>2015</w:t>
            </w:r>
          </w:p>
        </w:tc>
        <w:tc>
          <w:tcPr>
            <w:tcW w:w="1701" w:type="dxa"/>
            <w:tcBorders>
              <w:top w:val="nil"/>
              <w:left w:val="nil"/>
              <w:bottom w:val="single" w:sz="8" w:space="0" w:color="auto"/>
              <w:right w:val="single" w:sz="8" w:space="0" w:color="auto"/>
            </w:tcBorders>
            <w:shd w:val="clear" w:color="000000" w:fill="FBE4D5"/>
            <w:vAlign w:val="center"/>
            <w:hideMark/>
          </w:tcPr>
          <w:p w:rsidR="00DD7F74" w:rsidRDefault="00193B1D">
            <w:pPr>
              <w:spacing w:line="240" w:lineRule="auto"/>
              <w:jc w:val="center"/>
              <w:rPr>
                <w:rFonts w:ascii="Times New Roman" w:hAnsi="Times New Roman" w:cs="Times New Roman"/>
                <w:b/>
                <w:bCs/>
                <w:color w:val="000000"/>
                <w:lang w:eastAsia="fr-FR"/>
              </w:rPr>
            </w:pPr>
            <w:r w:rsidRPr="00193B1D">
              <w:rPr>
                <w:rFonts w:ascii="Times New Roman" w:hAnsi="Times New Roman" w:cs="Times New Roman"/>
                <w:b/>
                <w:bCs/>
                <w:color w:val="000000"/>
                <w:lang w:eastAsia="fr-FR"/>
              </w:rPr>
              <w:t>Total</w:t>
            </w:r>
          </w:p>
        </w:tc>
      </w:tr>
      <w:tr w:rsidR="00B05146" w:rsidRPr="00193B1D" w:rsidTr="00B05146">
        <w:trPr>
          <w:trHeight w:val="270"/>
        </w:trPr>
        <w:tc>
          <w:tcPr>
            <w:tcW w:w="2992" w:type="dxa"/>
            <w:tcBorders>
              <w:top w:val="nil"/>
              <w:left w:val="single" w:sz="8" w:space="0" w:color="auto"/>
              <w:bottom w:val="single" w:sz="8" w:space="0" w:color="auto"/>
              <w:right w:val="single" w:sz="8" w:space="0" w:color="auto"/>
            </w:tcBorders>
            <w:shd w:val="clear" w:color="000000" w:fill="FBE4D5"/>
            <w:vAlign w:val="center"/>
            <w:hideMark/>
          </w:tcPr>
          <w:p w:rsidR="00DD7F74" w:rsidRDefault="00193B1D">
            <w:pPr>
              <w:spacing w:line="240" w:lineRule="auto"/>
              <w:rPr>
                <w:rFonts w:ascii="Times New Roman" w:hAnsi="Times New Roman" w:cs="Times New Roman"/>
                <w:color w:val="000000"/>
                <w:lang w:eastAsia="fr-FR"/>
              </w:rPr>
            </w:pPr>
            <w:r w:rsidRPr="00193B1D">
              <w:rPr>
                <w:rFonts w:ascii="Times New Roman" w:hAnsi="Times New Roman" w:cs="Times New Roman"/>
                <w:color w:val="000000"/>
                <w:lang w:eastAsia="fr-FR"/>
              </w:rPr>
              <w:t>AJA</w:t>
            </w:r>
          </w:p>
        </w:tc>
        <w:tc>
          <w:tcPr>
            <w:tcW w:w="1418"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 xml:space="preserve">        -   </w:t>
            </w:r>
          </w:p>
        </w:tc>
        <w:tc>
          <w:tcPr>
            <w:tcW w:w="1559"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7 518</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4 667</w:t>
            </w:r>
          </w:p>
        </w:tc>
        <w:tc>
          <w:tcPr>
            <w:tcW w:w="1701"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12 185</w:t>
            </w:r>
          </w:p>
        </w:tc>
      </w:tr>
      <w:tr w:rsidR="00B05146" w:rsidRPr="00193B1D" w:rsidTr="00B05146">
        <w:trPr>
          <w:trHeight w:val="270"/>
        </w:trPr>
        <w:tc>
          <w:tcPr>
            <w:tcW w:w="2992" w:type="dxa"/>
            <w:tcBorders>
              <w:top w:val="nil"/>
              <w:left w:val="single" w:sz="8" w:space="0" w:color="auto"/>
              <w:bottom w:val="single" w:sz="8" w:space="0" w:color="auto"/>
              <w:right w:val="single" w:sz="8" w:space="0" w:color="auto"/>
            </w:tcBorders>
            <w:shd w:val="clear" w:color="000000" w:fill="FBE4D5"/>
            <w:vAlign w:val="center"/>
            <w:hideMark/>
          </w:tcPr>
          <w:p w:rsidR="00DD7F74" w:rsidRDefault="00193B1D">
            <w:pPr>
              <w:spacing w:line="240" w:lineRule="auto"/>
              <w:rPr>
                <w:rFonts w:ascii="Times New Roman" w:hAnsi="Times New Roman" w:cs="Times New Roman"/>
                <w:color w:val="000000"/>
                <w:lang w:eastAsia="fr-FR"/>
              </w:rPr>
            </w:pPr>
            <w:r w:rsidRPr="00193B1D">
              <w:rPr>
                <w:rFonts w:ascii="Times New Roman" w:hAnsi="Times New Roman" w:cs="Times New Roman"/>
                <w:color w:val="000000"/>
                <w:lang w:eastAsia="fr-FR"/>
              </w:rPr>
              <w:t>ADIPAC</w:t>
            </w:r>
          </w:p>
        </w:tc>
        <w:tc>
          <w:tcPr>
            <w:tcW w:w="1418"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 xml:space="preserve">        -   </w:t>
            </w:r>
          </w:p>
        </w:tc>
        <w:tc>
          <w:tcPr>
            <w:tcW w:w="1559"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10 400</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6 554</w:t>
            </w:r>
          </w:p>
        </w:tc>
        <w:tc>
          <w:tcPr>
            <w:tcW w:w="1701"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16 954</w:t>
            </w:r>
          </w:p>
        </w:tc>
      </w:tr>
      <w:tr w:rsidR="00B05146" w:rsidRPr="00193B1D" w:rsidTr="00B05146">
        <w:trPr>
          <w:trHeight w:val="270"/>
        </w:trPr>
        <w:tc>
          <w:tcPr>
            <w:tcW w:w="2992" w:type="dxa"/>
            <w:tcBorders>
              <w:top w:val="nil"/>
              <w:left w:val="single" w:sz="8" w:space="0" w:color="auto"/>
              <w:bottom w:val="single" w:sz="8" w:space="0" w:color="auto"/>
              <w:right w:val="single" w:sz="8" w:space="0" w:color="auto"/>
            </w:tcBorders>
            <w:shd w:val="clear" w:color="000000" w:fill="FBE4D5"/>
            <w:vAlign w:val="center"/>
            <w:hideMark/>
          </w:tcPr>
          <w:p w:rsidR="00DD7F74" w:rsidRDefault="00193B1D">
            <w:pPr>
              <w:spacing w:line="240" w:lineRule="auto"/>
              <w:rPr>
                <w:rFonts w:ascii="Times New Roman" w:hAnsi="Times New Roman" w:cs="Times New Roman"/>
                <w:color w:val="000000"/>
                <w:lang w:eastAsia="fr-FR"/>
              </w:rPr>
            </w:pPr>
            <w:r w:rsidRPr="00193B1D">
              <w:rPr>
                <w:rFonts w:ascii="Times New Roman" w:hAnsi="Times New Roman" w:cs="Times New Roman"/>
                <w:color w:val="000000"/>
                <w:lang w:eastAsia="fr-FR"/>
              </w:rPr>
              <w:t>PGDER</w:t>
            </w:r>
          </w:p>
        </w:tc>
        <w:tc>
          <w:tcPr>
            <w:tcW w:w="1418"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 xml:space="preserve">        -   </w:t>
            </w:r>
          </w:p>
        </w:tc>
        <w:tc>
          <w:tcPr>
            <w:tcW w:w="1559"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7 666</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4 904</w:t>
            </w:r>
          </w:p>
        </w:tc>
        <w:tc>
          <w:tcPr>
            <w:tcW w:w="1701"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12 570</w:t>
            </w:r>
          </w:p>
        </w:tc>
      </w:tr>
      <w:tr w:rsidR="00B05146" w:rsidRPr="00193B1D" w:rsidTr="00B05146">
        <w:trPr>
          <w:trHeight w:val="270"/>
        </w:trPr>
        <w:tc>
          <w:tcPr>
            <w:tcW w:w="2992" w:type="dxa"/>
            <w:tcBorders>
              <w:top w:val="nil"/>
              <w:left w:val="single" w:sz="8" w:space="0" w:color="auto"/>
              <w:bottom w:val="single" w:sz="8" w:space="0" w:color="auto"/>
              <w:right w:val="single" w:sz="8" w:space="0" w:color="auto"/>
            </w:tcBorders>
            <w:shd w:val="clear" w:color="000000" w:fill="FBE4D5"/>
            <w:vAlign w:val="center"/>
            <w:hideMark/>
          </w:tcPr>
          <w:p w:rsidR="00DD7F74" w:rsidRDefault="00193B1D">
            <w:pPr>
              <w:spacing w:line="240" w:lineRule="auto"/>
              <w:rPr>
                <w:rFonts w:ascii="Times New Roman" w:hAnsi="Times New Roman" w:cs="Times New Roman"/>
                <w:color w:val="000000"/>
                <w:lang w:eastAsia="fr-FR"/>
              </w:rPr>
            </w:pPr>
            <w:r w:rsidRPr="00193B1D">
              <w:rPr>
                <w:rFonts w:ascii="Times New Roman" w:hAnsi="Times New Roman" w:cs="Times New Roman"/>
                <w:color w:val="000000"/>
                <w:lang w:eastAsia="fr-FR"/>
              </w:rPr>
              <w:t>PROMODEL</w:t>
            </w:r>
          </w:p>
        </w:tc>
        <w:tc>
          <w:tcPr>
            <w:tcW w:w="1418"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 xml:space="preserve">        -   </w:t>
            </w:r>
          </w:p>
        </w:tc>
        <w:tc>
          <w:tcPr>
            <w:tcW w:w="1559"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7 374</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3 094</w:t>
            </w:r>
          </w:p>
        </w:tc>
        <w:tc>
          <w:tcPr>
            <w:tcW w:w="1701"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10 468</w:t>
            </w:r>
          </w:p>
        </w:tc>
      </w:tr>
      <w:tr w:rsidR="00B05146" w:rsidRPr="00193B1D" w:rsidTr="00B05146">
        <w:trPr>
          <w:trHeight w:val="270"/>
        </w:trPr>
        <w:tc>
          <w:tcPr>
            <w:tcW w:w="2992" w:type="dxa"/>
            <w:tcBorders>
              <w:top w:val="nil"/>
              <w:left w:val="single" w:sz="8" w:space="0" w:color="auto"/>
              <w:bottom w:val="single" w:sz="8" w:space="0" w:color="auto"/>
              <w:right w:val="single" w:sz="8" w:space="0" w:color="auto"/>
            </w:tcBorders>
            <w:shd w:val="clear" w:color="000000" w:fill="FBE4D5"/>
            <w:vAlign w:val="center"/>
            <w:hideMark/>
          </w:tcPr>
          <w:p w:rsidR="00DD7F74" w:rsidRDefault="00193B1D">
            <w:pPr>
              <w:spacing w:line="240" w:lineRule="auto"/>
              <w:rPr>
                <w:rFonts w:ascii="Times New Roman" w:hAnsi="Times New Roman" w:cs="Times New Roman"/>
                <w:color w:val="000000"/>
                <w:lang w:eastAsia="fr-FR"/>
              </w:rPr>
            </w:pPr>
            <w:r w:rsidRPr="00193B1D">
              <w:rPr>
                <w:rFonts w:ascii="Times New Roman" w:hAnsi="Times New Roman" w:cs="Times New Roman"/>
                <w:color w:val="000000"/>
                <w:lang w:eastAsia="fr-FR"/>
              </w:rPr>
              <w:t xml:space="preserve">ONG </w:t>
            </w:r>
            <w:proofErr w:type="spellStart"/>
            <w:r w:rsidRPr="00193B1D">
              <w:rPr>
                <w:rFonts w:ascii="Times New Roman" w:hAnsi="Times New Roman" w:cs="Times New Roman"/>
                <w:color w:val="000000"/>
                <w:lang w:eastAsia="fr-FR"/>
              </w:rPr>
              <w:t>Yanayi</w:t>
            </w:r>
            <w:proofErr w:type="spellEnd"/>
          </w:p>
        </w:tc>
        <w:tc>
          <w:tcPr>
            <w:tcW w:w="1418"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 xml:space="preserve">        -   </w:t>
            </w:r>
          </w:p>
        </w:tc>
        <w:tc>
          <w:tcPr>
            <w:tcW w:w="1559"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8 805</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9 317</w:t>
            </w:r>
          </w:p>
        </w:tc>
        <w:tc>
          <w:tcPr>
            <w:tcW w:w="1701"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18 122</w:t>
            </w:r>
          </w:p>
        </w:tc>
      </w:tr>
      <w:tr w:rsidR="00B05146" w:rsidRPr="00193B1D" w:rsidTr="00B05146">
        <w:trPr>
          <w:trHeight w:val="270"/>
        </w:trPr>
        <w:tc>
          <w:tcPr>
            <w:tcW w:w="2992" w:type="dxa"/>
            <w:tcBorders>
              <w:top w:val="nil"/>
              <w:left w:val="single" w:sz="8" w:space="0" w:color="auto"/>
              <w:bottom w:val="single" w:sz="8" w:space="0" w:color="auto"/>
              <w:right w:val="single" w:sz="8" w:space="0" w:color="auto"/>
            </w:tcBorders>
            <w:shd w:val="clear" w:color="000000" w:fill="FBE4D5"/>
            <w:vAlign w:val="center"/>
            <w:hideMark/>
          </w:tcPr>
          <w:p w:rsidR="00DD7F74" w:rsidRDefault="00193B1D">
            <w:pPr>
              <w:spacing w:line="240" w:lineRule="auto"/>
              <w:rPr>
                <w:rFonts w:ascii="Times New Roman" w:hAnsi="Times New Roman" w:cs="Times New Roman"/>
                <w:color w:val="000000"/>
                <w:lang w:eastAsia="fr-FR"/>
              </w:rPr>
            </w:pPr>
            <w:r w:rsidRPr="00193B1D">
              <w:rPr>
                <w:rFonts w:ascii="Times New Roman" w:hAnsi="Times New Roman" w:cs="Times New Roman"/>
                <w:color w:val="000000"/>
                <w:lang w:eastAsia="fr-FR"/>
              </w:rPr>
              <w:t xml:space="preserve">ONG </w:t>
            </w:r>
            <w:proofErr w:type="spellStart"/>
            <w:r w:rsidRPr="00193B1D">
              <w:rPr>
                <w:rFonts w:ascii="Times New Roman" w:hAnsi="Times New Roman" w:cs="Times New Roman"/>
                <w:color w:val="000000"/>
                <w:lang w:eastAsia="fr-FR"/>
              </w:rPr>
              <w:t>Tatalli</w:t>
            </w:r>
            <w:proofErr w:type="spellEnd"/>
          </w:p>
        </w:tc>
        <w:tc>
          <w:tcPr>
            <w:tcW w:w="1418"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 xml:space="preserve">        -   </w:t>
            </w:r>
          </w:p>
        </w:tc>
        <w:tc>
          <w:tcPr>
            <w:tcW w:w="1559"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7 347</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2 528</w:t>
            </w:r>
          </w:p>
        </w:tc>
        <w:tc>
          <w:tcPr>
            <w:tcW w:w="1701"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9 875</w:t>
            </w:r>
          </w:p>
        </w:tc>
      </w:tr>
      <w:tr w:rsidR="00B05146" w:rsidRPr="00193B1D" w:rsidTr="00B05146">
        <w:trPr>
          <w:trHeight w:val="302"/>
        </w:trPr>
        <w:tc>
          <w:tcPr>
            <w:tcW w:w="2992" w:type="dxa"/>
            <w:tcBorders>
              <w:top w:val="nil"/>
              <w:left w:val="single" w:sz="8" w:space="0" w:color="auto"/>
              <w:bottom w:val="single" w:sz="8" w:space="0" w:color="auto"/>
              <w:right w:val="single" w:sz="8" w:space="0" w:color="auto"/>
            </w:tcBorders>
            <w:shd w:val="clear" w:color="000000" w:fill="FBE4D5"/>
            <w:vAlign w:val="center"/>
            <w:hideMark/>
          </w:tcPr>
          <w:p w:rsidR="00DD7F74" w:rsidRDefault="00193B1D">
            <w:pPr>
              <w:spacing w:line="240" w:lineRule="auto"/>
              <w:rPr>
                <w:rFonts w:ascii="Times New Roman" w:hAnsi="Times New Roman" w:cs="Times New Roman"/>
                <w:color w:val="000000"/>
                <w:lang w:eastAsia="fr-FR"/>
              </w:rPr>
            </w:pPr>
            <w:r w:rsidRPr="00193B1D">
              <w:rPr>
                <w:rFonts w:ascii="Times New Roman" w:hAnsi="Times New Roman" w:cs="Times New Roman"/>
                <w:color w:val="000000"/>
                <w:lang w:eastAsia="fr-FR"/>
              </w:rPr>
              <w:t>Groupement RNA de Dan Saga</w:t>
            </w:r>
          </w:p>
        </w:tc>
        <w:tc>
          <w:tcPr>
            <w:tcW w:w="1418"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2 010</w:t>
            </w:r>
          </w:p>
        </w:tc>
        <w:tc>
          <w:tcPr>
            <w:tcW w:w="1559"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3 705</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4 593</w:t>
            </w:r>
          </w:p>
        </w:tc>
        <w:tc>
          <w:tcPr>
            <w:tcW w:w="1701"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color w:val="000000"/>
                <w:lang w:eastAsia="fr-FR"/>
              </w:rPr>
            </w:pPr>
            <w:r w:rsidRPr="00193B1D">
              <w:rPr>
                <w:rFonts w:ascii="Times New Roman" w:hAnsi="Times New Roman" w:cs="Times New Roman"/>
                <w:color w:val="000000"/>
                <w:lang w:eastAsia="fr-FR"/>
              </w:rPr>
              <w:t>10 308</w:t>
            </w:r>
          </w:p>
        </w:tc>
      </w:tr>
      <w:tr w:rsidR="00B05146" w:rsidRPr="00193B1D" w:rsidTr="00B05146">
        <w:trPr>
          <w:trHeight w:val="270"/>
        </w:trPr>
        <w:tc>
          <w:tcPr>
            <w:tcW w:w="2992" w:type="dxa"/>
            <w:tcBorders>
              <w:top w:val="nil"/>
              <w:left w:val="single" w:sz="8" w:space="0" w:color="auto"/>
              <w:bottom w:val="single" w:sz="8" w:space="0" w:color="auto"/>
              <w:right w:val="single" w:sz="8" w:space="0" w:color="auto"/>
            </w:tcBorders>
            <w:shd w:val="clear" w:color="000000" w:fill="FBE4D5"/>
            <w:vAlign w:val="center"/>
            <w:hideMark/>
          </w:tcPr>
          <w:p w:rsidR="00DD7F74" w:rsidRDefault="00193B1D">
            <w:pPr>
              <w:spacing w:line="240" w:lineRule="auto"/>
              <w:jc w:val="center"/>
              <w:rPr>
                <w:rFonts w:ascii="Times New Roman" w:hAnsi="Times New Roman" w:cs="Times New Roman"/>
                <w:b/>
                <w:bCs/>
                <w:color w:val="000000"/>
                <w:lang w:eastAsia="fr-FR"/>
              </w:rPr>
            </w:pPr>
            <w:r w:rsidRPr="00193B1D">
              <w:rPr>
                <w:rFonts w:ascii="Times New Roman" w:hAnsi="Times New Roman" w:cs="Times New Roman"/>
                <w:b/>
                <w:bCs/>
                <w:color w:val="000000"/>
                <w:lang w:eastAsia="fr-FR"/>
              </w:rPr>
              <w:t>Total</w:t>
            </w:r>
          </w:p>
        </w:tc>
        <w:tc>
          <w:tcPr>
            <w:tcW w:w="1418"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b/>
                <w:bCs/>
                <w:color w:val="000000"/>
                <w:lang w:eastAsia="fr-FR"/>
              </w:rPr>
            </w:pPr>
            <w:r w:rsidRPr="00193B1D">
              <w:rPr>
                <w:rFonts w:ascii="Times New Roman" w:hAnsi="Times New Roman" w:cs="Times New Roman"/>
                <w:b/>
                <w:bCs/>
                <w:color w:val="000000"/>
                <w:lang w:eastAsia="fr-FR"/>
              </w:rPr>
              <w:t>2 010</w:t>
            </w:r>
          </w:p>
        </w:tc>
        <w:tc>
          <w:tcPr>
            <w:tcW w:w="1559"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b/>
                <w:bCs/>
                <w:color w:val="000000"/>
                <w:lang w:eastAsia="fr-FR"/>
              </w:rPr>
            </w:pPr>
            <w:r w:rsidRPr="00193B1D">
              <w:rPr>
                <w:rFonts w:ascii="Times New Roman" w:hAnsi="Times New Roman" w:cs="Times New Roman"/>
                <w:b/>
                <w:bCs/>
                <w:color w:val="000000"/>
                <w:lang w:eastAsia="fr-FR"/>
              </w:rPr>
              <w:t>52 815</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b/>
                <w:bCs/>
                <w:color w:val="000000"/>
                <w:lang w:eastAsia="fr-FR"/>
              </w:rPr>
            </w:pPr>
            <w:r w:rsidRPr="00193B1D">
              <w:rPr>
                <w:rFonts w:ascii="Times New Roman" w:hAnsi="Times New Roman" w:cs="Times New Roman"/>
                <w:b/>
                <w:bCs/>
                <w:color w:val="000000"/>
                <w:lang w:eastAsia="fr-FR"/>
              </w:rPr>
              <w:t>35 657</w:t>
            </w:r>
          </w:p>
        </w:tc>
        <w:tc>
          <w:tcPr>
            <w:tcW w:w="1701" w:type="dxa"/>
            <w:tcBorders>
              <w:top w:val="nil"/>
              <w:left w:val="nil"/>
              <w:bottom w:val="single" w:sz="8" w:space="0" w:color="auto"/>
              <w:right w:val="single" w:sz="8" w:space="0" w:color="auto"/>
            </w:tcBorders>
            <w:shd w:val="clear" w:color="auto" w:fill="auto"/>
            <w:vAlign w:val="center"/>
            <w:hideMark/>
          </w:tcPr>
          <w:p w:rsidR="00DD7F74" w:rsidRDefault="00193B1D">
            <w:pPr>
              <w:spacing w:line="240" w:lineRule="auto"/>
              <w:jc w:val="right"/>
              <w:rPr>
                <w:rFonts w:ascii="Times New Roman" w:hAnsi="Times New Roman" w:cs="Times New Roman"/>
                <w:b/>
                <w:bCs/>
                <w:color w:val="000000"/>
                <w:lang w:eastAsia="fr-FR"/>
              </w:rPr>
            </w:pPr>
            <w:r w:rsidRPr="00193B1D">
              <w:rPr>
                <w:rFonts w:ascii="Times New Roman" w:hAnsi="Times New Roman" w:cs="Times New Roman"/>
                <w:b/>
                <w:bCs/>
                <w:color w:val="000000"/>
                <w:lang w:eastAsia="fr-FR"/>
              </w:rPr>
              <w:t>90 482</w:t>
            </w:r>
          </w:p>
        </w:tc>
      </w:tr>
    </w:tbl>
    <w:p w:rsidR="00A64B28" w:rsidRDefault="00A64B28" w:rsidP="00EE6043">
      <w:pPr>
        <w:tabs>
          <w:tab w:val="left" w:pos="2905"/>
          <w:tab w:val="left" w:pos="3135"/>
          <w:tab w:val="left" w:pos="4375"/>
          <w:tab w:val="left" w:pos="5615"/>
        </w:tabs>
        <w:spacing w:line="240" w:lineRule="auto"/>
        <w:rPr>
          <w:color w:val="000000"/>
          <w:lang w:eastAsia="fr-FR"/>
        </w:rPr>
      </w:pPr>
    </w:p>
    <w:p w:rsidR="00364A62" w:rsidRDefault="00766892" w:rsidP="00EE6043">
      <w:pPr>
        <w:pStyle w:val="Heading2"/>
        <w:numPr>
          <w:ilvl w:val="0"/>
          <w:numId w:val="0"/>
        </w:numPr>
        <w:spacing w:before="120" w:after="120" w:line="240" w:lineRule="auto"/>
        <w:jc w:val="both"/>
        <w:rPr>
          <w:rFonts w:asciiTheme="minorBidi" w:hAnsiTheme="minorBidi" w:cstheme="minorBidi"/>
          <w:sz w:val="20"/>
          <w:szCs w:val="20"/>
          <w:lang w:val="fr-FR"/>
        </w:rPr>
      </w:pPr>
      <w:bookmarkStart w:id="347" w:name="_Toc428448457"/>
      <w:bookmarkStart w:id="348" w:name="_Toc428525946"/>
      <w:bookmarkStart w:id="349" w:name="_Toc432356436"/>
      <w:bookmarkStart w:id="350" w:name="_Toc432432613"/>
      <w:bookmarkStart w:id="351" w:name="_Toc432512071"/>
      <w:bookmarkStart w:id="352" w:name="_Toc453418722"/>
      <w:bookmarkStart w:id="353" w:name="_Toc461313125"/>
      <w:bookmarkStart w:id="354" w:name="_Toc481146982"/>
      <w:bookmarkStart w:id="355" w:name="_Toc482626342"/>
      <w:r w:rsidRPr="00766892">
        <w:rPr>
          <w:rFonts w:asciiTheme="minorBidi" w:hAnsiTheme="minorBidi" w:cstheme="minorBidi"/>
          <w:sz w:val="20"/>
          <w:szCs w:val="20"/>
          <w:lang w:val="fr-FR"/>
        </w:rPr>
        <w:t>2.2. Entretien avec les ONG partenaires de mise en œuvre des activités de restauration des terres dégradées</w:t>
      </w:r>
      <w:bookmarkEnd w:id="347"/>
      <w:bookmarkEnd w:id="348"/>
      <w:bookmarkEnd w:id="349"/>
      <w:bookmarkEnd w:id="350"/>
      <w:bookmarkEnd w:id="351"/>
      <w:bookmarkEnd w:id="352"/>
      <w:bookmarkEnd w:id="353"/>
      <w:bookmarkEnd w:id="354"/>
      <w:bookmarkEnd w:id="355"/>
    </w:p>
    <w:p w:rsidR="00A64B28" w:rsidRDefault="00A64B28" w:rsidP="00EE6043">
      <w:pPr>
        <w:spacing w:before="120" w:after="120" w:line="240" w:lineRule="auto"/>
        <w:jc w:val="both"/>
        <w:rPr>
          <w:rFonts w:asciiTheme="minorBidi" w:hAnsiTheme="minorBidi" w:cstheme="minorBidi"/>
        </w:rPr>
      </w:pPr>
      <w:r w:rsidRPr="00DD5F9B">
        <w:rPr>
          <w:rFonts w:asciiTheme="minorBidi" w:hAnsiTheme="minorBidi" w:cstheme="minorBidi"/>
          <w:b/>
          <w:bCs/>
          <w:i/>
          <w:iCs/>
        </w:rPr>
        <w:t>Présentation</w:t>
      </w:r>
      <w:r>
        <w:rPr>
          <w:rFonts w:asciiTheme="minorBidi" w:hAnsiTheme="minorBidi" w:cstheme="minorBidi"/>
        </w:rPr>
        <w:t xml:space="preserve"> : </w:t>
      </w:r>
      <w:r w:rsidRPr="005512D5">
        <w:rPr>
          <w:rFonts w:asciiTheme="minorBidi" w:hAnsiTheme="minorBidi" w:cstheme="minorBidi"/>
        </w:rPr>
        <w:t xml:space="preserve">Le PASADEM-FEM est en partenariat avec </w:t>
      </w:r>
      <w:r>
        <w:rPr>
          <w:rFonts w:asciiTheme="minorBidi" w:hAnsiTheme="minorBidi" w:cstheme="minorBidi"/>
        </w:rPr>
        <w:t>trois</w:t>
      </w:r>
      <w:r w:rsidRPr="005512D5">
        <w:rPr>
          <w:rFonts w:asciiTheme="minorBidi" w:hAnsiTheme="minorBidi" w:cstheme="minorBidi"/>
        </w:rPr>
        <w:t xml:space="preserve"> (</w:t>
      </w:r>
      <w:r>
        <w:rPr>
          <w:rFonts w:asciiTheme="minorBidi" w:hAnsiTheme="minorBidi" w:cstheme="minorBidi"/>
        </w:rPr>
        <w:t>3</w:t>
      </w:r>
      <w:r w:rsidRPr="005512D5">
        <w:rPr>
          <w:rFonts w:asciiTheme="minorBidi" w:hAnsiTheme="minorBidi" w:cstheme="minorBidi"/>
        </w:rPr>
        <w:t>) ONG</w:t>
      </w:r>
      <w:r>
        <w:rPr>
          <w:rStyle w:val="FootnoteReference"/>
          <w:rFonts w:asciiTheme="minorBidi" w:hAnsiTheme="minorBidi" w:cstheme="minorBidi"/>
        </w:rPr>
        <w:footnoteReference w:id="47"/>
      </w:r>
      <w:r w:rsidRPr="005512D5">
        <w:rPr>
          <w:rFonts w:asciiTheme="minorBidi" w:hAnsiTheme="minorBidi" w:cstheme="minorBidi"/>
        </w:rPr>
        <w:t xml:space="preserve"> pour la mise en œuvre de</w:t>
      </w:r>
      <w:r>
        <w:rPr>
          <w:rFonts w:asciiTheme="minorBidi" w:hAnsiTheme="minorBidi" w:cstheme="minorBidi"/>
        </w:rPr>
        <w:t xml:space="preserve">s actions </w:t>
      </w:r>
      <w:r w:rsidRPr="006C3AC0">
        <w:rPr>
          <w:rFonts w:asciiTheme="minorBidi" w:hAnsiTheme="minorBidi" w:cstheme="minorBidi"/>
        </w:rPr>
        <w:t>restauration des terres dégradées</w:t>
      </w:r>
      <w:r>
        <w:rPr>
          <w:rFonts w:asciiTheme="minorBidi" w:hAnsiTheme="minorBidi" w:cstheme="minorBidi"/>
        </w:rPr>
        <w:t xml:space="preserve"> (</w:t>
      </w:r>
      <w:proofErr w:type="spellStart"/>
      <w:r w:rsidRPr="006D0F34">
        <w:rPr>
          <w:rFonts w:asciiTheme="minorBidi" w:hAnsiTheme="minorBidi" w:cstheme="minorBidi"/>
        </w:rPr>
        <w:t>Zai</w:t>
      </w:r>
      <w:proofErr w:type="spellEnd"/>
      <w:r w:rsidR="009F4F4E">
        <w:rPr>
          <w:rFonts w:asciiTheme="minorBidi" w:hAnsiTheme="minorBidi" w:cstheme="minorBidi"/>
        </w:rPr>
        <w:t xml:space="preserve"> </w:t>
      </w:r>
      <w:r>
        <w:rPr>
          <w:rFonts w:asciiTheme="minorBidi" w:hAnsiTheme="minorBidi" w:cstheme="minorBidi"/>
        </w:rPr>
        <w:t>agricoles et d</w:t>
      </w:r>
      <w:r w:rsidRPr="006D0F34">
        <w:rPr>
          <w:rFonts w:asciiTheme="minorBidi" w:hAnsiTheme="minorBidi" w:cstheme="minorBidi"/>
        </w:rPr>
        <w:t>emi-lunes</w:t>
      </w:r>
      <w:r w:rsidR="009F4F4E">
        <w:rPr>
          <w:rFonts w:asciiTheme="minorBidi" w:hAnsiTheme="minorBidi" w:cstheme="minorBidi"/>
        </w:rPr>
        <w:t xml:space="preserve"> </w:t>
      </w:r>
      <w:r w:rsidRPr="006D0F34">
        <w:rPr>
          <w:rFonts w:asciiTheme="minorBidi" w:hAnsiTheme="minorBidi" w:cstheme="minorBidi"/>
        </w:rPr>
        <w:t>pastorales</w:t>
      </w:r>
      <w:r>
        <w:rPr>
          <w:rFonts w:asciiTheme="minorBidi" w:hAnsiTheme="minorBidi" w:cstheme="minorBidi"/>
        </w:rPr>
        <w:t>) dans les zones pastorales et agricoles</w:t>
      </w:r>
      <w:r w:rsidRPr="005512D5">
        <w:rPr>
          <w:rFonts w:asciiTheme="minorBidi" w:hAnsiTheme="minorBidi" w:cstheme="minorBidi"/>
        </w:rPr>
        <w:t>.</w:t>
      </w:r>
      <w:r>
        <w:rPr>
          <w:rFonts w:asciiTheme="minorBidi" w:hAnsiTheme="minorBidi" w:cstheme="minorBidi"/>
        </w:rPr>
        <w:t xml:space="preserve"> Au cours de notre séjour, nous avons eu des entretiens avec ONG AREN, puis avec l’ONG </w:t>
      </w:r>
      <w:proofErr w:type="spellStart"/>
      <w:r>
        <w:rPr>
          <w:rFonts w:asciiTheme="minorBidi" w:hAnsiTheme="minorBidi" w:cstheme="minorBidi"/>
        </w:rPr>
        <w:t>Karkara</w:t>
      </w:r>
      <w:proofErr w:type="spellEnd"/>
      <w:r>
        <w:rPr>
          <w:rFonts w:asciiTheme="minorBidi" w:hAnsiTheme="minorBidi" w:cstheme="minorBidi"/>
        </w:rPr>
        <w:t xml:space="preserve"> pour recueillir leur point de vue sur le modèle de collaboration entretenu avec le projet, les atouts et insuffisances de ce partenariat ainsi que des recommandations éventuelles. Les impressions données par les différents partenaires sont synthétisées dans le tableau ci-après :</w:t>
      </w:r>
    </w:p>
    <w:tbl>
      <w:tblPr>
        <w:tblStyle w:val="TableGrid"/>
        <w:tblW w:w="0" w:type="auto"/>
        <w:tblLook w:val="04A0" w:firstRow="1" w:lastRow="0" w:firstColumn="1" w:lastColumn="0" w:noHBand="0" w:noVBand="1"/>
      </w:tblPr>
      <w:tblGrid>
        <w:gridCol w:w="1384"/>
        <w:gridCol w:w="2410"/>
        <w:gridCol w:w="2835"/>
        <w:gridCol w:w="2583"/>
      </w:tblGrid>
      <w:tr w:rsidR="00A64B28" w:rsidRPr="00E16F60" w:rsidTr="00610684">
        <w:trPr>
          <w:tblHeader/>
        </w:trPr>
        <w:tc>
          <w:tcPr>
            <w:tcW w:w="1384" w:type="dxa"/>
            <w:vAlign w:val="center"/>
          </w:tcPr>
          <w:p w:rsidR="00A64B28" w:rsidRPr="00E16F60" w:rsidRDefault="00A64B28" w:rsidP="00EE6043">
            <w:pPr>
              <w:spacing w:line="240" w:lineRule="auto"/>
              <w:jc w:val="center"/>
              <w:rPr>
                <w:rFonts w:asciiTheme="minorBidi" w:hAnsiTheme="minorBidi" w:cstheme="minorBidi"/>
                <w:b/>
                <w:bCs/>
                <w:sz w:val="18"/>
                <w:szCs w:val="18"/>
              </w:rPr>
            </w:pPr>
            <w:r w:rsidRPr="00E16F60">
              <w:rPr>
                <w:rFonts w:asciiTheme="minorBidi" w:hAnsiTheme="minorBidi" w:cstheme="minorBidi"/>
                <w:b/>
                <w:bCs/>
                <w:sz w:val="18"/>
                <w:szCs w:val="18"/>
              </w:rPr>
              <w:t>Partenaires</w:t>
            </w:r>
          </w:p>
        </w:tc>
        <w:tc>
          <w:tcPr>
            <w:tcW w:w="2410" w:type="dxa"/>
            <w:vAlign w:val="center"/>
          </w:tcPr>
          <w:p w:rsidR="00A64B28" w:rsidRPr="00E16F60" w:rsidRDefault="00A64B28" w:rsidP="00EE6043">
            <w:pPr>
              <w:spacing w:line="240" w:lineRule="auto"/>
              <w:jc w:val="center"/>
              <w:rPr>
                <w:rFonts w:asciiTheme="minorBidi" w:hAnsiTheme="minorBidi" w:cstheme="minorBidi"/>
                <w:b/>
                <w:bCs/>
                <w:sz w:val="18"/>
                <w:szCs w:val="18"/>
              </w:rPr>
            </w:pPr>
            <w:r w:rsidRPr="00E16F60">
              <w:rPr>
                <w:rFonts w:asciiTheme="minorBidi" w:hAnsiTheme="minorBidi" w:cstheme="minorBidi"/>
                <w:b/>
                <w:bCs/>
                <w:sz w:val="18"/>
                <w:szCs w:val="18"/>
              </w:rPr>
              <w:t>A</w:t>
            </w:r>
            <w:r>
              <w:rPr>
                <w:rFonts w:asciiTheme="minorBidi" w:hAnsiTheme="minorBidi" w:cstheme="minorBidi"/>
                <w:b/>
                <w:bCs/>
                <w:sz w:val="18"/>
                <w:szCs w:val="18"/>
              </w:rPr>
              <w:t>touts et résultats</w:t>
            </w:r>
          </w:p>
        </w:tc>
        <w:tc>
          <w:tcPr>
            <w:tcW w:w="2835" w:type="dxa"/>
            <w:vAlign w:val="center"/>
          </w:tcPr>
          <w:p w:rsidR="00A64B28" w:rsidRPr="00E16F60" w:rsidRDefault="00A64B28" w:rsidP="00EE6043">
            <w:pPr>
              <w:spacing w:line="240" w:lineRule="auto"/>
              <w:jc w:val="center"/>
              <w:rPr>
                <w:rFonts w:asciiTheme="minorBidi" w:hAnsiTheme="minorBidi" w:cstheme="minorBidi"/>
                <w:b/>
                <w:bCs/>
                <w:sz w:val="18"/>
                <w:szCs w:val="18"/>
              </w:rPr>
            </w:pPr>
            <w:r>
              <w:rPr>
                <w:rFonts w:asciiTheme="minorBidi" w:hAnsiTheme="minorBidi" w:cstheme="minorBidi"/>
                <w:b/>
                <w:bCs/>
                <w:sz w:val="18"/>
                <w:szCs w:val="18"/>
              </w:rPr>
              <w:t>Leçons apprises et insuffisances</w:t>
            </w:r>
          </w:p>
        </w:tc>
        <w:tc>
          <w:tcPr>
            <w:tcW w:w="2583" w:type="dxa"/>
            <w:vAlign w:val="center"/>
          </w:tcPr>
          <w:p w:rsidR="00A64B28" w:rsidRPr="00E16F60" w:rsidRDefault="00A64B28" w:rsidP="00EE6043">
            <w:pPr>
              <w:spacing w:line="240" w:lineRule="auto"/>
              <w:jc w:val="center"/>
              <w:rPr>
                <w:rFonts w:asciiTheme="minorBidi" w:hAnsiTheme="minorBidi" w:cstheme="minorBidi"/>
                <w:b/>
                <w:bCs/>
                <w:sz w:val="18"/>
                <w:szCs w:val="18"/>
              </w:rPr>
            </w:pPr>
            <w:r>
              <w:rPr>
                <w:rFonts w:asciiTheme="minorBidi" w:hAnsiTheme="minorBidi" w:cstheme="minorBidi"/>
                <w:b/>
                <w:bCs/>
                <w:sz w:val="18"/>
                <w:szCs w:val="18"/>
              </w:rPr>
              <w:t>Recommandations</w:t>
            </w:r>
          </w:p>
        </w:tc>
      </w:tr>
      <w:tr w:rsidR="00A64B28" w:rsidRPr="00E16F60" w:rsidTr="00CA7D7F">
        <w:tc>
          <w:tcPr>
            <w:tcW w:w="1384" w:type="dxa"/>
            <w:vAlign w:val="center"/>
          </w:tcPr>
          <w:p w:rsidR="00A64B28" w:rsidRPr="00E16F60" w:rsidRDefault="00A64B28" w:rsidP="00EE6043">
            <w:pPr>
              <w:spacing w:line="240" w:lineRule="auto"/>
              <w:jc w:val="center"/>
              <w:rPr>
                <w:rFonts w:asciiTheme="minorBidi" w:hAnsiTheme="minorBidi" w:cstheme="minorBidi"/>
                <w:b/>
                <w:bCs/>
                <w:sz w:val="18"/>
                <w:szCs w:val="18"/>
              </w:rPr>
            </w:pPr>
            <w:r w:rsidRPr="00E16F60">
              <w:rPr>
                <w:rFonts w:asciiTheme="minorBidi" w:hAnsiTheme="minorBidi" w:cstheme="minorBidi"/>
                <w:b/>
                <w:bCs/>
                <w:sz w:val="18"/>
                <w:szCs w:val="18"/>
              </w:rPr>
              <w:lastRenderedPageBreak/>
              <w:t xml:space="preserve">ONG </w:t>
            </w:r>
            <w:r>
              <w:rPr>
                <w:rFonts w:asciiTheme="minorBidi" w:hAnsiTheme="minorBidi" w:cstheme="minorBidi"/>
                <w:b/>
                <w:bCs/>
                <w:sz w:val="18"/>
                <w:szCs w:val="18"/>
              </w:rPr>
              <w:t>AREN</w:t>
            </w:r>
          </w:p>
        </w:tc>
        <w:tc>
          <w:tcPr>
            <w:tcW w:w="2410" w:type="dxa"/>
            <w:vAlign w:val="center"/>
          </w:tcPr>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Partenariat stratégique très instructif et satisfaisant ;</w:t>
            </w:r>
          </w:p>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Cadre d’apprentissage mutuel pour l’amélioration de la performance des membres du partenariat ;</w:t>
            </w:r>
          </w:p>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Responsabilisation de l’ONG dans le renforcement des capacités des populations ;</w:t>
            </w:r>
          </w:p>
          <w:p w:rsidR="00A64B28" w:rsidRPr="000A6E99"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Décaissement des fonds à temps pour la supervision des travaux.</w:t>
            </w:r>
          </w:p>
        </w:tc>
        <w:tc>
          <w:tcPr>
            <w:tcW w:w="2835" w:type="dxa"/>
            <w:vAlign w:val="center"/>
          </w:tcPr>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Dispositif de CEP doit être étendu ;</w:t>
            </w:r>
          </w:p>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L’ONG n’est pas associée dans la définition du statut du site et son inscription au dossier rural ;</w:t>
            </w:r>
          </w:p>
          <w:p w:rsidR="00A64B28" w:rsidRPr="000A6E99"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Absence de plan de gestion des sites récupérés avec protocole et convention tripartite (STE, ONG et COGES) pour la pérennisation.</w:t>
            </w:r>
          </w:p>
        </w:tc>
        <w:tc>
          <w:tcPr>
            <w:tcW w:w="2583" w:type="dxa"/>
            <w:vAlign w:val="center"/>
          </w:tcPr>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Associer tous les acteurs dans l’enregistrement des sites récupérés ;</w:t>
            </w:r>
          </w:p>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Faire les meilleurs choix dans la désignation des chefs de file pour la gestion des sites récupérés ;</w:t>
            </w:r>
          </w:p>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Elaborer des plans de gestion des sites récupérés ;</w:t>
            </w:r>
          </w:p>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Penser au renforcement des capacités des COGES et des comités de plaintes ;</w:t>
            </w:r>
          </w:p>
          <w:p w:rsidR="00A64B28" w:rsidRPr="00E16F60"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Clarifier le rôle des COGES avec les COFOB.</w:t>
            </w:r>
          </w:p>
        </w:tc>
      </w:tr>
      <w:tr w:rsidR="00A64B28" w:rsidRPr="00E16F60" w:rsidTr="00CA7D7F">
        <w:tc>
          <w:tcPr>
            <w:tcW w:w="1384" w:type="dxa"/>
            <w:vAlign w:val="center"/>
          </w:tcPr>
          <w:p w:rsidR="00A64B28" w:rsidRPr="00E16F60" w:rsidRDefault="00A64B28" w:rsidP="00EE6043">
            <w:pPr>
              <w:spacing w:line="240" w:lineRule="auto"/>
              <w:jc w:val="center"/>
              <w:rPr>
                <w:rFonts w:asciiTheme="minorBidi" w:hAnsiTheme="minorBidi" w:cstheme="minorBidi"/>
                <w:b/>
                <w:bCs/>
                <w:sz w:val="18"/>
                <w:szCs w:val="18"/>
              </w:rPr>
            </w:pPr>
            <w:r w:rsidRPr="00E16F60">
              <w:rPr>
                <w:rFonts w:asciiTheme="minorBidi" w:hAnsiTheme="minorBidi" w:cstheme="minorBidi"/>
                <w:b/>
                <w:bCs/>
                <w:sz w:val="18"/>
                <w:szCs w:val="18"/>
              </w:rPr>
              <w:t xml:space="preserve">ONG </w:t>
            </w:r>
            <w:proofErr w:type="spellStart"/>
            <w:r>
              <w:rPr>
                <w:rFonts w:asciiTheme="minorBidi" w:hAnsiTheme="minorBidi" w:cstheme="minorBidi"/>
                <w:b/>
                <w:bCs/>
                <w:sz w:val="18"/>
                <w:szCs w:val="18"/>
              </w:rPr>
              <w:t>Karkara</w:t>
            </w:r>
            <w:proofErr w:type="spellEnd"/>
          </w:p>
        </w:tc>
        <w:tc>
          <w:tcPr>
            <w:tcW w:w="2410" w:type="dxa"/>
            <w:vAlign w:val="center"/>
          </w:tcPr>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 xml:space="preserve">Convention tripartite signée entre le PASADEM, le PAM et </w:t>
            </w:r>
            <w:proofErr w:type="spellStart"/>
            <w:r>
              <w:rPr>
                <w:rFonts w:asciiTheme="minorBidi" w:hAnsiTheme="minorBidi" w:cstheme="minorBidi"/>
                <w:sz w:val="18"/>
                <w:szCs w:val="18"/>
              </w:rPr>
              <w:t>Karkara</w:t>
            </w:r>
            <w:proofErr w:type="spellEnd"/>
            <w:r>
              <w:rPr>
                <w:rFonts w:asciiTheme="minorBidi" w:hAnsiTheme="minorBidi" w:cstheme="minorBidi"/>
                <w:sz w:val="18"/>
                <w:szCs w:val="18"/>
              </w:rPr>
              <w:t xml:space="preserve"> très novatrice et instructif ;</w:t>
            </w:r>
          </w:p>
          <w:p w:rsidR="00A64B28" w:rsidRPr="00CC6915"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CC6915">
              <w:rPr>
                <w:rFonts w:asciiTheme="minorBidi" w:hAnsiTheme="minorBidi" w:cstheme="minorBidi"/>
                <w:sz w:val="18"/>
                <w:szCs w:val="18"/>
              </w:rPr>
              <w:t>3.738.800 FCFA injectés sous forme de c</w:t>
            </w:r>
            <w:r>
              <w:rPr>
                <w:rFonts w:asciiTheme="minorBidi" w:hAnsiTheme="minorBidi" w:cstheme="minorBidi"/>
                <w:sz w:val="18"/>
                <w:szCs w:val="18"/>
              </w:rPr>
              <w:t xml:space="preserve">ash dans 843 ménages </w:t>
            </w:r>
            <w:r w:rsidRPr="00CC6915">
              <w:rPr>
                <w:rFonts w:asciiTheme="minorBidi" w:hAnsiTheme="minorBidi" w:cstheme="minorBidi"/>
                <w:sz w:val="18"/>
                <w:szCs w:val="18"/>
              </w:rPr>
              <w:t>vulnérables</w:t>
            </w:r>
            <w:r>
              <w:rPr>
                <w:rFonts w:asciiTheme="minorBidi" w:hAnsiTheme="minorBidi" w:cstheme="minorBidi"/>
                <w:sz w:val="18"/>
                <w:szCs w:val="18"/>
              </w:rPr>
              <w:t> ;</w:t>
            </w:r>
          </w:p>
          <w:p w:rsidR="00A64B28" w:rsidRPr="00CC6915"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CC6915">
              <w:rPr>
                <w:rFonts w:asciiTheme="minorBidi" w:hAnsiTheme="minorBidi" w:cstheme="minorBidi"/>
                <w:sz w:val="18"/>
                <w:szCs w:val="18"/>
              </w:rPr>
              <w:t xml:space="preserve">Appuis en intrants sur les sites agricoles: semence HKP (3,41 </w:t>
            </w:r>
            <w:r>
              <w:rPr>
                <w:rFonts w:asciiTheme="minorBidi" w:hAnsiTheme="minorBidi" w:cstheme="minorBidi"/>
                <w:sz w:val="18"/>
                <w:szCs w:val="18"/>
              </w:rPr>
              <w:t>T</w:t>
            </w:r>
            <w:r w:rsidRPr="00CC6915">
              <w:rPr>
                <w:rFonts w:asciiTheme="minorBidi" w:hAnsiTheme="minorBidi" w:cstheme="minorBidi"/>
                <w:sz w:val="18"/>
                <w:szCs w:val="18"/>
              </w:rPr>
              <w:t xml:space="preserve">), NPK (17,45 </w:t>
            </w:r>
            <w:r>
              <w:rPr>
                <w:rFonts w:asciiTheme="minorBidi" w:hAnsiTheme="minorBidi" w:cstheme="minorBidi"/>
                <w:sz w:val="18"/>
                <w:szCs w:val="18"/>
              </w:rPr>
              <w:t>T</w:t>
            </w:r>
            <w:r w:rsidRPr="00CC6915">
              <w:rPr>
                <w:rFonts w:asciiTheme="minorBidi" w:hAnsiTheme="minorBidi" w:cstheme="minorBidi"/>
                <w:sz w:val="18"/>
                <w:szCs w:val="18"/>
              </w:rPr>
              <w:t xml:space="preserve">), Urée (17,35 </w:t>
            </w:r>
            <w:r>
              <w:rPr>
                <w:rFonts w:asciiTheme="minorBidi" w:hAnsiTheme="minorBidi" w:cstheme="minorBidi"/>
                <w:sz w:val="18"/>
                <w:szCs w:val="18"/>
              </w:rPr>
              <w:t>T</w:t>
            </w:r>
            <w:r w:rsidRPr="00CC6915">
              <w:rPr>
                <w:rFonts w:asciiTheme="minorBidi" w:hAnsiTheme="minorBidi" w:cstheme="minorBidi"/>
                <w:sz w:val="18"/>
                <w:szCs w:val="18"/>
              </w:rPr>
              <w:t xml:space="preserve">), Compost (17,5 </w:t>
            </w:r>
            <w:r>
              <w:rPr>
                <w:rFonts w:asciiTheme="minorBidi" w:hAnsiTheme="minorBidi" w:cstheme="minorBidi"/>
                <w:sz w:val="18"/>
                <w:szCs w:val="18"/>
              </w:rPr>
              <w:t>T) ;</w:t>
            </w:r>
          </w:p>
          <w:p w:rsidR="00A64B28" w:rsidRPr="00E16F60"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 xml:space="preserve">285 ha de </w:t>
            </w:r>
            <w:proofErr w:type="spellStart"/>
            <w:r>
              <w:rPr>
                <w:rFonts w:asciiTheme="minorBidi" w:hAnsiTheme="minorBidi" w:cstheme="minorBidi"/>
                <w:sz w:val="18"/>
                <w:szCs w:val="18"/>
              </w:rPr>
              <w:t>Zaï</w:t>
            </w:r>
            <w:proofErr w:type="spellEnd"/>
            <w:r>
              <w:rPr>
                <w:rFonts w:asciiTheme="minorBidi" w:hAnsiTheme="minorBidi" w:cstheme="minorBidi"/>
                <w:sz w:val="18"/>
                <w:szCs w:val="18"/>
              </w:rPr>
              <w:t xml:space="preserve"> agricoles et e</w:t>
            </w:r>
            <w:r w:rsidRPr="00CC6915">
              <w:rPr>
                <w:rFonts w:asciiTheme="minorBidi" w:hAnsiTheme="minorBidi" w:cstheme="minorBidi"/>
                <w:sz w:val="18"/>
                <w:szCs w:val="18"/>
              </w:rPr>
              <w:t xml:space="preserve">nsemencement </w:t>
            </w:r>
            <w:r>
              <w:rPr>
                <w:rFonts w:asciiTheme="minorBidi" w:hAnsiTheme="minorBidi" w:cstheme="minorBidi"/>
                <w:sz w:val="18"/>
                <w:szCs w:val="18"/>
              </w:rPr>
              <w:t xml:space="preserve">de </w:t>
            </w:r>
            <w:r w:rsidRPr="005B2197">
              <w:rPr>
                <w:rFonts w:asciiTheme="minorBidi" w:hAnsiTheme="minorBidi" w:cstheme="minorBidi"/>
                <w:sz w:val="18"/>
                <w:szCs w:val="18"/>
              </w:rPr>
              <w:t xml:space="preserve">1550 sacs de semence non égrainés et 20 sacs de semence pure </w:t>
            </w:r>
            <w:r w:rsidRPr="00CC6915">
              <w:rPr>
                <w:rFonts w:asciiTheme="minorBidi" w:hAnsiTheme="minorBidi" w:cstheme="minorBidi"/>
                <w:sz w:val="18"/>
                <w:szCs w:val="18"/>
              </w:rPr>
              <w:t>et plantation des ligneux sur 533 ha de demi-lunes pastorales</w:t>
            </w:r>
            <w:r>
              <w:rPr>
                <w:rFonts w:asciiTheme="minorBidi" w:hAnsiTheme="minorBidi" w:cstheme="minorBidi"/>
                <w:sz w:val="18"/>
                <w:szCs w:val="18"/>
              </w:rPr>
              <w:t>.</w:t>
            </w:r>
          </w:p>
        </w:tc>
        <w:tc>
          <w:tcPr>
            <w:tcW w:w="2835" w:type="dxa"/>
            <w:vAlign w:val="center"/>
          </w:tcPr>
          <w:p w:rsidR="00A64B28" w:rsidRPr="009852D7"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9852D7">
              <w:rPr>
                <w:rFonts w:asciiTheme="minorBidi" w:hAnsiTheme="minorBidi" w:cstheme="minorBidi"/>
                <w:sz w:val="18"/>
                <w:szCs w:val="18"/>
              </w:rPr>
              <w:t xml:space="preserve">Technologie </w:t>
            </w:r>
            <w:proofErr w:type="spellStart"/>
            <w:r w:rsidRPr="009852D7">
              <w:rPr>
                <w:rFonts w:asciiTheme="minorBidi" w:hAnsiTheme="minorBidi" w:cstheme="minorBidi"/>
                <w:sz w:val="18"/>
                <w:szCs w:val="18"/>
              </w:rPr>
              <w:t>Zaï</w:t>
            </w:r>
            <w:proofErr w:type="spellEnd"/>
            <w:r w:rsidRPr="009852D7">
              <w:rPr>
                <w:rFonts w:asciiTheme="minorBidi" w:hAnsiTheme="minorBidi" w:cstheme="minorBidi"/>
                <w:sz w:val="18"/>
                <w:szCs w:val="18"/>
              </w:rPr>
              <w:t xml:space="preserve"> agricole adoptée sur 189 personnes qui ont répliqué sur 69 personnes nouvelles ;</w:t>
            </w:r>
          </w:p>
          <w:p w:rsidR="00A64B28" w:rsidRPr="009852D7"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9852D7">
              <w:rPr>
                <w:rFonts w:asciiTheme="minorBidi" w:hAnsiTheme="minorBidi" w:cstheme="minorBidi"/>
                <w:sz w:val="18"/>
                <w:szCs w:val="18"/>
              </w:rPr>
              <w:t xml:space="preserve">Développement de compétences locales ; </w:t>
            </w:r>
          </w:p>
          <w:p w:rsidR="00A64B28" w:rsidRPr="009852D7"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9852D7">
              <w:rPr>
                <w:rFonts w:asciiTheme="minorBidi" w:hAnsiTheme="minorBidi" w:cstheme="minorBidi"/>
                <w:sz w:val="18"/>
                <w:szCs w:val="18"/>
              </w:rPr>
              <w:t xml:space="preserve">Réduction de l'exode rurale pour 1.883 ménages très pauvres ; </w:t>
            </w:r>
          </w:p>
          <w:p w:rsidR="00A64B28" w:rsidRPr="009852D7"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9852D7">
              <w:rPr>
                <w:rFonts w:asciiTheme="minorBidi" w:hAnsiTheme="minorBidi" w:cstheme="minorBidi"/>
                <w:sz w:val="18"/>
                <w:szCs w:val="18"/>
              </w:rPr>
              <w:t>Cohésion sociale pour des travaux communautaires</w:t>
            </w:r>
          </w:p>
          <w:p w:rsidR="00A64B28" w:rsidRPr="009852D7"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9852D7">
              <w:rPr>
                <w:rFonts w:asciiTheme="minorBidi" w:hAnsiTheme="minorBidi" w:cstheme="minorBidi"/>
                <w:sz w:val="18"/>
                <w:szCs w:val="18"/>
              </w:rPr>
              <w:t>90 ménages très pauvres sans bras valide pris en charge pendant 4 mois ;</w:t>
            </w:r>
          </w:p>
          <w:p w:rsidR="00A64B28" w:rsidRPr="009852D7"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9852D7">
              <w:rPr>
                <w:rFonts w:asciiTheme="minorBidi" w:hAnsiTheme="minorBidi" w:cstheme="minorBidi"/>
                <w:sz w:val="18"/>
                <w:szCs w:val="18"/>
              </w:rPr>
              <w:t xml:space="preserve">Augmentation de la production agricole donc du revenu agricole ; </w:t>
            </w:r>
          </w:p>
          <w:p w:rsidR="00A64B28" w:rsidRPr="009852D7"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9852D7">
              <w:rPr>
                <w:rFonts w:asciiTheme="minorBidi" w:hAnsiTheme="minorBidi" w:cstheme="minorBidi"/>
                <w:sz w:val="18"/>
                <w:szCs w:val="18"/>
              </w:rPr>
              <w:t xml:space="preserve">Augmentation du pouvoir d'achat des ménages et amélioration de leurs conditions alimentaires </w:t>
            </w:r>
          </w:p>
          <w:p w:rsidR="00A64B28" w:rsidRPr="009852D7"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9852D7">
              <w:rPr>
                <w:rFonts w:asciiTheme="minorBidi" w:hAnsiTheme="minorBidi" w:cstheme="minorBidi"/>
                <w:sz w:val="18"/>
                <w:szCs w:val="18"/>
              </w:rPr>
              <w:t>Possibilité de développer l’écotourisme sur les terres pastorales mises en valeur</w:t>
            </w:r>
            <w:r>
              <w:rPr>
                <w:rFonts w:asciiTheme="minorBidi" w:hAnsiTheme="minorBidi" w:cstheme="minorBidi"/>
                <w:sz w:val="18"/>
                <w:szCs w:val="18"/>
              </w:rPr>
              <w:t> ;</w:t>
            </w:r>
          </w:p>
          <w:p w:rsidR="00A64B28" w:rsidRPr="009852D7"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9852D7">
              <w:rPr>
                <w:rFonts w:asciiTheme="minorBidi" w:hAnsiTheme="minorBidi" w:cstheme="minorBidi"/>
                <w:sz w:val="18"/>
                <w:szCs w:val="18"/>
              </w:rPr>
              <w:t xml:space="preserve">Partenariat tripartite (PAM, FIDA et l’ONG </w:t>
            </w:r>
            <w:proofErr w:type="spellStart"/>
            <w:r w:rsidRPr="009852D7">
              <w:rPr>
                <w:rFonts w:asciiTheme="minorBidi" w:hAnsiTheme="minorBidi" w:cstheme="minorBidi"/>
                <w:sz w:val="18"/>
                <w:szCs w:val="18"/>
              </w:rPr>
              <w:t>Karkara</w:t>
            </w:r>
            <w:proofErr w:type="spellEnd"/>
            <w:r w:rsidRPr="009852D7">
              <w:rPr>
                <w:rFonts w:asciiTheme="minorBidi" w:hAnsiTheme="minorBidi" w:cstheme="minorBidi"/>
                <w:sz w:val="18"/>
                <w:szCs w:val="18"/>
              </w:rPr>
              <w:t>) renforcée</w:t>
            </w:r>
            <w:r>
              <w:rPr>
                <w:rFonts w:asciiTheme="minorBidi" w:hAnsiTheme="minorBidi" w:cstheme="minorBidi"/>
                <w:sz w:val="18"/>
                <w:szCs w:val="18"/>
              </w:rPr>
              <w:t> ;</w:t>
            </w:r>
          </w:p>
          <w:p w:rsidR="00A64B28" w:rsidRPr="00E16F60" w:rsidRDefault="00A64B28" w:rsidP="0089160C">
            <w:pPr>
              <w:pStyle w:val="ListParagraph"/>
              <w:numPr>
                <w:ilvl w:val="0"/>
                <w:numId w:val="38"/>
              </w:numPr>
              <w:spacing w:line="240" w:lineRule="auto"/>
              <w:ind w:left="176" w:hanging="176"/>
              <w:rPr>
                <w:rFonts w:asciiTheme="minorBidi" w:hAnsiTheme="minorBidi" w:cstheme="minorBidi"/>
                <w:sz w:val="18"/>
                <w:szCs w:val="18"/>
              </w:rPr>
            </w:pPr>
            <w:r w:rsidRPr="009852D7">
              <w:rPr>
                <w:rFonts w:asciiTheme="minorBidi" w:hAnsiTheme="minorBidi" w:cstheme="minorBidi"/>
                <w:sz w:val="18"/>
                <w:szCs w:val="18"/>
              </w:rPr>
              <w:t xml:space="preserve">Meilleures synergie d’action entre acteurs (CSR/PGCCA, Mairies, Chefferies traditionnelles, Communautés, PAM, FIDA, </w:t>
            </w:r>
            <w:proofErr w:type="spellStart"/>
            <w:r w:rsidRPr="009852D7">
              <w:rPr>
                <w:rFonts w:asciiTheme="minorBidi" w:hAnsiTheme="minorBidi" w:cstheme="minorBidi"/>
                <w:sz w:val="18"/>
                <w:szCs w:val="18"/>
              </w:rPr>
              <w:t>Karkara</w:t>
            </w:r>
            <w:proofErr w:type="spellEnd"/>
            <w:r w:rsidRPr="009852D7">
              <w:rPr>
                <w:rFonts w:asciiTheme="minorBidi" w:hAnsiTheme="minorBidi" w:cstheme="minorBidi"/>
                <w:sz w:val="18"/>
                <w:szCs w:val="18"/>
              </w:rPr>
              <w:t>).</w:t>
            </w:r>
          </w:p>
        </w:tc>
        <w:tc>
          <w:tcPr>
            <w:tcW w:w="2583" w:type="dxa"/>
            <w:vAlign w:val="center"/>
          </w:tcPr>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Sous poudrage des activités donc il faut rehausser le niveau de réalisations par ONG pour prendre en compte leur capacité d’exécution ;</w:t>
            </w:r>
          </w:p>
          <w:p w:rsidR="00A64B28"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Améliorer le système de déblocage des fonds et des moyens pour résoudre le problème d’acheminement des intrants agricoles ;</w:t>
            </w:r>
          </w:p>
          <w:p w:rsidR="00A64B28" w:rsidRPr="00E16F60" w:rsidRDefault="00A64B28" w:rsidP="0089160C">
            <w:pPr>
              <w:pStyle w:val="ListParagraph"/>
              <w:numPr>
                <w:ilvl w:val="0"/>
                <w:numId w:val="38"/>
              </w:numPr>
              <w:spacing w:line="240" w:lineRule="auto"/>
              <w:ind w:left="176" w:hanging="176"/>
              <w:rPr>
                <w:rFonts w:asciiTheme="minorBidi" w:hAnsiTheme="minorBidi" w:cstheme="minorBidi"/>
                <w:sz w:val="18"/>
                <w:szCs w:val="18"/>
              </w:rPr>
            </w:pPr>
            <w:r>
              <w:rPr>
                <w:rFonts w:asciiTheme="minorBidi" w:hAnsiTheme="minorBidi" w:cstheme="minorBidi"/>
                <w:sz w:val="18"/>
                <w:szCs w:val="18"/>
              </w:rPr>
              <w:t>Renforcer les capacités des COGES et mettre en place un dispositif de pérennisation capable de permettre aux populations et leur organisation de bénéficier des avantages des ressources exploitées.</w:t>
            </w:r>
          </w:p>
        </w:tc>
      </w:tr>
    </w:tbl>
    <w:p w:rsidR="00A64B28" w:rsidRDefault="00A64B28" w:rsidP="00EE6043">
      <w:pPr>
        <w:spacing w:before="120" w:after="120" w:line="240" w:lineRule="auto"/>
        <w:jc w:val="both"/>
        <w:rPr>
          <w:rFonts w:asciiTheme="minorBidi" w:hAnsiTheme="minorBidi" w:cstheme="minorBidi"/>
        </w:rPr>
      </w:pPr>
    </w:p>
    <w:p w:rsidR="00A64B28" w:rsidRDefault="00A64B28" w:rsidP="00EE6043">
      <w:pPr>
        <w:spacing w:after="120" w:line="240" w:lineRule="auto"/>
        <w:jc w:val="both"/>
        <w:rPr>
          <w:rFonts w:asciiTheme="minorBidi" w:hAnsiTheme="minorBidi" w:cstheme="minorBidi"/>
        </w:rPr>
      </w:pPr>
      <w:r w:rsidRPr="00DD5F9B">
        <w:rPr>
          <w:rFonts w:asciiTheme="minorBidi" w:hAnsiTheme="minorBidi" w:cstheme="minorBidi"/>
          <w:b/>
          <w:bCs/>
          <w:i/>
          <w:iCs/>
        </w:rPr>
        <w:t>Dispositif de pérennisation</w:t>
      </w:r>
      <w:r>
        <w:rPr>
          <w:rFonts w:asciiTheme="minorBidi" w:hAnsiTheme="minorBidi" w:cstheme="minorBidi"/>
        </w:rPr>
        <w:t> : le</w:t>
      </w:r>
      <w:r w:rsidRPr="00DD5F9B">
        <w:rPr>
          <w:rFonts w:asciiTheme="minorBidi" w:hAnsiTheme="minorBidi" w:cstheme="minorBidi"/>
        </w:rPr>
        <w:t xml:space="preserve"> dispositif de pérennisation</w:t>
      </w:r>
      <w:r>
        <w:rPr>
          <w:rFonts w:asciiTheme="minorBidi" w:hAnsiTheme="minorBidi" w:cstheme="minorBidi"/>
        </w:rPr>
        <w:t>,</w:t>
      </w:r>
      <w:r w:rsidRPr="00DD5F9B">
        <w:rPr>
          <w:rFonts w:asciiTheme="minorBidi" w:hAnsiTheme="minorBidi" w:cstheme="minorBidi"/>
        </w:rPr>
        <w:t xml:space="preserve"> au niveau de chaque site</w:t>
      </w:r>
      <w:r>
        <w:rPr>
          <w:rFonts w:asciiTheme="minorBidi" w:hAnsiTheme="minorBidi" w:cstheme="minorBidi"/>
        </w:rPr>
        <w:t>,</w:t>
      </w:r>
      <w:r w:rsidRPr="00DD5F9B">
        <w:rPr>
          <w:rFonts w:asciiTheme="minorBidi" w:hAnsiTheme="minorBidi" w:cstheme="minorBidi"/>
        </w:rPr>
        <w:t xml:space="preserve"> requiert la participation de tous les acteurs. </w:t>
      </w:r>
      <w:r>
        <w:rPr>
          <w:rFonts w:asciiTheme="minorBidi" w:hAnsiTheme="minorBidi" w:cstheme="minorBidi"/>
        </w:rPr>
        <w:t xml:space="preserve">L’ONG assure l’animation des COGES mise en place par les Services Techniques. Le COGES, </w:t>
      </w:r>
      <w:r w:rsidRPr="00DD5F9B">
        <w:rPr>
          <w:rFonts w:asciiTheme="minorBidi" w:hAnsiTheme="minorBidi" w:cstheme="minorBidi"/>
        </w:rPr>
        <w:t>composé de 10</w:t>
      </w:r>
      <w:r>
        <w:rPr>
          <w:rFonts w:asciiTheme="minorBidi" w:hAnsiTheme="minorBidi" w:cstheme="minorBidi"/>
        </w:rPr>
        <w:t xml:space="preserve"> à 16</w:t>
      </w:r>
      <w:r w:rsidRPr="00DD5F9B">
        <w:rPr>
          <w:rFonts w:asciiTheme="minorBidi" w:hAnsiTheme="minorBidi" w:cstheme="minorBidi"/>
        </w:rPr>
        <w:t xml:space="preserve"> personnes</w:t>
      </w:r>
      <w:r>
        <w:rPr>
          <w:rFonts w:asciiTheme="minorBidi" w:hAnsiTheme="minorBidi" w:cstheme="minorBidi"/>
        </w:rPr>
        <w:t>,</w:t>
      </w:r>
      <w:r w:rsidRPr="00DD5F9B">
        <w:rPr>
          <w:rFonts w:asciiTheme="minorBidi" w:hAnsiTheme="minorBidi" w:cstheme="minorBidi"/>
        </w:rPr>
        <w:t xml:space="preserve"> constitue la porte d’entrée pour toute question relative au site. Sur la base de ses attributions et de ses règles de fonctionnement, chaque </w:t>
      </w:r>
      <w:r>
        <w:rPr>
          <w:rFonts w:asciiTheme="minorBidi" w:hAnsiTheme="minorBidi" w:cstheme="minorBidi"/>
        </w:rPr>
        <w:t>COGES</w:t>
      </w:r>
      <w:r w:rsidRPr="00DD5F9B">
        <w:rPr>
          <w:rFonts w:asciiTheme="minorBidi" w:hAnsiTheme="minorBidi" w:cstheme="minorBidi"/>
        </w:rPr>
        <w:t xml:space="preserve"> interagit avec la population qu’il représente. Ainsi sur les sites pastoraux, les </w:t>
      </w:r>
      <w:r>
        <w:rPr>
          <w:rFonts w:asciiTheme="minorBidi" w:hAnsiTheme="minorBidi" w:cstheme="minorBidi"/>
        </w:rPr>
        <w:t>COGES</w:t>
      </w:r>
      <w:r w:rsidRPr="00DD5F9B">
        <w:rPr>
          <w:rFonts w:asciiTheme="minorBidi" w:hAnsiTheme="minorBidi" w:cstheme="minorBidi"/>
        </w:rPr>
        <w:t xml:space="preserve"> assurent l’organisation du gardiennage après leur mise en défens en concertation avec la population. Sur ces sites à vocation pastorale ces </w:t>
      </w:r>
      <w:r>
        <w:rPr>
          <w:rFonts w:asciiTheme="minorBidi" w:hAnsiTheme="minorBidi" w:cstheme="minorBidi"/>
        </w:rPr>
        <w:t>COGES</w:t>
      </w:r>
      <w:r w:rsidRPr="00DD5F9B">
        <w:rPr>
          <w:rFonts w:asciiTheme="minorBidi" w:hAnsiTheme="minorBidi" w:cstheme="minorBidi"/>
        </w:rPr>
        <w:t xml:space="preserve"> assurent l’exploitation fourragère au profit des populations et les revenus tirés facilitent leur fonctionnement.</w:t>
      </w:r>
      <w:r>
        <w:rPr>
          <w:rFonts w:asciiTheme="minorBidi" w:hAnsiTheme="minorBidi" w:cstheme="minorBidi"/>
        </w:rPr>
        <w:t xml:space="preserve"> L</w:t>
      </w:r>
      <w:r w:rsidRPr="00DD5F9B">
        <w:rPr>
          <w:rFonts w:asciiTheme="minorBidi" w:hAnsiTheme="minorBidi" w:cstheme="minorBidi"/>
        </w:rPr>
        <w:t>’</w:t>
      </w:r>
      <w:r>
        <w:rPr>
          <w:rFonts w:asciiTheme="minorBidi" w:hAnsiTheme="minorBidi" w:cstheme="minorBidi"/>
        </w:rPr>
        <w:t>implication de l’</w:t>
      </w:r>
      <w:r w:rsidRPr="00DD5F9B">
        <w:rPr>
          <w:rFonts w:asciiTheme="minorBidi" w:hAnsiTheme="minorBidi" w:cstheme="minorBidi"/>
        </w:rPr>
        <w:t xml:space="preserve">ONG pour pérenniser les sites a d’abord consisté à former les </w:t>
      </w:r>
      <w:r>
        <w:rPr>
          <w:rFonts w:asciiTheme="minorBidi" w:hAnsiTheme="minorBidi" w:cstheme="minorBidi"/>
        </w:rPr>
        <w:t>COGES</w:t>
      </w:r>
      <w:r w:rsidRPr="00DD5F9B">
        <w:rPr>
          <w:rFonts w:asciiTheme="minorBidi" w:hAnsiTheme="minorBidi" w:cstheme="minorBidi"/>
        </w:rPr>
        <w:t xml:space="preserve">. Les thématiques de cette formation ont porté sur la vie associative, sur la gestion du chantier notamment sur les techniques de confection des ouvrages conformément aux normes et sur la gestion du matériel mis à la disposition des participants. Une dynamique </w:t>
      </w:r>
      <w:r>
        <w:rPr>
          <w:rFonts w:asciiTheme="minorBidi" w:hAnsiTheme="minorBidi" w:cstheme="minorBidi"/>
        </w:rPr>
        <w:t>est</w:t>
      </w:r>
      <w:r w:rsidRPr="00DD5F9B">
        <w:rPr>
          <w:rFonts w:asciiTheme="minorBidi" w:hAnsiTheme="minorBidi" w:cstheme="minorBidi"/>
        </w:rPr>
        <w:t xml:space="preserve"> créée autour des sites agricoles pour atteindre une productivité optimale des ouvrages. </w:t>
      </w:r>
      <w:r w:rsidRPr="00DD5F9B">
        <w:rPr>
          <w:rFonts w:asciiTheme="minorBidi" w:hAnsiTheme="minorBidi" w:cstheme="minorBidi"/>
        </w:rPr>
        <w:lastRenderedPageBreak/>
        <w:t>Cette dynamique est axée sur les sensibilisations afin d’amener les communautés à apporter systématiquement de la fumure organique sur ces sites agricoles. Les thèmes sensibilisés ont également porté sur les bonnes méthodes d’application de la fumure organique, sur les techniques de semis et sur les méthodes d’entretien de ces ouvrages afin de les pérenniser pour une période d’au moins 3 ans. Sur les sites pastoraux, les services techniques ont également assuré la formation des comités de gestion sur les techniques de plantation, d’ensemencement des herbacées et sur leur entretien. L’ONG entend poursuivre les plaidoyers pour accompagner le fonctionnement de ces comités de gestion.</w:t>
      </w:r>
    </w:p>
    <w:p w:rsidR="00A64B28" w:rsidRDefault="00A64B28" w:rsidP="00EE6043">
      <w:pPr>
        <w:spacing w:after="120" w:line="240" w:lineRule="auto"/>
        <w:jc w:val="both"/>
        <w:rPr>
          <w:rFonts w:asciiTheme="minorBidi" w:hAnsiTheme="minorBidi" w:cstheme="minorBidi"/>
        </w:rPr>
      </w:pPr>
      <w:r w:rsidRPr="007E7CF4">
        <w:rPr>
          <w:rFonts w:asciiTheme="minorBidi" w:hAnsiTheme="minorBidi" w:cstheme="minorBidi"/>
          <w:b/>
          <w:bCs/>
          <w:i/>
          <w:iCs/>
        </w:rPr>
        <w:t>Réalisation par année</w:t>
      </w:r>
      <w:r>
        <w:rPr>
          <w:rFonts w:asciiTheme="minorBidi" w:hAnsiTheme="minorBidi" w:cstheme="minorBidi"/>
        </w:rPr>
        <w:t xml:space="preserve"> : </w:t>
      </w:r>
    </w:p>
    <w:tbl>
      <w:tblPr>
        <w:tblW w:w="9087" w:type="dxa"/>
        <w:tblInd w:w="55" w:type="dxa"/>
        <w:tblCellMar>
          <w:left w:w="70" w:type="dxa"/>
          <w:right w:w="70" w:type="dxa"/>
        </w:tblCellMar>
        <w:tblLook w:val="04A0" w:firstRow="1" w:lastRow="0" w:firstColumn="1" w:lastColumn="0" w:noHBand="0" w:noVBand="1"/>
      </w:tblPr>
      <w:tblGrid>
        <w:gridCol w:w="9087"/>
      </w:tblGrid>
      <w:tr w:rsidR="00A64B28" w:rsidRPr="007E7CF4" w:rsidTr="00CA7D7F">
        <w:trPr>
          <w:trHeight w:val="300"/>
        </w:trPr>
        <w:tc>
          <w:tcPr>
            <w:tcW w:w="90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64B28" w:rsidRPr="00293B61" w:rsidRDefault="005660D6" w:rsidP="00680445">
            <w:pPr>
              <w:spacing w:line="240" w:lineRule="auto"/>
              <w:jc w:val="center"/>
              <w:rPr>
                <w:rFonts w:asciiTheme="minorBidi" w:hAnsiTheme="minorBidi" w:cstheme="minorBidi"/>
                <w:color w:val="000000"/>
                <w:lang w:eastAsia="fr-FR"/>
              </w:rPr>
            </w:pPr>
            <w:r w:rsidRPr="005660D6">
              <w:rPr>
                <w:rFonts w:asciiTheme="minorBidi" w:hAnsiTheme="minorBidi" w:cstheme="minorBidi"/>
                <w:b/>
                <w:bCs/>
                <w:color w:val="000000"/>
                <w:lang w:eastAsia="fr-FR"/>
              </w:rPr>
              <w:t>REALISATION DES ONG PAR TYPE D'ACTIVITES ET PAR ANNEE (situation de juin 2016)</w:t>
            </w:r>
          </w:p>
        </w:tc>
      </w:tr>
    </w:tbl>
    <w:p w:rsidR="00DD7F74" w:rsidRDefault="00DD7F74">
      <w:pPr>
        <w:spacing w:line="240" w:lineRule="auto"/>
        <w:jc w:val="both"/>
        <w:rPr>
          <w:rFonts w:asciiTheme="minorBidi" w:hAnsiTheme="minorBidi" w:cstheme="minorBidi"/>
        </w:rPr>
      </w:pPr>
    </w:p>
    <w:tbl>
      <w:tblPr>
        <w:tblW w:w="9082" w:type="dxa"/>
        <w:tblInd w:w="60" w:type="dxa"/>
        <w:tblCellMar>
          <w:left w:w="70" w:type="dxa"/>
          <w:right w:w="70" w:type="dxa"/>
        </w:tblCellMar>
        <w:tblLook w:val="04A0" w:firstRow="1" w:lastRow="0" w:firstColumn="1" w:lastColumn="0" w:noHBand="0" w:noVBand="1"/>
      </w:tblPr>
      <w:tblGrid>
        <w:gridCol w:w="719"/>
        <w:gridCol w:w="4214"/>
        <w:gridCol w:w="707"/>
        <w:gridCol w:w="1174"/>
        <w:gridCol w:w="851"/>
        <w:gridCol w:w="1417"/>
      </w:tblGrid>
      <w:tr w:rsidR="00091FF6" w:rsidRPr="00091FF6" w:rsidTr="00091FF6">
        <w:trPr>
          <w:trHeight w:val="306"/>
        </w:trPr>
        <w:tc>
          <w:tcPr>
            <w:tcW w:w="719" w:type="dxa"/>
            <w:tcBorders>
              <w:top w:val="single" w:sz="8" w:space="0" w:color="auto"/>
              <w:left w:val="single" w:sz="8" w:space="0" w:color="auto"/>
              <w:bottom w:val="single" w:sz="8" w:space="0" w:color="auto"/>
              <w:right w:val="nil"/>
            </w:tcBorders>
            <w:shd w:val="clear" w:color="000000" w:fill="FFE799"/>
            <w:vAlign w:val="center"/>
            <w:hideMark/>
          </w:tcPr>
          <w:p w:rsidR="00DD7F74" w:rsidRDefault="00091FF6">
            <w:pPr>
              <w:spacing w:line="240" w:lineRule="auto"/>
              <w:jc w:val="center"/>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Année</w:t>
            </w:r>
          </w:p>
        </w:tc>
        <w:tc>
          <w:tcPr>
            <w:tcW w:w="4214" w:type="dxa"/>
            <w:tcBorders>
              <w:top w:val="single" w:sz="8" w:space="0" w:color="auto"/>
              <w:left w:val="single" w:sz="8" w:space="0" w:color="auto"/>
              <w:bottom w:val="nil"/>
              <w:right w:val="single" w:sz="8" w:space="0" w:color="auto"/>
            </w:tcBorders>
            <w:shd w:val="clear" w:color="000000" w:fill="FFE799"/>
            <w:vAlign w:val="center"/>
            <w:hideMark/>
          </w:tcPr>
          <w:p w:rsidR="00DD7F74" w:rsidRDefault="00091FF6">
            <w:pPr>
              <w:spacing w:line="240" w:lineRule="auto"/>
              <w:jc w:val="center"/>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Type d'activité (ha)</w:t>
            </w:r>
          </w:p>
        </w:tc>
        <w:tc>
          <w:tcPr>
            <w:tcW w:w="707" w:type="dxa"/>
            <w:tcBorders>
              <w:top w:val="single" w:sz="8" w:space="0" w:color="auto"/>
              <w:left w:val="nil"/>
              <w:bottom w:val="single" w:sz="8" w:space="0" w:color="auto"/>
              <w:right w:val="single" w:sz="8" w:space="0" w:color="auto"/>
            </w:tcBorders>
            <w:shd w:val="clear" w:color="000000" w:fill="FFE799"/>
            <w:vAlign w:val="center"/>
            <w:hideMark/>
          </w:tcPr>
          <w:p w:rsidR="00DD7F74" w:rsidRDefault="00091FF6">
            <w:pPr>
              <w:spacing w:line="240" w:lineRule="auto"/>
              <w:jc w:val="center"/>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AREN</w:t>
            </w:r>
          </w:p>
        </w:tc>
        <w:tc>
          <w:tcPr>
            <w:tcW w:w="1174" w:type="dxa"/>
            <w:tcBorders>
              <w:top w:val="single" w:sz="8" w:space="0" w:color="auto"/>
              <w:left w:val="nil"/>
              <w:bottom w:val="single" w:sz="8" w:space="0" w:color="auto"/>
              <w:right w:val="single" w:sz="8" w:space="0" w:color="auto"/>
            </w:tcBorders>
            <w:shd w:val="clear" w:color="000000" w:fill="FFE799"/>
            <w:vAlign w:val="center"/>
            <w:hideMark/>
          </w:tcPr>
          <w:p w:rsidR="00DD7F74" w:rsidRDefault="00091FF6">
            <w:pPr>
              <w:spacing w:line="240" w:lineRule="auto"/>
              <w:jc w:val="center"/>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KARKARA</w:t>
            </w:r>
          </w:p>
        </w:tc>
        <w:tc>
          <w:tcPr>
            <w:tcW w:w="851" w:type="dxa"/>
            <w:tcBorders>
              <w:top w:val="single" w:sz="8" w:space="0" w:color="auto"/>
              <w:left w:val="nil"/>
              <w:bottom w:val="single" w:sz="8" w:space="0" w:color="auto"/>
              <w:right w:val="single" w:sz="8" w:space="0" w:color="auto"/>
            </w:tcBorders>
            <w:shd w:val="clear" w:color="000000" w:fill="FFE799"/>
            <w:vAlign w:val="center"/>
            <w:hideMark/>
          </w:tcPr>
          <w:p w:rsidR="00DD7F74" w:rsidRDefault="00091FF6">
            <w:pPr>
              <w:spacing w:line="240" w:lineRule="auto"/>
              <w:jc w:val="center"/>
              <w:rPr>
                <w:rFonts w:ascii="Times New Roman" w:hAnsi="Times New Roman" w:cs="Times New Roman"/>
                <w:b/>
                <w:bCs/>
                <w:color w:val="000000"/>
                <w:lang w:eastAsia="fr-FR"/>
              </w:rPr>
            </w:pPr>
            <w:proofErr w:type="spellStart"/>
            <w:r w:rsidRPr="00091FF6">
              <w:rPr>
                <w:rFonts w:ascii="Times New Roman" w:hAnsi="Times New Roman" w:cs="Times New Roman"/>
                <w:b/>
                <w:bCs/>
                <w:color w:val="000000"/>
                <w:lang w:eastAsia="fr-FR"/>
              </w:rPr>
              <w:t>Goulbi</w:t>
            </w:r>
            <w:proofErr w:type="spellEnd"/>
          </w:p>
        </w:tc>
        <w:tc>
          <w:tcPr>
            <w:tcW w:w="1417" w:type="dxa"/>
            <w:tcBorders>
              <w:top w:val="single" w:sz="8" w:space="0" w:color="auto"/>
              <w:left w:val="nil"/>
              <w:bottom w:val="single" w:sz="8" w:space="0" w:color="auto"/>
              <w:right w:val="single" w:sz="8" w:space="0" w:color="auto"/>
            </w:tcBorders>
            <w:shd w:val="clear" w:color="000000" w:fill="FFE799"/>
            <w:vAlign w:val="center"/>
            <w:hideMark/>
          </w:tcPr>
          <w:p w:rsidR="00DD7F74" w:rsidRDefault="00091FF6">
            <w:pPr>
              <w:spacing w:line="240" w:lineRule="auto"/>
              <w:jc w:val="center"/>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Total</w:t>
            </w:r>
          </w:p>
        </w:tc>
      </w:tr>
      <w:tr w:rsidR="00091FF6" w:rsidRPr="00091FF6" w:rsidTr="00091FF6">
        <w:trPr>
          <w:trHeight w:val="321"/>
        </w:trPr>
        <w:tc>
          <w:tcPr>
            <w:tcW w:w="719" w:type="dxa"/>
            <w:vMerge w:val="restart"/>
            <w:tcBorders>
              <w:top w:val="nil"/>
              <w:left w:val="single" w:sz="8" w:space="0" w:color="auto"/>
              <w:bottom w:val="single" w:sz="8" w:space="0" w:color="000000"/>
              <w:right w:val="single" w:sz="8" w:space="0" w:color="auto"/>
            </w:tcBorders>
            <w:shd w:val="clear" w:color="000000" w:fill="BCD6EE"/>
            <w:vAlign w:val="center"/>
            <w:hideMark/>
          </w:tcPr>
          <w:p w:rsidR="00DD7F74" w:rsidRDefault="00091FF6">
            <w:pPr>
              <w:spacing w:line="240" w:lineRule="auto"/>
              <w:jc w:val="center"/>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2012</w:t>
            </w:r>
          </w:p>
        </w:tc>
        <w:tc>
          <w:tcPr>
            <w:tcW w:w="4214" w:type="dxa"/>
            <w:tcBorders>
              <w:top w:val="single" w:sz="8" w:space="0" w:color="auto"/>
              <w:left w:val="nil"/>
              <w:bottom w:val="single" w:sz="8" w:space="0" w:color="auto"/>
              <w:right w:val="single" w:sz="8" w:space="0" w:color="auto"/>
            </w:tcBorders>
            <w:shd w:val="clear" w:color="auto" w:fill="auto"/>
            <w:vAlign w:val="center"/>
            <w:hideMark/>
          </w:tcPr>
          <w:p w:rsidR="00DD7F74" w:rsidRDefault="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Lutte contre le </w:t>
            </w:r>
            <w:r w:rsidRPr="00091FF6">
              <w:rPr>
                <w:rFonts w:ascii="Times New Roman" w:hAnsi="Times New Roman" w:cs="Times New Roman"/>
                <w:i/>
                <w:iCs/>
                <w:color w:val="000000"/>
                <w:lang w:eastAsia="fr-FR"/>
              </w:rPr>
              <w:t xml:space="preserve">Sida </w:t>
            </w:r>
            <w:proofErr w:type="spellStart"/>
            <w:r w:rsidRPr="00091FF6">
              <w:rPr>
                <w:rFonts w:ascii="Times New Roman" w:hAnsi="Times New Roman" w:cs="Times New Roman"/>
                <w:i/>
                <w:iCs/>
                <w:color w:val="000000"/>
                <w:lang w:eastAsia="fr-FR"/>
              </w:rPr>
              <w:t>Cordifolia</w:t>
            </w:r>
            <w:proofErr w:type="spellEnd"/>
          </w:p>
        </w:tc>
        <w:tc>
          <w:tcPr>
            <w:tcW w:w="70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117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851"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775</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775</w:t>
            </w:r>
          </w:p>
        </w:tc>
      </w:tr>
      <w:tr w:rsidR="00091FF6" w:rsidRPr="00091FF6" w:rsidTr="00091FF6">
        <w:trPr>
          <w:trHeight w:val="180"/>
        </w:trPr>
        <w:tc>
          <w:tcPr>
            <w:tcW w:w="719" w:type="dxa"/>
            <w:vMerge/>
            <w:tcBorders>
              <w:top w:val="nil"/>
              <w:left w:val="single" w:sz="8" w:space="0" w:color="auto"/>
              <w:bottom w:val="single" w:sz="8" w:space="0" w:color="000000"/>
              <w:right w:val="single" w:sz="8" w:space="0" w:color="auto"/>
            </w:tcBorders>
            <w:vAlign w:val="center"/>
            <w:hideMark/>
          </w:tcPr>
          <w:p w:rsidR="00DD7F74" w:rsidRDefault="00DD7F74">
            <w:pPr>
              <w:spacing w:line="240" w:lineRule="auto"/>
              <w:jc w:val="center"/>
              <w:rPr>
                <w:rFonts w:ascii="Times New Roman" w:hAnsi="Times New Roman" w:cs="Times New Roman"/>
                <w:b/>
                <w:bCs/>
                <w:color w:val="000000"/>
                <w:lang w:eastAsia="fr-FR"/>
              </w:rPr>
            </w:pPr>
          </w:p>
        </w:tc>
        <w:tc>
          <w:tcPr>
            <w:tcW w:w="421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Récupération de terre Pastorale (demi-lune)</w:t>
            </w:r>
          </w:p>
        </w:tc>
        <w:tc>
          <w:tcPr>
            <w:tcW w:w="70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117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851"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1135</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1 135</w:t>
            </w:r>
          </w:p>
        </w:tc>
      </w:tr>
      <w:tr w:rsidR="00091FF6" w:rsidRPr="00091FF6" w:rsidTr="00091FF6">
        <w:trPr>
          <w:trHeight w:val="60"/>
        </w:trPr>
        <w:tc>
          <w:tcPr>
            <w:tcW w:w="719" w:type="dxa"/>
            <w:vMerge/>
            <w:tcBorders>
              <w:top w:val="nil"/>
              <w:left w:val="single" w:sz="8" w:space="0" w:color="auto"/>
              <w:bottom w:val="single" w:sz="8" w:space="0" w:color="000000"/>
              <w:right w:val="single" w:sz="8" w:space="0" w:color="auto"/>
            </w:tcBorders>
            <w:vAlign w:val="center"/>
            <w:hideMark/>
          </w:tcPr>
          <w:p w:rsidR="00DD7F74" w:rsidRDefault="00DD7F74">
            <w:pPr>
              <w:spacing w:line="240" w:lineRule="auto"/>
              <w:jc w:val="center"/>
              <w:rPr>
                <w:rFonts w:ascii="Times New Roman" w:hAnsi="Times New Roman" w:cs="Times New Roman"/>
                <w:b/>
                <w:bCs/>
                <w:color w:val="000000"/>
                <w:lang w:eastAsia="fr-FR"/>
              </w:rPr>
            </w:pPr>
          </w:p>
        </w:tc>
        <w:tc>
          <w:tcPr>
            <w:tcW w:w="421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Récupération de terre agricole (</w:t>
            </w:r>
            <w:proofErr w:type="spellStart"/>
            <w:r w:rsidRPr="00091FF6">
              <w:rPr>
                <w:rFonts w:ascii="Times New Roman" w:hAnsi="Times New Roman" w:cs="Times New Roman"/>
                <w:color w:val="000000"/>
                <w:lang w:eastAsia="fr-FR"/>
              </w:rPr>
              <w:t>Zaï</w:t>
            </w:r>
            <w:proofErr w:type="spellEnd"/>
            <w:r w:rsidRPr="00091FF6">
              <w:rPr>
                <w:rFonts w:ascii="Times New Roman" w:hAnsi="Times New Roman" w:cs="Times New Roman"/>
                <w:color w:val="000000"/>
                <w:lang w:eastAsia="fr-FR"/>
              </w:rPr>
              <w:t>)</w:t>
            </w:r>
          </w:p>
        </w:tc>
        <w:tc>
          <w:tcPr>
            <w:tcW w:w="70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117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851"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0</w:t>
            </w:r>
          </w:p>
        </w:tc>
      </w:tr>
      <w:tr w:rsidR="00091FF6" w:rsidRPr="00091FF6" w:rsidTr="00091FF6">
        <w:trPr>
          <w:trHeight w:val="60"/>
        </w:trPr>
        <w:tc>
          <w:tcPr>
            <w:tcW w:w="719" w:type="dxa"/>
            <w:vMerge w:val="restart"/>
            <w:tcBorders>
              <w:top w:val="nil"/>
              <w:left w:val="single" w:sz="8" w:space="0" w:color="auto"/>
              <w:bottom w:val="single" w:sz="8" w:space="0" w:color="000000"/>
              <w:right w:val="single" w:sz="8" w:space="0" w:color="auto"/>
            </w:tcBorders>
            <w:shd w:val="clear" w:color="000000" w:fill="BCD6EE"/>
            <w:vAlign w:val="center"/>
            <w:hideMark/>
          </w:tcPr>
          <w:p w:rsidR="00DD7F74" w:rsidRDefault="00091FF6">
            <w:pPr>
              <w:spacing w:line="240" w:lineRule="auto"/>
              <w:jc w:val="center"/>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2013</w:t>
            </w:r>
          </w:p>
        </w:tc>
        <w:tc>
          <w:tcPr>
            <w:tcW w:w="421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Lutte contre le </w:t>
            </w:r>
            <w:r w:rsidRPr="00091FF6">
              <w:rPr>
                <w:rFonts w:ascii="Times New Roman" w:hAnsi="Times New Roman" w:cs="Times New Roman"/>
                <w:i/>
                <w:iCs/>
                <w:color w:val="000000"/>
                <w:lang w:eastAsia="fr-FR"/>
              </w:rPr>
              <w:t xml:space="preserve">Sida </w:t>
            </w:r>
            <w:proofErr w:type="spellStart"/>
            <w:r w:rsidRPr="00091FF6">
              <w:rPr>
                <w:rFonts w:ascii="Times New Roman" w:hAnsi="Times New Roman" w:cs="Times New Roman"/>
                <w:i/>
                <w:iCs/>
                <w:color w:val="000000"/>
                <w:lang w:eastAsia="fr-FR"/>
              </w:rPr>
              <w:t>Cordifolia</w:t>
            </w:r>
            <w:proofErr w:type="spellEnd"/>
          </w:p>
        </w:tc>
        <w:tc>
          <w:tcPr>
            <w:tcW w:w="70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135</w:t>
            </w:r>
          </w:p>
        </w:tc>
        <w:tc>
          <w:tcPr>
            <w:tcW w:w="117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1 074</w:t>
            </w:r>
          </w:p>
        </w:tc>
        <w:tc>
          <w:tcPr>
            <w:tcW w:w="851"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1 209</w:t>
            </w:r>
          </w:p>
        </w:tc>
      </w:tr>
      <w:tr w:rsidR="00091FF6" w:rsidRPr="00091FF6" w:rsidTr="00091FF6">
        <w:trPr>
          <w:trHeight w:val="60"/>
        </w:trPr>
        <w:tc>
          <w:tcPr>
            <w:tcW w:w="719" w:type="dxa"/>
            <w:vMerge/>
            <w:tcBorders>
              <w:top w:val="nil"/>
              <w:left w:val="single" w:sz="8" w:space="0" w:color="auto"/>
              <w:bottom w:val="single" w:sz="8" w:space="0" w:color="000000"/>
              <w:right w:val="single" w:sz="8" w:space="0" w:color="auto"/>
            </w:tcBorders>
            <w:vAlign w:val="center"/>
            <w:hideMark/>
          </w:tcPr>
          <w:p w:rsidR="00DD7F74" w:rsidRDefault="00DD7F74">
            <w:pPr>
              <w:spacing w:line="240" w:lineRule="auto"/>
              <w:jc w:val="center"/>
              <w:rPr>
                <w:rFonts w:ascii="Times New Roman" w:hAnsi="Times New Roman" w:cs="Times New Roman"/>
                <w:b/>
                <w:bCs/>
                <w:color w:val="000000"/>
                <w:lang w:eastAsia="fr-FR"/>
              </w:rPr>
            </w:pPr>
          </w:p>
        </w:tc>
        <w:tc>
          <w:tcPr>
            <w:tcW w:w="421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Récupération de terre Pastorale (demi-lune)</w:t>
            </w:r>
          </w:p>
        </w:tc>
        <w:tc>
          <w:tcPr>
            <w:tcW w:w="70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1 726</w:t>
            </w:r>
          </w:p>
        </w:tc>
        <w:tc>
          <w:tcPr>
            <w:tcW w:w="117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378,3</w:t>
            </w:r>
          </w:p>
        </w:tc>
        <w:tc>
          <w:tcPr>
            <w:tcW w:w="851"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2 104</w:t>
            </w:r>
          </w:p>
        </w:tc>
      </w:tr>
      <w:tr w:rsidR="00091FF6" w:rsidRPr="00091FF6" w:rsidTr="00091FF6">
        <w:trPr>
          <w:trHeight w:val="60"/>
        </w:trPr>
        <w:tc>
          <w:tcPr>
            <w:tcW w:w="719" w:type="dxa"/>
            <w:vMerge/>
            <w:tcBorders>
              <w:top w:val="nil"/>
              <w:left w:val="single" w:sz="8" w:space="0" w:color="auto"/>
              <w:bottom w:val="single" w:sz="8" w:space="0" w:color="000000"/>
              <w:right w:val="single" w:sz="8" w:space="0" w:color="auto"/>
            </w:tcBorders>
            <w:vAlign w:val="center"/>
            <w:hideMark/>
          </w:tcPr>
          <w:p w:rsidR="00DD7F74" w:rsidRDefault="00DD7F74">
            <w:pPr>
              <w:spacing w:line="240" w:lineRule="auto"/>
              <w:jc w:val="center"/>
              <w:rPr>
                <w:rFonts w:ascii="Times New Roman" w:hAnsi="Times New Roman" w:cs="Times New Roman"/>
                <w:b/>
                <w:bCs/>
                <w:color w:val="000000"/>
                <w:lang w:eastAsia="fr-FR"/>
              </w:rPr>
            </w:pPr>
          </w:p>
        </w:tc>
        <w:tc>
          <w:tcPr>
            <w:tcW w:w="421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Dessouchage d'Eucalyptus</w:t>
            </w:r>
          </w:p>
        </w:tc>
        <w:tc>
          <w:tcPr>
            <w:tcW w:w="70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117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140</w:t>
            </w:r>
          </w:p>
        </w:tc>
        <w:tc>
          <w:tcPr>
            <w:tcW w:w="851"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140</w:t>
            </w:r>
          </w:p>
        </w:tc>
      </w:tr>
      <w:tr w:rsidR="00091FF6" w:rsidRPr="00091FF6" w:rsidTr="00091FF6">
        <w:trPr>
          <w:trHeight w:val="225"/>
        </w:trPr>
        <w:tc>
          <w:tcPr>
            <w:tcW w:w="719" w:type="dxa"/>
            <w:vMerge w:val="restart"/>
            <w:tcBorders>
              <w:top w:val="nil"/>
              <w:left w:val="single" w:sz="8" w:space="0" w:color="auto"/>
              <w:bottom w:val="single" w:sz="8" w:space="0" w:color="000000"/>
              <w:right w:val="single" w:sz="8" w:space="0" w:color="auto"/>
            </w:tcBorders>
            <w:shd w:val="clear" w:color="000000" w:fill="BCD6EE"/>
            <w:vAlign w:val="center"/>
            <w:hideMark/>
          </w:tcPr>
          <w:p w:rsidR="00DD7F74" w:rsidRDefault="00091FF6">
            <w:pPr>
              <w:spacing w:line="240" w:lineRule="auto"/>
              <w:jc w:val="center"/>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2014</w:t>
            </w:r>
          </w:p>
        </w:tc>
        <w:tc>
          <w:tcPr>
            <w:tcW w:w="421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Lutte contre le </w:t>
            </w:r>
            <w:r w:rsidRPr="00091FF6">
              <w:rPr>
                <w:rFonts w:ascii="Times New Roman" w:hAnsi="Times New Roman" w:cs="Times New Roman"/>
                <w:i/>
                <w:iCs/>
                <w:color w:val="000000"/>
                <w:lang w:eastAsia="fr-FR"/>
              </w:rPr>
              <w:t xml:space="preserve">Sida </w:t>
            </w:r>
            <w:proofErr w:type="spellStart"/>
            <w:r w:rsidRPr="00091FF6">
              <w:rPr>
                <w:rFonts w:ascii="Times New Roman" w:hAnsi="Times New Roman" w:cs="Times New Roman"/>
                <w:i/>
                <w:iCs/>
                <w:color w:val="000000"/>
                <w:lang w:eastAsia="fr-FR"/>
              </w:rPr>
              <w:t>Cordifolia</w:t>
            </w:r>
            <w:proofErr w:type="spellEnd"/>
          </w:p>
        </w:tc>
        <w:tc>
          <w:tcPr>
            <w:tcW w:w="70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2 100</w:t>
            </w:r>
          </w:p>
        </w:tc>
        <w:tc>
          <w:tcPr>
            <w:tcW w:w="117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2 166</w:t>
            </w:r>
          </w:p>
        </w:tc>
        <w:tc>
          <w:tcPr>
            <w:tcW w:w="851"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4 266</w:t>
            </w:r>
          </w:p>
        </w:tc>
      </w:tr>
      <w:tr w:rsidR="00091FF6" w:rsidRPr="00091FF6" w:rsidTr="00091FF6">
        <w:trPr>
          <w:trHeight w:val="271"/>
        </w:trPr>
        <w:tc>
          <w:tcPr>
            <w:tcW w:w="719" w:type="dxa"/>
            <w:vMerge/>
            <w:tcBorders>
              <w:top w:val="nil"/>
              <w:left w:val="single" w:sz="8" w:space="0" w:color="auto"/>
              <w:bottom w:val="single" w:sz="8" w:space="0" w:color="000000"/>
              <w:right w:val="single" w:sz="8" w:space="0" w:color="auto"/>
            </w:tcBorders>
            <w:vAlign w:val="center"/>
            <w:hideMark/>
          </w:tcPr>
          <w:p w:rsidR="00091FF6" w:rsidRPr="00091FF6" w:rsidRDefault="00091FF6" w:rsidP="00091FF6">
            <w:pPr>
              <w:spacing w:line="240" w:lineRule="auto"/>
              <w:rPr>
                <w:rFonts w:ascii="Times New Roman" w:hAnsi="Times New Roman" w:cs="Times New Roman"/>
                <w:b/>
                <w:bCs/>
                <w:color w:val="000000"/>
                <w:lang w:eastAsia="fr-FR"/>
              </w:rPr>
            </w:pPr>
          </w:p>
        </w:tc>
        <w:tc>
          <w:tcPr>
            <w:tcW w:w="421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Récupération de terre Pastorale (demi-lune)</w:t>
            </w:r>
          </w:p>
        </w:tc>
        <w:tc>
          <w:tcPr>
            <w:tcW w:w="70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966</w:t>
            </w:r>
          </w:p>
        </w:tc>
        <w:tc>
          <w:tcPr>
            <w:tcW w:w="1174"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744</w:t>
            </w:r>
          </w:p>
        </w:tc>
        <w:tc>
          <w:tcPr>
            <w:tcW w:w="851"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154</w:t>
            </w:r>
          </w:p>
        </w:tc>
        <w:tc>
          <w:tcPr>
            <w:tcW w:w="1417" w:type="dxa"/>
            <w:tcBorders>
              <w:top w:val="nil"/>
              <w:left w:val="nil"/>
              <w:bottom w:val="single" w:sz="8" w:space="0" w:color="auto"/>
              <w:right w:val="single" w:sz="8" w:space="0" w:color="auto"/>
            </w:tcBorders>
            <w:shd w:val="clear" w:color="auto" w:fill="auto"/>
            <w:vAlign w:val="center"/>
            <w:hideMark/>
          </w:tcPr>
          <w:p w:rsidR="00DD7F74" w:rsidRDefault="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1 864</w:t>
            </w:r>
          </w:p>
        </w:tc>
      </w:tr>
      <w:tr w:rsidR="00091FF6" w:rsidRPr="00091FF6" w:rsidTr="00091FF6">
        <w:trPr>
          <w:trHeight w:val="105"/>
        </w:trPr>
        <w:tc>
          <w:tcPr>
            <w:tcW w:w="719" w:type="dxa"/>
            <w:vMerge/>
            <w:tcBorders>
              <w:top w:val="nil"/>
              <w:left w:val="single" w:sz="8" w:space="0" w:color="auto"/>
              <w:bottom w:val="single" w:sz="8" w:space="0" w:color="000000"/>
              <w:right w:val="single" w:sz="8" w:space="0" w:color="auto"/>
            </w:tcBorders>
            <w:vAlign w:val="center"/>
            <w:hideMark/>
          </w:tcPr>
          <w:p w:rsidR="00091FF6" w:rsidRPr="00091FF6" w:rsidRDefault="00091FF6" w:rsidP="00091FF6">
            <w:pPr>
              <w:spacing w:line="240" w:lineRule="auto"/>
              <w:rPr>
                <w:rFonts w:ascii="Times New Roman" w:hAnsi="Times New Roman" w:cs="Times New Roman"/>
                <w:b/>
                <w:bCs/>
                <w:color w:val="000000"/>
                <w:lang w:eastAsia="fr-FR"/>
              </w:rPr>
            </w:pPr>
          </w:p>
        </w:tc>
        <w:tc>
          <w:tcPr>
            <w:tcW w:w="4214"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Récupération de terre agricole (</w:t>
            </w:r>
            <w:proofErr w:type="spellStart"/>
            <w:r w:rsidRPr="00091FF6">
              <w:rPr>
                <w:rFonts w:ascii="Times New Roman" w:hAnsi="Times New Roman" w:cs="Times New Roman"/>
                <w:color w:val="000000"/>
                <w:lang w:eastAsia="fr-FR"/>
              </w:rPr>
              <w:t>Zaï</w:t>
            </w:r>
            <w:proofErr w:type="spellEnd"/>
            <w:r w:rsidRPr="00091FF6">
              <w:rPr>
                <w:rFonts w:ascii="Times New Roman" w:hAnsi="Times New Roman" w:cs="Times New Roman"/>
                <w:color w:val="000000"/>
                <w:lang w:eastAsia="fr-FR"/>
              </w:rPr>
              <w:t>)</w:t>
            </w:r>
          </w:p>
        </w:tc>
        <w:tc>
          <w:tcPr>
            <w:tcW w:w="707"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1174"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134,89</w:t>
            </w:r>
          </w:p>
        </w:tc>
        <w:tc>
          <w:tcPr>
            <w:tcW w:w="851"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275</w:t>
            </w:r>
          </w:p>
        </w:tc>
        <w:tc>
          <w:tcPr>
            <w:tcW w:w="1417"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410</w:t>
            </w:r>
          </w:p>
        </w:tc>
      </w:tr>
      <w:tr w:rsidR="00091FF6" w:rsidRPr="00091FF6" w:rsidTr="00091FF6">
        <w:trPr>
          <w:trHeight w:val="293"/>
        </w:trPr>
        <w:tc>
          <w:tcPr>
            <w:tcW w:w="719" w:type="dxa"/>
            <w:vMerge w:val="restart"/>
            <w:tcBorders>
              <w:top w:val="nil"/>
              <w:left w:val="single" w:sz="8" w:space="0" w:color="auto"/>
              <w:bottom w:val="single" w:sz="8" w:space="0" w:color="000000"/>
              <w:right w:val="single" w:sz="8" w:space="0" w:color="auto"/>
            </w:tcBorders>
            <w:shd w:val="clear" w:color="000000" w:fill="BCD6EE"/>
            <w:vAlign w:val="bottom"/>
            <w:hideMark/>
          </w:tcPr>
          <w:p w:rsidR="00091FF6" w:rsidRPr="00091FF6" w:rsidRDefault="00091FF6" w:rsidP="00091FF6">
            <w:pPr>
              <w:spacing w:line="240" w:lineRule="auto"/>
              <w:jc w:val="center"/>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2015</w:t>
            </w:r>
          </w:p>
        </w:tc>
        <w:tc>
          <w:tcPr>
            <w:tcW w:w="4214"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Lutte contre le </w:t>
            </w:r>
            <w:r w:rsidRPr="00091FF6">
              <w:rPr>
                <w:rFonts w:ascii="Times New Roman" w:hAnsi="Times New Roman" w:cs="Times New Roman"/>
                <w:i/>
                <w:iCs/>
                <w:color w:val="000000"/>
                <w:lang w:eastAsia="fr-FR"/>
              </w:rPr>
              <w:t xml:space="preserve">Sida </w:t>
            </w:r>
            <w:proofErr w:type="spellStart"/>
            <w:r w:rsidRPr="00091FF6">
              <w:rPr>
                <w:rFonts w:ascii="Times New Roman" w:hAnsi="Times New Roman" w:cs="Times New Roman"/>
                <w:i/>
                <w:iCs/>
                <w:color w:val="000000"/>
                <w:lang w:eastAsia="fr-FR"/>
              </w:rPr>
              <w:t>Cordifolia</w:t>
            </w:r>
            <w:proofErr w:type="spellEnd"/>
          </w:p>
        </w:tc>
        <w:tc>
          <w:tcPr>
            <w:tcW w:w="707"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1174"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851"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1417"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0</w:t>
            </w:r>
          </w:p>
        </w:tc>
      </w:tr>
      <w:tr w:rsidR="00091FF6" w:rsidRPr="00091FF6" w:rsidTr="00091FF6">
        <w:trPr>
          <w:trHeight w:val="268"/>
        </w:trPr>
        <w:tc>
          <w:tcPr>
            <w:tcW w:w="719" w:type="dxa"/>
            <w:vMerge/>
            <w:tcBorders>
              <w:top w:val="nil"/>
              <w:left w:val="single" w:sz="8" w:space="0" w:color="auto"/>
              <w:bottom w:val="single" w:sz="8" w:space="0" w:color="000000"/>
              <w:right w:val="single" w:sz="8" w:space="0" w:color="auto"/>
            </w:tcBorders>
            <w:vAlign w:val="center"/>
            <w:hideMark/>
          </w:tcPr>
          <w:p w:rsidR="00091FF6" w:rsidRPr="00091FF6" w:rsidRDefault="00091FF6" w:rsidP="00091FF6">
            <w:pPr>
              <w:spacing w:line="240" w:lineRule="auto"/>
              <w:rPr>
                <w:rFonts w:ascii="Times New Roman" w:hAnsi="Times New Roman" w:cs="Times New Roman"/>
                <w:b/>
                <w:bCs/>
                <w:color w:val="000000"/>
                <w:lang w:eastAsia="fr-FR"/>
              </w:rPr>
            </w:pPr>
          </w:p>
        </w:tc>
        <w:tc>
          <w:tcPr>
            <w:tcW w:w="4214"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Récupération de terre Pastorale (demi-lune)</w:t>
            </w:r>
          </w:p>
        </w:tc>
        <w:tc>
          <w:tcPr>
            <w:tcW w:w="707"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780,35</w:t>
            </w:r>
          </w:p>
        </w:tc>
        <w:tc>
          <w:tcPr>
            <w:tcW w:w="1174"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470</w:t>
            </w:r>
          </w:p>
        </w:tc>
        <w:tc>
          <w:tcPr>
            <w:tcW w:w="851"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447</w:t>
            </w:r>
          </w:p>
        </w:tc>
        <w:tc>
          <w:tcPr>
            <w:tcW w:w="1417"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1 697</w:t>
            </w:r>
          </w:p>
        </w:tc>
      </w:tr>
      <w:tr w:rsidR="00091FF6" w:rsidRPr="00091FF6" w:rsidTr="00091FF6">
        <w:trPr>
          <w:trHeight w:val="259"/>
        </w:trPr>
        <w:tc>
          <w:tcPr>
            <w:tcW w:w="719" w:type="dxa"/>
            <w:vMerge/>
            <w:tcBorders>
              <w:top w:val="nil"/>
              <w:left w:val="single" w:sz="8" w:space="0" w:color="auto"/>
              <w:bottom w:val="single" w:sz="8" w:space="0" w:color="000000"/>
              <w:right w:val="single" w:sz="8" w:space="0" w:color="auto"/>
            </w:tcBorders>
            <w:vAlign w:val="center"/>
            <w:hideMark/>
          </w:tcPr>
          <w:p w:rsidR="00091FF6" w:rsidRPr="00091FF6" w:rsidRDefault="00091FF6" w:rsidP="00091FF6">
            <w:pPr>
              <w:spacing w:line="240" w:lineRule="auto"/>
              <w:rPr>
                <w:rFonts w:ascii="Times New Roman" w:hAnsi="Times New Roman" w:cs="Times New Roman"/>
                <w:b/>
                <w:bCs/>
                <w:color w:val="000000"/>
                <w:lang w:eastAsia="fr-FR"/>
              </w:rPr>
            </w:pPr>
          </w:p>
        </w:tc>
        <w:tc>
          <w:tcPr>
            <w:tcW w:w="4214"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Récupération de terre agricole (</w:t>
            </w:r>
            <w:proofErr w:type="spellStart"/>
            <w:r w:rsidRPr="00091FF6">
              <w:rPr>
                <w:rFonts w:ascii="Times New Roman" w:hAnsi="Times New Roman" w:cs="Times New Roman"/>
                <w:color w:val="000000"/>
                <w:lang w:eastAsia="fr-FR"/>
              </w:rPr>
              <w:t>Zaï</w:t>
            </w:r>
            <w:proofErr w:type="spellEnd"/>
            <w:r w:rsidRPr="00091FF6">
              <w:rPr>
                <w:rFonts w:ascii="Times New Roman" w:hAnsi="Times New Roman" w:cs="Times New Roman"/>
                <w:color w:val="000000"/>
                <w:lang w:eastAsia="fr-FR"/>
              </w:rPr>
              <w:t>)</w:t>
            </w:r>
          </w:p>
        </w:tc>
        <w:tc>
          <w:tcPr>
            <w:tcW w:w="707"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73,19</w:t>
            </w:r>
          </w:p>
        </w:tc>
        <w:tc>
          <w:tcPr>
            <w:tcW w:w="1174"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color w:val="000000"/>
                <w:lang w:eastAsia="fr-FR"/>
              </w:rPr>
            </w:pPr>
            <w:r w:rsidRPr="00091FF6">
              <w:rPr>
                <w:rFonts w:ascii="Times New Roman" w:hAnsi="Times New Roman" w:cs="Times New Roman"/>
                <w:color w:val="000000"/>
                <w:lang w:eastAsia="fr-FR"/>
              </w:rPr>
              <w:t>246</w:t>
            </w:r>
          </w:p>
        </w:tc>
        <w:tc>
          <w:tcPr>
            <w:tcW w:w="851"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rPr>
                <w:rFonts w:ascii="Times New Roman" w:hAnsi="Times New Roman" w:cs="Times New Roman"/>
                <w:color w:val="000000"/>
                <w:lang w:eastAsia="fr-FR"/>
              </w:rPr>
            </w:pPr>
            <w:r w:rsidRPr="00091FF6">
              <w:rPr>
                <w:rFonts w:ascii="Times New Roman" w:hAnsi="Times New Roman" w:cs="Times New Roman"/>
                <w:color w:val="000000"/>
                <w:lang w:eastAsia="fr-FR"/>
              </w:rPr>
              <w:t xml:space="preserve">    -   </w:t>
            </w:r>
          </w:p>
        </w:tc>
        <w:tc>
          <w:tcPr>
            <w:tcW w:w="1417"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319</w:t>
            </w:r>
          </w:p>
        </w:tc>
      </w:tr>
      <w:tr w:rsidR="00091FF6" w:rsidRPr="00091FF6" w:rsidTr="00091FF6">
        <w:trPr>
          <w:trHeight w:val="270"/>
        </w:trPr>
        <w:tc>
          <w:tcPr>
            <w:tcW w:w="4933" w:type="dxa"/>
            <w:gridSpan w:val="2"/>
            <w:tcBorders>
              <w:top w:val="nil"/>
              <w:left w:val="single" w:sz="8" w:space="0" w:color="auto"/>
              <w:bottom w:val="single" w:sz="8" w:space="0" w:color="auto"/>
              <w:right w:val="single" w:sz="8" w:space="0" w:color="000000"/>
            </w:tcBorders>
            <w:shd w:val="clear" w:color="auto" w:fill="auto"/>
            <w:vAlign w:val="bottom"/>
            <w:hideMark/>
          </w:tcPr>
          <w:p w:rsidR="00091FF6" w:rsidRPr="00091FF6" w:rsidRDefault="00091FF6" w:rsidP="00091FF6">
            <w:pPr>
              <w:spacing w:line="240" w:lineRule="auto"/>
              <w:jc w:val="center"/>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Total</w:t>
            </w:r>
          </w:p>
        </w:tc>
        <w:tc>
          <w:tcPr>
            <w:tcW w:w="707"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5 780</w:t>
            </w:r>
          </w:p>
        </w:tc>
        <w:tc>
          <w:tcPr>
            <w:tcW w:w="1174"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5 353</w:t>
            </w:r>
          </w:p>
        </w:tc>
        <w:tc>
          <w:tcPr>
            <w:tcW w:w="851"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2 786</w:t>
            </w:r>
          </w:p>
        </w:tc>
        <w:tc>
          <w:tcPr>
            <w:tcW w:w="1417" w:type="dxa"/>
            <w:tcBorders>
              <w:top w:val="nil"/>
              <w:left w:val="nil"/>
              <w:bottom w:val="single" w:sz="8" w:space="0" w:color="auto"/>
              <w:right w:val="single" w:sz="8" w:space="0" w:color="auto"/>
            </w:tcBorders>
            <w:shd w:val="clear" w:color="auto" w:fill="auto"/>
            <w:vAlign w:val="bottom"/>
            <w:hideMark/>
          </w:tcPr>
          <w:p w:rsidR="00091FF6" w:rsidRPr="00091FF6" w:rsidRDefault="00091FF6" w:rsidP="00091FF6">
            <w:pPr>
              <w:spacing w:line="240" w:lineRule="auto"/>
              <w:jc w:val="right"/>
              <w:rPr>
                <w:rFonts w:ascii="Times New Roman" w:hAnsi="Times New Roman" w:cs="Times New Roman"/>
                <w:b/>
                <w:bCs/>
                <w:color w:val="000000"/>
                <w:lang w:eastAsia="fr-FR"/>
              </w:rPr>
            </w:pPr>
            <w:r w:rsidRPr="00091FF6">
              <w:rPr>
                <w:rFonts w:ascii="Times New Roman" w:hAnsi="Times New Roman" w:cs="Times New Roman"/>
                <w:b/>
                <w:bCs/>
                <w:color w:val="000000"/>
                <w:lang w:eastAsia="fr-FR"/>
              </w:rPr>
              <w:t>13 920</w:t>
            </w:r>
          </w:p>
        </w:tc>
      </w:tr>
    </w:tbl>
    <w:p w:rsidR="00091FF6" w:rsidRDefault="00091FF6" w:rsidP="00EE6043">
      <w:pPr>
        <w:spacing w:after="120" w:line="240" w:lineRule="auto"/>
        <w:jc w:val="both"/>
        <w:rPr>
          <w:rFonts w:asciiTheme="minorBidi" w:hAnsiTheme="minorBidi" w:cstheme="minorBidi"/>
        </w:rPr>
      </w:pPr>
    </w:p>
    <w:p w:rsidR="00364A62" w:rsidRDefault="00766892" w:rsidP="00EE6043">
      <w:pPr>
        <w:pStyle w:val="Heading2"/>
        <w:numPr>
          <w:ilvl w:val="0"/>
          <w:numId w:val="0"/>
        </w:numPr>
        <w:spacing w:before="120" w:after="120" w:line="240" w:lineRule="auto"/>
        <w:jc w:val="both"/>
        <w:rPr>
          <w:rFonts w:asciiTheme="minorBidi" w:hAnsiTheme="minorBidi" w:cstheme="minorBidi"/>
          <w:sz w:val="20"/>
          <w:szCs w:val="20"/>
          <w:lang w:val="fr-FR"/>
        </w:rPr>
      </w:pPr>
      <w:bookmarkStart w:id="356" w:name="_Toc428448458"/>
      <w:bookmarkStart w:id="357" w:name="_Toc428455541"/>
      <w:bookmarkStart w:id="358" w:name="_Toc428525947"/>
      <w:bookmarkStart w:id="359" w:name="_Toc432356437"/>
      <w:bookmarkStart w:id="360" w:name="_Toc432432614"/>
      <w:bookmarkStart w:id="361" w:name="_Toc432512072"/>
      <w:bookmarkStart w:id="362" w:name="_Toc453418723"/>
      <w:bookmarkStart w:id="363" w:name="_Toc461313126"/>
      <w:bookmarkStart w:id="364" w:name="_Toc481146983"/>
      <w:bookmarkStart w:id="365" w:name="_Toc482626343"/>
      <w:r w:rsidRPr="00766892">
        <w:rPr>
          <w:rFonts w:asciiTheme="minorBidi" w:hAnsiTheme="minorBidi" w:cstheme="minorBidi"/>
          <w:sz w:val="20"/>
          <w:szCs w:val="20"/>
          <w:lang w:val="fr-FR"/>
        </w:rPr>
        <w:t xml:space="preserve">2.3. Entretien avec la </w:t>
      </w:r>
      <w:bookmarkEnd w:id="356"/>
      <w:bookmarkEnd w:id="357"/>
      <w:bookmarkEnd w:id="358"/>
      <w:bookmarkEnd w:id="359"/>
      <w:bookmarkEnd w:id="360"/>
      <w:bookmarkEnd w:id="361"/>
      <w:r w:rsidR="0098554A">
        <w:rPr>
          <w:rFonts w:asciiTheme="minorBidi" w:hAnsiTheme="minorBidi" w:cstheme="minorBidi"/>
          <w:sz w:val="20"/>
          <w:szCs w:val="20"/>
          <w:lang w:val="fr-FR"/>
        </w:rPr>
        <w:t>DRE/DD</w:t>
      </w:r>
      <w:bookmarkEnd w:id="362"/>
      <w:bookmarkEnd w:id="363"/>
      <w:bookmarkEnd w:id="364"/>
      <w:bookmarkEnd w:id="365"/>
    </w:p>
    <w:p w:rsidR="00A64B28" w:rsidRDefault="00A64B28" w:rsidP="00EE6043">
      <w:pPr>
        <w:spacing w:after="120" w:line="240" w:lineRule="auto"/>
        <w:jc w:val="both"/>
        <w:rPr>
          <w:rFonts w:asciiTheme="minorBidi" w:hAnsiTheme="minorBidi" w:cstheme="minorBidi"/>
        </w:rPr>
      </w:pPr>
      <w:r w:rsidRPr="00712D8E">
        <w:rPr>
          <w:rFonts w:asciiTheme="minorBidi" w:hAnsiTheme="minorBidi" w:cstheme="minorBidi"/>
          <w:b/>
          <w:bCs/>
          <w:i/>
          <w:iCs/>
        </w:rPr>
        <w:t>Présentation</w:t>
      </w:r>
      <w:r>
        <w:rPr>
          <w:rFonts w:asciiTheme="minorBidi" w:hAnsiTheme="minorBidi" w:cstheme="minorBidi"/>
        </w:rPr>
        <w:t xml:space="preserve"> : </w:t>
      </w:r>
      <w:r w:rsidRPr="00712D8E">
        <w:rPr>
          <w:rFonts w:asciiTheme="minorBidi" w:hAnsiTheme="minorBidi" w:cstheme="minorBidi"/>
        </w:rPr>
        <w:t>Les services techniques régionaux sont impliqués dans la mise en œuvre du projet au moins à travers la Plateforme régionale de GDT. Aussi, un contrat de collaboration est signé, chaque campagne, entre le PASADEM /FEM et la Direction Régionale de l’Environnement, de la Salubrité Urbaine et du Développement Durable (</w:t>
      </w:r>
      <w:r w:rsidR="0098554A">
        <w:rPr>
          <w:rFonts w:asciiTheme="minorBidi" w:hAnsiTheme="minorBidi" w:cstheme="minorBidi"/>
        </w:rPr>
        <w:t>DRE/DD</w:t>
      </w:r>
      <w:r w:rsidRPr="00712D8E">
        <w:rPr>
          <w:rFonts w:asciiTheme="minorBidi" w:hAnsiTheme="minorBidi" w:cstheme="minorBidi"/>
        </w:rPr>
        <w:t>) de Maradi pour la promotion et la</w:t>
      </w:r>
      <w:r w:rsidR="007E59F0">
        <w:rPr>
          <w:rFonts w:asciiTheme="minorBidi" w:hAnsiTheme="minorBidi" w:cstheme="minorBidi"/>
        </w:rPr>
        <w:t xml:space="preserve"> </w:t>
      </w:r>
      <w:r w:rsidRPr="00712D8E">
        <w:rPr>
          <w:rFonts w:asciiTheme="minorBidi" w:hAnsiTheme="minorBidi" w:cstheme="minorBidi"/>
        </w:rPr>
        <w:t xml:space="preserve">mise en œuvre des activités de Gestion Durable des Terres. A travers ce contrat, la </w:t>
      </w:r>
      <w:r w:rsidR="0098554A">
        <w:rPr>
          <w:rFonts w:asciiTheme="minorBidi" w:hAnsiTheme="minorBidi" w:cstheme="minorBidi"/>
        </w:rPr>
        <w:t>DRE/DD</w:t>
      </w:r>
      <w:r w:rsidRPr="00712D8E">
        <w:rPr>
          <w:rFonts w:asciiTheme="minorBidi" w:hAnsiTheme="minorBidi" w:cstheme="minorBidi"/>
        </w:rPr>
        <w:t xml:space="preserve"> est chargée de superviser toutes les activités GDT dans la région notamment la récupération des terres dégradées, la lutte contre </w:t>
      </w:r>
      <w:r w:rsidRPr="00554399">
        <w:rPr>
          <w:rFonts w:asciiTheme="minorBidi" w:hAnsiTheme="minorBidi" w:cstheme="minorBidi"/>
          <w:i/>
        </w:rPr>
        <w:t xml:space="preserve">Sida </w:t>
      </w:r>
      <w:proofErr w:type="spellStart"/>
      <w:r w:rsidRPr="00554399">
        <w:rPr>
          <w:rFonts w:asciiTheme="minorBidi" w:hAnsiTheme="minorBidi" w:cstheme="minorBidi"/>
          <w:i/>
        </w:rPr>
        <w:t>cordifolia</w:t>
      </w:r>
      <w:proofErr w:type="spellEnd"/>
      <w:r w:rsidRPr="00712D8E">
        <w:rPr>
          <w:rFonts w:asciiTheme="minorBidi" w:hAnsiTheme="minorBidi" w:cstheme="minorBidi"/>
        </w:rPr>
        <w:t>, la Régénération Naturelle Assistée dans les champs des paysans et la production des plants forestiers. L’objectif de cette supervision est d’apprécier et de suivre l’état d’avancement des activités de GDT effectuées au niveau des départements d’intervention du projet. Plus spécifiquement, il s’agit, dans le cadre de ce contrat d’échanger avec les directions techniques départementales et les points focaux sur l’état des réalisations, d’effectuer les visites des réalisations et de faire des recommandations pour apporter de solutions aux problèmes de mise en œuvre rencontrés.</w:t>
      </w:r>
    </w:p>
    <w:p w:rsidR="00A64B28" w:rsidRPr="00E51D86" w:rsidRDefault="00A64B28" w:rsidP="00EE6043">
      <w:pPr>
        <w:spacing w:after="120" w:line="240" w:lineRule="auto"/>
      </w:pPr>
      <w:r w:rsidRPr="00E51D86">
        <w:rPr>
          <w:rFonts w:asciiTheme="minorBidi" w:hAnsiTheme="minorBidi" w:cstheme="minorBidi"/>
          <w:b/>
          <w:bCs/>
          <w:i/>
          <w:iCs/>
        </w:rPr>
        <w:t>Sujets et thématique discutés</w:t>
      </w:r>
      <w:r w:rsidRPr="00E51D86">
        <w:t> :</w:t>
      </w:r>
    </w:p>
    <w:p w:rsidR="00A64B28" w:rsidRPr="00F8530E" w:rsidRDefault="00A64B28" w:rsidP="00EE6043">
      <w:pPr>
        <w:spacing w:before="120" w:after="120" w:line="240" w:lineRule="auto"/>
        <w:rPr>
          <w:rFonts w:asciiTheme="minorBidi" w:hAnsiTheme="minorBidi" w:cstheme="minorBidi"/>
        </w:rPr>
      </w:pPr>
      <w:r w:rsidRPr="00F8530E">
        <w:rPr>
          <w:rFonts w:asciiTheme="minorBidi" w:hAnsiTheme="minorBidi" w:cstheme="minorBidi"/>
        </w:rPr>
        <w:t>Effets et Impacts des interventions :</w:t>
      </w:r>
    </w:p>
    <w:p w:rsidR="00A64B28" w:rsidRPr="00F8530E" w:rsidRDefault="00A64B28" w:rsidP="0089160C">
      <w:pPr>
        <w:pStyle w:val="ListParagraph"/>
        <w:numPr>
          <w:ilvl w:val="0"/>
          <w:numId w:val="35"/>
        </w:numPr>
        <w:spacing w:line="240" w:lineRule="auto"/>
        <w:ind w:left="714" w:hanging="357"/>
        <w:contextualSpacing w:val="0"/>
        <w:rPr>
          <w:rFonts w:asciiTheme="minorBidi" w:hAnsiTheme="minorBidi" w:cstheme="minorBidi"/>
        </w:rPr>
      </w:pPr>
      <w:r w:rsidRPr="00F8530E">
        <w:rPr>
          <w:rFonts w:asciiTheme="minorBidi" w:hAnsiTheme="minorBidi" w:cstheme="minorBidi"/>
        </w:rPr>
        <w:t xml:space="preserve">Suivi régulier de la </w:t>
      </w:r>
      <w:r w:rsidR="0098554A">
        <w:rPr>
          <w:rFonts w:asciiTheme="minorBidi" w:hAnsiTheme="minorBidi" w:cstheme="minorBidi"/>
        </w:rPr>
        <w:t>DRE/DD</w:t>
      </w:r>
      <w:r w:rsidRPr="00F8530E">
        <w:rPr>
          <w:rFonts w:asciiTheme="minorBidi" w:hAnsiTheme="minorBidi" w:cstheme="minorBidi"/>
        </w:rPr>
        <w:t xml:space="preserve"> des réalisation</w:t>
      </w:r>
      <w:r>
        <w:rPr>
          <w:rFonts w:asciiTheme="minorBidi" w:hAnsiTheme="minorBidi" w:cstheme="minorBidi"/>
        </w:rPr>
        <w:t>s</w:t>
      </w:r>
      <w:r w:rsidRPr="00F8530E">
        <w:rPr>
          <w:rFonts w:asciiTheme="minorBidi" w:hAnsiTheme="minorBidi" w:cstheme="minorBidi"/>
        </w:rPr>
        <w:t xml:space="preserve"> du projet ;</w:t>
      </w:r>
    </w:p>
    <w:p w:rsidR="00A64B28" w:rsidRPr="00F8530E" w:rsidRDefault="00A64B28" w:rsidP="0089160C">
      <w:pPr>
        <w:pStyle w:val="ListParagraph"/>
        <w:numPr>
          <w:ilvl w:val="0"/>
          <w:numId w:val="35"/>
        </w:numPr>
        <w:spacing w:line="240" w:lineRule="auto"/>
        <w:ind w:left="714" w:hanging="357"/>
        <w:contextualSpacing w:val="0"/>
        <w:rPr>
          <w:rFonts w:asciiTheme="minorBidi" w:hAnsiTheme="minorBidi" w:cstheme="minorBidi"/>
        </w:rPr>
      </w:pPr>
      <w:r w:rsidRPr="00F8530E">
        <w:rPr>
          <w:rFonts w:asciiTheme="minorBidi" w:hAnsiTheme="minorBidi" w:cstheme="minorBidi"/>
        </w:rPr>
        <w:t xml:space="preserve">Transmission régulière des rapports des points focaux et des rapports consolidés </w:t>
      </w:r>
      <w:r>
        <w:rPr>
          <w:rFonts w:asciiTheme="minorBidi" w:hAnsiTheme="minorBidi" w:cstheme="minorBidi"/>
        </w:rPr>
        <w:t xml:space="preserve">mais pas souvent dans </w:t>
      </w:r>
      <w:r w:rsidRPr="00F8530E">
        <w:rPr>
          <w:rFonts w:asciiTheme="minorBidi" w:hAnsiTheme="minorBidi" w:cstheme="minorBidi"/>
        </w:rPr>
        <w:t>les délais requis ;</w:t>
      </w:r>
    </w:p>
    <w:p w:rsidR="00A64B28" w:rsidRPr="00F8530E" w:rsidRDefault="00A64B28" w:rsidP="0089160C">
      <w:pPr>
        <w:pStyle w:val="ListParagraph"/>
        <w:numPr>
          <w:ilvl w:val="0"/>
          <w:numId w:val="35"/>
        </w:numPr>
        <w:spacing w:line="240" w:lineRule="auto"/>
        <w:ind w:left="714" w:hanging="357"/>
        <w:contextualSpacing w:val="0"/>
        <w:rPr>
          <w:rFonts w:asciiTheme="minorBidi" w:hAnsiTheme="minorBidi" w:cstheme="minorBidi"/>
        </w:rPr>
      </w:pPr>
      <w:r w:rsidRPr="00F8530E">
        <w:rPr>
          <w:rFonts w:asciiTheme="minorBidi" w:hAnsiTheme="minorBidi" w:cstheme="minorBidi"/>
        </w:rPr>
        <w:t>Réalisation d’un atelier sur la capitalisation des acquis du projet ;</w:t>
      </w:r>
    </w:p>
    <w:p w:rsidR="00A64B28" w:rsidRPr="00F8530E" w:rsidRDefault="00A64B28" w:rsidP="0089160C">
      <w:pPr>
        <w:pStyle w:val="ListParagraph"/>
        <w:numPr>
          <w:ilvl w:val="0"/>
          <w:numId w:val="35"/>
        </w:numPr>
        <w:spacing w:after="120" w:line="240" w:lineRule="auto"/>
        <w:ind w:left="714" w:hanging="357"/>
        <w:contextualSpacing w:val="0"/>
        <w:rPr>
          <w:rFonts w:asciiTheme="minorBidi" w:hAnsiTheme="minorBidi" w:cstheme="minorBidi"/>
        </w:rPr>
      </w:pPr>
      <w:r w:rsidRPr="00F8530E">
        <w:rPr>
          <w:rFonts w:asciiTheme="minorBidi" w:hAnsiTheme="minorBidi" w:cstheme="minorBidi"/>
        </w:rPr>
        <w:t>Fonctionnement assez modeste de la plateforme multi acteurs de GDT.</w:t>
      </w:r>
    </w:p>
    <w:p w:rsidR="00A64B28" w:rsidRPr="004B3588" w:rsidRDefault="00A64B28" w:rsidP="00EE6043">
      <w:pPr>
        <w:spacing w:after="120" w:line="240" w:lineRule="auto"/>
        <w:rPr>
          <w:rFonts w:asciiTheme="minorBidi" w:hAnsiTheme="minorBidi" w:cstheme="minorBidi"/>
        </w:rPr>
      </w:pPr>
      <w:r w:rsidRPr="004B3588">
        <w:rPr>
          <w:rFonts w:asciiTheme="minorBidi" w:hAnsiTheme="minorBidi" w:cstheme="minorBidi"/>
        </w:rPr>
        <w:t>Leçons apprises par les communautés :</w:t>
      </w:r>
    </w:p>
    <w:p w:rsidR="00A64B28" w:rsidRPr="004B3588" w:rsidRDefault="00A64B28" w:rsidP="0089160C">
      <w:pPr>
        <w:pStyle w:val="ListParagraph"/>
        <w:numPr>
          <w:ilvl w:val="0"/>
          <w:numId w:val="35"/>
        </w:numPr>
        <w:spacing w:after="120" w:line="240" w:lineRule="auto"/>
        <w:ind w:left="714" w:hanging="357"/>
        <w:contextualSpacing w:val="0"/>
        <w:jc w:val="both"/>
        <w:rPr>
          <w:rFonts w:asciiTheme="minorBidi" w:hAnsiTheme="minorBidi" w:cstheme="minorBidi"/>
        </w:rPr>
      </w:pPr>
      <w:r w:rsidRPr="004B3588">
        <w:rPr>
          <w:rFonts w:asciiTheme="minorBidi" w:hAnsiTheme="minorBidi" w:cstheme="minorBidi"/>
        </w:rPr>
        <w:t xml:space="preserve">Plusieurs capitalisations des expériences GDT dans la région de Maradi : Champ Ecole Paysan (CEP), fertilisation localisée au semis des cultures ou micro, vulgarisation des variétés de semences résistantes à la sécheresse, Régénération naturelle assistée à Dan Saga </w:t>
      </w:r>
      <w:r w:rsidRPr="004B3588">
        <w:rPr>
          <w:rFonts w:asciiTheme="minorBidi" w:hAnsiTheme="minorBidi" w:cstheme="minorBidi"/>
        </w:rPr>
        <w:lastRenderedPageBreak/>
        <w:t>(RNA), Site de récupération des terres dégradées d’</w:t>
      </w:r>
      <w:proofErr w:type="spellStart"/>
      <w:r w:rsidRPr="004B3588">
        <w:rPr>
          <w:rFonts w:asciiTheme="minorBidi" w:hAnsiTheme="minorBidi" w:cstheme="minorBidi"/>
        </w:rPr>
        <w:t>Oumaraoua</w:t>
      </w:r>
      <w:proofErr w:type="spellEnd"/>
      <w:r w:rsidRPr="004B3588">
        <w:rPr>
          <w:rFonts w:asciiTheme="minorBidi" w:hAnsiTheme="minorBidi" w:cstheme="minorBidi"/>
        </w:rPr>
        <w:t>, construction de pare feu, fabrication des blocs multi nutritionnels densifiés, fertilisation localisée au semis des cultures ou</w:t>
      </w:r>
      <w:r>
        <w:rPr>
          <w:rFonts w:asciiTheme="minorBidi" w:hAnsiTheme="minorBidi" w:cstheme="minorBidi"/>
        </w:rPr>
        <w:t xml:space="preserve"> micro dose d’engrais au poquet.</w:t>
      </w:r>
    </w:p>
    <w:p w:rsidR="00A64B28" w:rsidRPr="00E732A4" w:rsidRDefault="00A64B28" w:rsidP="00EE6043">
      <w:pPr>
        <w:spacing w:before="120" w:after="120" w:line="240" w:lineRule="auto"/>
        <w:rPr>
          <w:rFonts w:asciiTheme="minorBidi" w:hAnsiTheme="minorBidi" w:cstheme="minorBidi"/>
        </w:rPr>
      </w:pPr>
      <w:r w:rsidRPr="00E732A4">
        <w:rPr>
          <w:rFonts w:asciiTheme="minorBidi" w:hAnsiTheme="minorBidi" w:cstheme="minorBidi"/>
        </w:rPr>
        <w:t>Enfin, les aspects du projet qui exigent un approfondissement sont :</w:t>
      </w:r>
    </w:p>
    <w:p w:rsidR="00A64B28" w:rsidRPr="00E732A4" w:rsidRDefault="00A64B28" w:rsidP="0089160C">
      <w:pPr>
        <w:pStyle w:val="ListParagraph"/>
        <w:numPr>
          <w:ilvl w:val="0"/>
          <w:numId w:val="35"/>
        </w:numPr>
        <w:spacing w:after="120" w:line="240" w:lineRule="auto"/>
        <w:ind w:left="714" w:hanging="357"/>
        <w:rPr>
          <w:rFonts w:asciiTheme="minorBidi" w:hAnsiTheme="minorBidi" w:cstheme="minorBidi"/>
        </w:rPr>
      </w:pPr>
      <w:r>
        <w:rPr>
          <w:rFonts w:asciiTheme="minorBidi" w:hAnsiTheme="minorBidi" w:cstheme="minorBidi"/>
        </w:rPr>
        <w:t xml:space="preserve">La </w:t>
      </w:r>
      <w:r w:rsidRPr="00E732A4">
        <w:rPr>
          <w:rFonts w:asciiTheme="minorBidi" w:hAnsiTheme="minorBidi" w:cstheme="minorBidi"/>
        </w:rPr>
        <w:t>communication entre les points focaux, les ONG partenaires d’exécution et l’équipe du projet ;</w:t>
      </w:r>
    </w:p>
    <w:p w:rsidR="00A64B28" w:rsidRPr="00E732A4" w:rsidRDefault="00A64B28" w:rsidP="0089160C">
      <w:pPr>
        <w:pStyle w:val="ListParagraph"/>
        <w:numPr>
          <w:ilvl w:val="0"/>
          <w:numId w:val="35"/>
        </w:numPr>
        <w:spacing w:after="120" w:line="240" w:lineRule="auto"/>
        <w:ind w:left="714" w:hanging="357"/>
        <w:rPr>
          <w:rFonts w:asciiTheme="minorBidi" w:hAnsiTheme="minorBidi" w:cstheme="minorBidi"/>
        </w:rPr>
      </w:pPr>
      <w:r>
        <w:rPr>
          <w:rFonts w:asciiTheme="minorBidi" w:hAnsiTheme="minorBidi" w:cstheme="minorBidi"/>
        </w:rPr>
        <w:t xml:space="preserve">La </w:t>
      </w:r>
      <w:r w:rsidRPr="00E732A4">
        <w:rPr>
          <w:rFonts w:asciiTheme="minorBidi" w:hAnsiTheme="minorBidi" w:cstheme="minorBidi"/>
        </w:rPr>
        <w:t xml:space="preserve">mobilisation des ressources autres que celles du projet par la </w:t>
      </w:r>
      <w:r w:rsidR="007E59F0" w:rsidRPr="00E732A4">
        <w:rPr>
          <w:rFonts w:asciiTheme="minorBidi" w:hAnsiTheme="minorBidi" w:cstheme="minorBidi"/>
        </w:rPr>
        <w:t>plateforme</w:t>
      </w:r>
      <w:r w:rsidRPr="00E732A4">
        <w:rPr>
          <w:rFonts w:asciiTheme="minorBidi" w:hAnsiTheme="minorBidi" w:cstheme="minorBidi"/>
        </w:rPr>
        <w:t xml:space="preserve"> GDT pour la mise en œuvre du plan de renforcement des capacités des acteurs GDT ;</w:t>
      </w:r>
    </w:p>
    <w:p w:rsidR="00A64B28" w:rsidRPr="00E732A4" w:rsidRDefault="00A64B28" w:rsidP="0089160C">
      <w:pPr>
        <w:pStyle w:val="ListParagraph"/>
        <w:numPr>
          <w:ilvl w:val="0"/>
          <w:numId w:val="35"/>
        </w:numPr>
        <w:spacing w:after="120" w:line="240" w:lineRule="auto"/>
        <w:ind w:left="714" w:hanging="357"/>
        <w:rPr>
          <w:rFonts w:asciiTheme="minorBidi" w:hAnsiTheme="minorBidi" w:cstheme="minorBidi"/>
        </w:rPr>
      </w:pPr>
      <w:r>
        <w:rPr>
          <w:rFonts w:asciiTheme="minorBidi" w:hAnsiTheme="minorBidi" w:cstheme="minorBidi"/>
        </w:rPr>
        <w:t xml:space="preserve">La </w:t>
      </w:r>
      <w:r w:rsidRPr="00E732A4">
        <w:rPr>
          <w:rFonts w:asciiTheme="minorBidi" w:hAnsiTheme="minorBidi" w:cstheme="minorBidi"/>
        </w:rPr>
        <w:t>stabilité des agents formés, en particulier ceux des services techniques ;</w:t>
      </w:r>
    </w:p>
    <w:p w:rsidR="00A64B28" w:rsidRPr="00E732A4" w:rsidRDefault="00A64B28" w:rsidP="0089160C">
      <w:pPr>
        <w:pStyle w:val="ListParagraph"/>
        <w:numPr>
          <w:ilvl w:val="0"/>
          <w:numId w:val="35"/>
        </w:numPr>
        <w:spacing w:after="120" w:line="240" w:lineRule="auto"/>
        <w:ind w:left="714" w:hanging="357"/>
        <w:rPr>
          <w:rFonts w:asciiTheme="minorBidi" w:hAnsiTheme="minorBidi" w:cstheme="minorBidi"/>
        </w:rPr>
      </w:pPr>
      <w:r>
        <w:rPr>
          <w:rFonts w:asciiTheme="minorBidi" w:hAnsiTheme="minorBidi" w:cstheme="minorBidi"/>
        </w:rPr>
        <w:t>L’</w:t>
      </w:r>
      <w:r w:rsidRPr="00E732A4">
        <w:rPr>
          <w:rFonts w:asciiTheme="minorBidi" w:hAnsiTheme="minorBidi" w:cstheme="minorBidi"/>
        </w:rPr>
        <w:t>opérationnalité de la plateforme GDT qui n’a pas su mobiliser l’ensemble des acteurs intervenant dans la GDT ;</w:t>
      </w:r>
    </w:p>
    <w:p w:rsidR="00A64B28" w:rsidRPr="00E732A4" w:rsidRDefault="00A64B28" w:rsidP="0089160C">
      <w:pPr>
        <w:pStyle w:val="ListParagraph"/>
        <w:numPr>
          <w:ilvl w:val="0"/>
          <w:numId w:val="35"/>
        </w:numPr>
        <w:spacing w:after="120" w:line="240" w:lineRule="auto"/>
        <w:ind w:left="714" w:hanging="357"/>
        <w:rPr>
          <w:rFonts w:asciiTheme="minorBidi" w:hAnsiTheme="minorBidi" w:cstheme="minorBidi"/>
        </w:rPr>
      </w:pPr>
      <w:r>
        <w:rPr>
          <w:rFonts w:asciiTheme="minorBidi" w:hAnsiTheme="minorBidi" w:cstheme="minorBidi"/>
        </w:rPr>
        <w:t xml:space="preserve">Le renforcement des capacités des </w:t>
      </w:r>
      <w:r w:rsidRPr="00E732A4">
        <w:rPr>
          <w:rFonts w:asciiTheme="minorBidi" w:hAnsiTheme="minorBidi" w:cstheme="minorBidi"/>
        </w:rPr>
        <w:t xml:space="preserve">agents forestiers </w:t>
      </w:r>
      <w:r>
        <w:rPr>
          <w:rFonts w:asciiTheme="minorBidi" w:hAnsiTheme="minorBidi" w:cstheme="minorBidi"/>
        </w:rPr>
        <w:t>pour la</w:t>
      </w:r>
      <w:r w:rsidRPr="00E732A4">
        <w:rPr>
          <w:rFonts w:asciiTheme="minorBidi" w:hAnsiTheme="minorBidi" w:cstheme="minorBidi"/>
        </w:rPr>
        <w:t xml:space="preserve"> maitrise des </w:t>
      </w:r>
      <w:r>
        <w:rPr>
          <w:rFonts w:asciiTheme="minorBidi" w:hAnsiTheme="minorBidi" w:cstheme="minorBidi"/>
        </w:rPr>
        <w:t>textes</w:t>
      </w:r>
      <w:r w:rsidRPr="00E732A4">
        <w:rPr>
          <w:rFonts w:asciiTheme="minorBidi" w:hAnsiTheme="minorBidi" w:cstheme="minorBidi"/>
        </w:rPr>
        <w:t xml:space="preserve"> du code forestier.</w:t>
      </w:r>
    </w:p>
    <w:p w:rsidR="00364A62" w:rsidRDefault="00766892" w:rsidP="00EE6043">
      <w:pPr>
        <w:pStyle w:val="Heading2"/>
        <w:numPr>
          <w:ilvl w:val="0"/>
          <w:numId w:val="0"/>
        </w:numPr>
        <w:spacing w:before="120" w:after="120" w:line="240" w:lineRule="auto"/>
        <w:jc w:val="both"/>
        <w:rPr>
          <w:rFonts w:asciiTheme="minorBidi" w:hAnsiTheme="minorBidi" w:cstheme="minorBidi"/>
          <w:sz w:val="20"/>
          <w:szCs w:val="20"/>
          <w:lang w:val="fr-FR"/>
        </w:rPr>
      </w:pPr>
      <w:bookmarkStart w:id="366" w:name="_Toc428448459"/>
      <w:bookmarkStart w:id="367" w:name="_Toc428455542"/>
      <w:bookmarkStart w:id="368" w:name="_Toc428525948"/>
      <w:bookmarkStart w:id="369" w:name="_Toc432356438"/>
      <w:bookmarkStart w:id="370" w:name="_Toc432432615"/>
      <w:bookmarkStart w:id="371" w:name="_Toc432512073"/>
      <w:bookmarkStart w:id="372" w:name="_Toc453418724"/>
      <w:bookmarkStart w:id="373" w:name="_Toc461313127"/>
      <w:bookmarkStart w:id="374" w:name="_Toc481146984"/>
      <w:bookmarkStart w:id="375" w:name="_Toc482626344"/>
      <w:r w:rsidRPr="00766892">
        <w:rPr>
          <w:rFonts w:asciiTheme="minorBidi" w:hAnsiTheme="minorBidi" w:cstheme="minorBidi"/>
          <w:sz w:val="20"/>
          <w:szCs w:val="20"/>
          <w:lang w:val="fr-FR"/>
        </w:rPr>
        <w:t>2.4. Participation aux ateliers communaux sur pérennisation des actions de GDT</w:t>
      </w:r>
      <w:bookmarkEnd w:id="366"/>
      <w:bookmarkEnd w:id="367"/>
      <w:bookmarkEnd w:id="368"/>
      <w:bookmarkEnd w:id="369"/>
      <w:bookmarkEnd w:id="370"/>
      <w:bookmarkEnd w:id="371"/>
      <w:bookmarkEnd w:id="372"/>
      <w:bookmarkEnd w:id="373"/>
      <w:bookmarkEnd w:id="374"/>
      <w:bookmarkEnd w:id="375"/>
    </w:p>
    <w:p w:rsidR="00A64B28" w:rsidRPr="005512D5" w:rsidRDefault="00A64B28" w:rsidP="00EE6043">
      <w:pPr>
        <w:spacing w:before="120" w:after="120" w:line="240" w:lineRule="auto"/>
        <w:jc w:val="both"/>
        <w:rPr>
          <w:rFonts w:asciiTheme="minorBidi" w:hAnsiTheme="minorBidi" w:cstheme="minorBidi"/>
        </w:rPr>
      </w:pPr>
      <w:r w:rsidRPr="009004A5">
        <w:rPr>
          <w:rFonts w:asciiTheme="minorBidi" w:hAnsiTheme="minorBidi" w:cstheme="minorBidi"/>
          <w:b/>
          <w:bCs/>
          <w:i/>
          <w:iCs/>
        </w:rPr>
        <w:t>Présentation</w:t>
      </w:r>
      <w:r w:rsidRPr="009004A5">
        <w:rPr>
          <w:rFonts w:asciiTheme="minorBidi" w:hAnsiTheme="minorBidi" w:cstheme="minorBidi"/>
        </w:rPr>
        <w:t> : Au cours de la seconde mission de terrain, nous avons eu l’opportunité d’assister aux Foras de concertation communaux pour la pérennisation et la gestion des sites récupérés, à titre introductif pour celui de la Commune Urbaine d’</w:t>
      </w:r>
      <w:proofErr w:type="spellStart"/>
      <w:r w:rsidRPr="009004A5">
        <w:rPr>
          <w:rFonts w:asciiTheme="minorBidi" w:hAnsiTheme="minorBidi" w:cstheme="minorBidi"/>
        </w:rPr>
        <w:t>Aguié</w:t>
      </w:r>
      <w:proofErr w:type="spellEnd"/>
      <w:r w:rsidRPr="009004A5">
        <w:rPr>
          <w:rFonts w:asciiTheme="minorBidi" w:hAnsiTheme="minorBidi" w:cstheme="minorBidi"/>
        </w:rPr>
        <w:t xml:space="preserve"> et pendant les deux (2) pour celui qui a réuni la commune rurale de </w:t>
      </w:r>
      <w:proofErr w:type="spellStart"/>
      <w:r w:rsidRPr="009004A5">
        <w:rPr>
          <w:rFonts w:asciiTheme="minorBidi" w:hAnsiTheme="minorBidi" w:cstheme="minorBidi"/>
        </w:rPr>
        <w:t>Gazaoua</w:t>
      </w:r>
      <w:proofErr w:type="spellEnd"/>
      <w:r w:rsidRPr="009004A5">
        <w:rPr>
          <w:rFonts w:asciiTheme="minorBidi" w:hAnsiTheme="minorBidi" w:cstheme="minorBidi"/>
        </w:rPr>
        <w:t xml:space="preserve"> et la commune rural de </w:t>
      </w:r>
      <w:proofErr w:type="spellStart"/>
      <w:r w:rsidRPr="009004A5">
        <w:rPr>
          <w:rFonts w:asciiTheme="minorBidi" w:hAnsiTheme="minorBidi" w:cstheme="minorBidi"/>
        </w:rPr>
        <w:t>Gangara</w:t>
      </w:r>
      <w:proofErr w:type="spellEnd"/>
      <w:r w:rsidRPr="009004A5">
        <w:rPr>
          <w:rFonts w:asciiTheme="minorBidi" w:hAnsiTheme="minorBidi" w:cstheme="minorBidi"/>
        </w:rPr>
        <w:t>. Les impressions données par les différents partenaires sont synthétisées dans le tableau ci-après :</w:t>
      </w:r>
    </w:p>
    <w:p w:rsidR="00A64B28" w:rsidRDefault="00A64B28" w:rsidP="00EE6043">
      <w:pPr>
        <w:spacing w:before="120" w:after="120" w:line="240" w:lineRule="auto"/>
        <w:jc w:val="both"/>
        <w:rPr>
          <w:rFonts w:asciiTheme="minorBidi" w:hAnsiTheme="minorBidi" w:cstheme="minorBidi"/>
        </w:rPr>
      </w:pPr>
      <w:r w:rsidRPr="009004A5">
        <w:rPr>
          <w:rFonts w:asciiTheme="minorBidi" w:hAnsiTheme="minorBidi" w:cstheme="minorBidi"/>
          <w:b/>
          <w:bCs/>
          <w:i/>
          <w:iCs/>
        </w:rPr>
        <w:t>Résultats des discussions</w:t>
      </w:r>
      <w:r>
        <w:rPr>
          <w:rFonts w:asciiTheme="minorBidi" w:hAnsiTheme="minorBidi" w:cstheme="minorBidi"/>
          <w:b/>
          <w:bCs/>
          <w:i/>
          <w:iCs/>
        </w:rPr>
        <w:t xml:space="preserve"> et entretiens</w:t>
      </w:r>
    </w:p>
    <w:p w:rsidR="00A64B28" w:rsidRDefault="00A64B28" w:rsidP="00EE6043">
      <w:pPr>
        <w:spacing w:before="120" w:after="120" w:line="240" w:lineRule="auto"/>
        <w:jc w:val="both"/>
        <w:rPr>
          <w:rFonts w:asciiTheme="minorBidi" w:hAnsiTheme="minorBidi" w:cstheme="minorBidi"/>
        </w:rPr>
      </w:pPr>
      <w:r>
        <w:rPr>
          <w:rFonts w:asciiTheme="minorBidi" w:hAnsiTheme="minorBidi" w:cstheme="minorBidi"/>
        </w:rPr>
        <w:t>Des présentations introductives ont eu lieu après l’ouverture du forum dont une (1) sur la problématique de dégradation des terres dans les deux (2) communes (</w:t>
      </w:r>
      <w:proofErr w:type="spellStart"/>
      <w:r>
        <w:rPr>
          <w:rFonts w:asciiTheme="minorBidi" w:hAnsiTheme="minorBidi" w:cstheme="minorBidi"/>
        </w:rPr>
        <w:t>Gazaoua</w:t>
      </w:r>
      <w:proofErr w:type="spellEnd"/>
      <w:r>
        <w:rPr>
          <w:rFonts w:asciiTheme="minorBidi" w:hAnsiTheme="minorBidi" w:cstheme="minorBidi"/>
        </w:rPr>
        <w:t xml:space="preserve"> et </w:t>
      </w:r>
      <w:proofErr w:type="spellStart"/>
      <w:r>
        <w:rPr>
          <w:rFonts w:asciiTheme="minorBidi" w:hAnsiTheme="minorBidi" w:cstheme="minorBidi"/>
        </w:rPr>
        <w:t>Gangara</w:t>
      </w:r>
      <w:proofErr w:type="spellEnd"/>
      <w:r>
        <w:rPr>
          <w:rFonts w:asciiTheme="minorBidi" w:hAnsiTheme="minorBidi" w:cstheme="minorBidi"/>
        </w:rPr>
        <w:t xml:space="preserve">) et l’autre sur les résultats des activités menées par le PASADEM dans les deux (2) communes d’intervention : site pastoral de </w:t>
      </w:r>
      <w:proofErr w:type="spellStart"/>
      <w:r>
        <w:rPr>
          <w:rFonts w:asciiTheme="minorBidi" w:hAnsiTheme="minorBidi" w:cstheme="minorBidi"/>
        </w:rPr>
        <w:t>Oumaraoua</w:t>
      </w:r>
      <w:proofErr w:type="spellEnd"/>
      <w:r>
        <w:rPr>
          <w:rFonts w:asciiTheme="minorBidi" w:hAnsiTheme="minorBidi" w:cstheme="minorBidi"/>
        </w:rPr>
        <w:t xml:space="preserve"> sur 444 ha réalisés en 2012 et 2014, site de </w:t>
      </w:r>
      <w:proofErr w:type="spellStart"/>
      <w:r>
        <w:rPr>
          <w:rFonts w:asciiTheme="minorBidi" w:hAnsiTheme="minorBidi" w:cstheme="minorBidi"/>
        </w:rPr>
        <w:t>Daourawa</w:t>
      </w:r>
      <w:proofErr w:type="spellEnd"/>
      <w:r>
        <w:rPr>
          <w:rFonts w:asciiTheme="minorBidi" w:hAnsiTheme="minorBidi" w:cstheme="minorBidi"/>
        </w:rPr>
        <w:t xml:space="preserve"> sur 202,3 ha réalisés en 2014 avec plus de 695 tonnes de production annuelle de paille. Cette dernière présentation a porté également sur la mise en place des COGES et les modalités de leur fonctionnement, l’entretien et le balisage des aires de pâturage, l’exploitation de paille et la sécurisation des sites aménagés. </w:t>
      </w:r>
    </w:p>
    <w:p w:rsidR="00A64B28" w:rsidRDefault="00A64B28" w:rsidP="00EE6043">
      <w:pPr>
        <w:spacing w:before="120" w:after="120" w:line="240" w:lineRule="auto"/>
        <w:jc w:val="both"/>
        <w:rPr>
          <w:rFonts w:asciiTheme="minorBidi" w:hAnsiTheme="minorBidi" w:cstheme="minorBidi"/>
        </w:rPr>
      </w:pPr>
      <w:r>
        <w:rPr>
          <w:rFonts w:asciiTheme="minorBidi" w:hAnsiTheme="minorBidi" w:cstheme="minorBidi"/>
        </w:rPr>
        <w:t>La présentation a été suivie de discussions, souvent houleuses entre les chefs de villages et les Maires, le COGES et les Maires, orientées vers le positionnement pour le leadership de la gestion et de l’exploitation des sites sous aménagement. Par la suite, les participants se sont scindés en trois (3) groupes de discussions autour des thématiques suivantes :</w:t>
      </w:r>
    </w:p>
    <w:p w:rsidR="00A64B28" w:rsidRDefault="00A64B28" w:rsidP="0089160C">
      <w:pPr>
        <w:pStyle w:val="ListParagraph"/>
        <w:numPr>
          <w:ilvl w:val="0"/>
          <w:numId w:val="38"/>
        </w:numPr>
        <w:spacing w:before="120" w:after="120" w:line="240" w:lineRule="auto"/>
        <w:jc w:val="both"/>
        <w:rPr>
          <w:rFonts w:asciiTheme="minorBidi" w:hAnsiTheme="minorBidi" w:cstheme="minorBidi"/>
        </w:rPr>
      </w:pPr>
      <w:r>
        <w:rPr>
          <w:rFonts w:asciiTheme="minorBidi" w:hAnsiTheme="minorBidi" w:cstheme="minorBidi"/>
        </w:rPr>
        <w:t>Bénéfices et avantages des sites sous aménagement ;</w:t>
      </w:r>
    </w:p>
    <w:p w:rsidR="00A64B28" w:rsidRDefault="00A64B28" w:rsidP="0089160C">
      <w:pPr>
        <w:pStyle w:val="ListParagraph"/>
        <w:numPr>
          <w:ilvl w:val="0"/>
          <w:numId w:val="38"/>
        </w:numPr>
        <w:spacing w:before="120" w:after="120" w:line="240" w:lineRule="auto"/>
        <w:jc w:val="both"/>
        <w:rPr>
          <w:rFonts w:asciiTheme="minorBidi" w:hAnsiTheme="minorBidi" w:cstheme="minorBidi"/>
        </w:rPr>
      </w:pPr>
      <w:r>
        <w:rPr>
          <w:rFonts w:asciiTheme="minorBidi" w:hAnsiTheme="minorBidi" w:cstheme="minorBidi"/>
        </w:rPr>
        <w:t>Mise en place d’un dispositif de gestion durable et de pérennisation du site ;</w:t>
      </w:r>
    </w:p>
    <w:p w:rsidR="00A64B28" w:rsidRDefault="00A64B28" w:rsidP="0089160C">
      <w:pPr>
        <w:pStyle w:val="ListParagraph"/>
        <w:numPr>
          <w:ilvl w:val="0"/>
          <w:numId w:val="38"/>
        </w:numPr>
        <w:spacing w:before="120" w:after="120" w:line="240" w:lineRule="auto"/>
        <w:jc w:val="both"/>
        <w:rPr>
          <w:rFonts w:asciiTheme="minorBidi" w:hAnsiTheme="minorBidi" w:cstheme="minorBidi"/>
        </w:rPr>
      </w:pPr>
      <w:r>
        <w:rPr>
          <w:rFonts w:asciiTheme="minorBidi" w:hAnsiTheme="minorBidi" w:cstheme="minorBidi"/>
        </w:rPr>
        <w:t>Organisation et plan de gestion des sites sous aménagement.</w:t>
      </w:r>
    </w:p>
    <w:p w:rsidR="00A64B28" w:rsidRDefault="00A64B28" w:rsidP="00EE6043">
      <w:pPr>
        <w:spacing w:before="120" w:after="120" w:line="240" w:lineRule="auto"/>
        <w:jc w:val="both"/>
        <w:rPr>
          <w:rFonts w:asciiTheme="minorBidi" w:hAnsiTheme="minorBidi" w:cstheme="minorBidi"/>
        </w:rPr>
      </w:pPr>
      <w:r>
        <w:rPr>
          <w:rFonts w:asciiTheme="minorBidi" w:hAnsiTheme="minorBidi" w:cstheme="minorBidi"/>
        </w:rPr>
        <w:t>Des résultats des travaux de groupe, il ressort les points saillants suivants :</w:t>
      </w:r>
    </w:p>
    <w:p w:rsidR="00A64B28" w:rsidRDefault="00A64B28" w:rsidP="0089160C">
      <w:pPr>
        <w:pStyle w:val="ListParagraph"/>
        <w:numPr>
          <w:ilvl w:val="0"/>
          <w:numId w:val="38"/>
        </w:numPr>
        <w:spacing w:before="120" w:after="120" w:line="240" w:lineRule="auto"/>
        <w:jc w:val="both"/>
        <w:rPr>
          <w:rFonts w:asciiTheme="minorBidi" w:hAnsiTheme="minorBidi" w:cstheme="minorBidi"/>
        </w:rPr>
      </w:pPr>
      <w:r>
        <w:rPr>
          <w:rFonts w:asciiTheme="minorBidi" w:hAnsiTheme="minorBidi" w:cstheme="minorBidi"/>
        </w:rPr>
        <w:t>De l’organisation de la gestion et répartition des fonds et recettes du site : 35% pour le COGES, 10% pour la prise en charge des moyens de locomotion des membres du Comité de surveillances des sites, 10% pour le village, 15% pour la Caisse villageoise (ASUSU) et 30% pour l’entretien du site ;</w:t>
      </w:r>
    </w:p>
    <w:p w:rsidR="00A64B28" w:rsidRDefault="00A64B28" w:rsidP="0089160C">
      <w:pPr>
        <w:pStyle w:val="ListParagraph"/>
        <w:numPr>
          <w:ilvl w:val="0"/>
          <w:numId w:val="38"/>
        </w:numPr>
        <w:spacing w:before="120" w:after="120" w:line="240" w:lineRule="auto"/>
        <w:jc w:val="both"/>
        <w:rPr>
          <w:rFonts w:asciiTheme="minorBidi" w:hAnsiTheme="minorBidi" w:cstheme="minorBidi"/>
        </w:rPr>
      </w:pPr>
      <w:r>
        <w:rPr>
          <w:rFonts w:asciiTheme="minorBidi" w:hAnsiTheme="minorBidi" w:cstheme="minorBidi"/>
        </w:rPr>
        <w:t xml:space="preserve"> Du COGES : 10 à 20 personnes en fonction de la taille du site ;</w:t>
      </w:r>
    </w:p>
    <w:p w:rsidR="00A64B28" w:rsidRPr="0072674B" w:rsidRDefault="00A64B28" w:rsidP="0089160C">
      <w:pPr>
        <w:pStyle w:val="ListParagraph"/>
        <w:numPr>
          <w:ilvl w:val="0"/>
          <w:numId w:val="38"/>
        </w:numPr>
        <w:spacing w:before="120" w:after="120" w:line="240" w:lineRule="auto"/>
        <w:jc w:val="both"/>
        <w:rPr>
          <w:rFonts w:asciiTheme="minorBidi" w:hAnsiTheme="minorBidi" w:cstheme="minorBidi"/>
        </w:rPr>
      </w:pPr>
      <w:r>
        <w:rPr>
          <w:rFonts w:asciiTheme="minorBidi" w:hAnsiTheme="minorBidi" w:cstheme="minorBidi"/>
        </w:rPr>
        <w:t>Du rôle et responsabilité : la Mairie doit s’approprier le site à travers l’arrêté d’inscription au dossier rural, appuyé le COGES pour son bon fonctionnement, sensibiliser, suivre et gérer les conflits liés à la gestion des sites. Les services techniques de l’Etat doivent faire l’appui-conseil pour la gestion durable des sites.</w:t>
      </w:r>
    </w:p>
    <w:p w:rsidR="00A64B28" w:rsidRDefault="00A64B28" w:rsidP="00EE6043">
      <w:pPr>
        <w:spacing w:after="120" w:line="240" w:lineRule="auto"/>
        <w:jc w:val="both"/>
        <w:rPr>
          <w:rFonts w:asciiTheme="minorBidi" w:hAnsiTheme="minorBidi" w:cstheme="minorBidi"/>
        </w:rPr>
      </w:pPr>
      <w:r w:rsidRPr="00FA1FF8">
        <w:rPr>
          <w:rFonts w:asciiTheme="minorBidi" w:hAnsiTheme="minorBidi" w:cstheme="minorBidi"/>
          <w:b/>
          <w:bCs/>
          <w:i/>
          <w:iCs/>
        </w:rPr>
        <w:t>Personnes rencontrées </w:t>
      </w:r>
      <w:r w:rsidRPr="00FA1FF8">
        <w:rPr>
          <w:rFonts w:asciiTheme="minorBidi" w:hAnsiTheme="minorBidi" w:cstheme="minorBidi"/>
        </w:rPr>
        <w:t>: au cours de ces foras, nous avons pu échanger avec d’une part les autorités administratives (Préfets et maires), les services techniques départementaux et locaux (COFODEP, CRA, DDESU/DD, PAM etc.) et d’autre part avec les COGES des différents sites récupérés. Les personnes rencontrées sont données dans le tableau ci-après :</w:t>
      </w:r>
    </w:p>
    <w:tbl>
      <w:tblPr>
        <w:tblW w:w="9087"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76"/>
        <w:gridCol w:w="2976"/>
        <w:gridCol w:w="2835"/>
      </w:tblGrid>
      <w:tr w:rsidR="00A64B28" w:rsidRPr="00CF2170" w:rsidTr="00CA7D7F">
        <w:trPr>
          <w:trHeight w:val="315"/>
        </w:trPr>
        <w:tc>
          <w:tcPr>
            <w:tcW w:w="3276" w:type="dxa"/>
            <w:shd w:val="clear" w:color="auto" w:fill="auto"/>
            <w:vAlign w:val="center"/>
            <w:hideMark/>
          </w:tcPr>
          <w:p w:rsidR="00A64B28" w:rsidRPr="00CF2170" w:rsidRDefault="00A64B28" w:rsidP="00EE6043">
            <w:pPr>
              <w:spacing w:line="240" w:lineRule="auto"/>
              <w:jc w:val="center"/>
              <w:rPr>
                <w:rFonts w:asciiTheme="minorBidi" w:hAnsiTheme="minorBidi" w:cstheme="minorBidi"/>
                <w:b/>
                <w:bCs/>
                <w:color w:val="000000"/>
                <w:sz w:val="18"/>
                <w:szCs w:val="18"/>
                <w:lang w:eastAsia="fr-FR"/>
              </w:rPr>
            </w:pPr>
            <w:r w:rsidRPr="00CF2170">
              <w:rPr>
                <w:rFonts w:asciiTheme="minorBidi" w:hAnsiTheme="minorBidi" w:cstheme="minorBidi"/>
                <w:b/>
                <w:bCs/>
                <w:color w:val="000000"/>
                <w:sz w:val="18"/>
                <w:szCs w:val="18"/>
                <w:lang w:eastAsia="fr-FR"/>
              </w:rPr>
              <w:t>Nom Prénom</w:t>
            </w:r>
          </w:p>
        </w:tc>
        <w:tc>
          <w:tcPr>
            <w:tcW w:w="2976" w:type="dxa"/>
            <w:shd w:val="clear" w:color="auto" w:fill="auto"/>
            <w:vAlign w:val="center"/>
            <w:hideMark/>
          </w:tcPr>
          <w:p w:rsidR="00A64B28" w:rsidRPr="00CF2170" w:rsidRDefault="00A64B28" w:rsidP="00EE6043">
            <w:pPr>
              <w:spacing w:line="240" w:lineRule="auto"/>
              <w:jc w:val="center"/>
              <w:rPr>
                <w:rFonts w:asciiTheme="minorBidi" w:hAnsiTheme="minorBidi" w:cstheme="minorBidi"/>
                <w:b/>
                <w:bCs/>
                <w:color w:val="000000"/>
                <w:sz w:val="18"/>
                <w:szCs w:val="18"/>
                <w:lang w:eastAsia="fr-FR"/>
              </w:rPr>
            </w:pPr>
            <w:r w:rsidRPr="00CF2170">
              <w:rPr>
                <w:rFonts w:asciiTheme="minorBidi" w:hAnsiTheme="minorBidi" w:cstheme="minorBidi"/>
                <w:b/>
                <w:bCs/>
                <w:color w:val="000000"/>
                <w:sz w:val="18"/>
                <w:szCs w:val="18"/>
                <w:lang w:eastAsia="fr-FR"/>
              </w:rPr>
              <w:t>Fonction</w:t>
            </w:r>
          </w:p>
        </w:tc>
        <w:tc>
          <w:tcPr>
            <w:tcW w:w="2835" w:type="dxa"/>
            <w:vAlign w:val="center"/>
          </w:tcPr>
          <w:p w:rsidR="00A64B28" w:rsidRPr="00CF2170" w:rsidRDefault="00A64B28" w:rsidP="00EE6043">
            <w:pPr>
              <w:spacing w:line="240" w:lineRule="auto"/>
              <w:jc w:val="center"/>
              <w:rPr>
                <w:rFonts w:asciiTheme="minorBidi" w:hAnsiTheme="minorBidi" w:cstheme="minorBidi"/>
                <w:b/>
                <w:bCs/>
                <w:color w:val="000000"/>
                <w:sz w:val="18"/>
                <w:szCs w:val="18"/>
                <w:lang w:eastAsia="fr-FR"/>
              </w:rPr>
            </w:pPr>
            <w:r>
              <w:rPr>
                <w:rFonts w:asciiTheme="minorBidi" w:hAnsiTheme="minorBidi" w:cstheme="minorBidi"/>
                <w:b/>
                <w:bCs/>
                <w:color w:val="000000"/>
                <w:sz w:val="18"/>
                <w:szCs w:val="18"/>
                <w:lang w:eastAsia="fr-FR"/>
              </w:rPr>
              <w:t>Tel et mail</w:t>
            </w:r>
          </w:p>
        </w:tc>
      </w:tr>
      <w:tr w:rsidR="00A64B28" w:rsidRPr="00CF2170" w:rsidTr="00A95304">
        <w:trPr>
          <w:trHeight w:val="151"/>
        </w:trPr>
        <w:tc>
          <w:tcPr>
            <w:tcW w:w="9087" w:type="dxa"/>
            <w:gridSpan w:val="3"/>
            <w:shd w:val="clear" w:color="auto" w:fill="auto"/>
            <w:vAlign w:val="center"/>
            <w:hideMark/>
          </w:tcPr>
          <w:p w:rsidR="00A64B28" w:rsidRPr="00D85DAA" w:rsidRDefault="00A64B28" w:rsidP="00EE6043">
            <w:pPr>
              <w:spacing w:line="240" w:lineRule="auto"/>
              <w:jc w:val="center"/>
              <w:rPr>
                <w:rFonts w:asciiTheme="minorBidi" w:hAnsiTheme="minorBidi" w:cstheme="minorBidi"/>
                <w:b/>
                <w:bCs/>
                <w:sz w:val="18"/>
                <w:szCs w:val="18"/>
              </w:rPr>
            </w:pPr>
            <w:r w:rsidRPr="00D85DAA">
              <w:rPr>
                <w:rFonts w:asciiTheme="minorBidi" w:hAnsiTheme="minorBidi" w:cstheme="minorBidi"/>
                <w:b/>
                <w:bCs/>
                <w:sz w:val="18"/>
                <w:szCs w:val="18"/>
              </w:rPr>
              <w:t>Personnes rencontrées</w:t>
            </w:r>
          </w:p>
        </w:tc>
      </w:tr>
      <w:tr w:rsidR="00A64B28" w:rsidRPr="00CF2170" w:rsidTr="00CA7D7F">
        <w:trPr>
          <w:trHeight w:val="315"/>
        </w:trPr>
        <w:tc>
          <w:tcPr>
            <w:tcW w:w="32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5512D5">
              <w:rPr>
                <w:rFonts w:asciiTheme="minorBidi" w:hAnsiTheme="minorBidi" w:cstheme="minorBidi"/>
              </w:rPr>
              <w:t xml:space="preserve">Mr </w:t>
            </w:r>
            <w:proofErr w:type="spellStart"/>
            <w:r w:rsidRPr="00CF2170">
              <w:rPr>
                <w:rFonts w:asciiTheme="minorBidi" w:hAnsiTheme="minorBidi" w:cstheme="minorBidi"/>
                <w:sz w:val="18"/>
                <w:szCs w:val="18"/>
              </w:rPr>
              <w:t>MahamanRabiouHakilou</w:t>
            </w:r>
            <w:proofErr w:type="spellEnd"/>
          </w:p>
        </w:tc>
        <w:tc>
          <w:tcPr>
            <w:tcW w:w="29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CF2170">
              <w:rPr>
                <w:rFonts w:asciiTheme="minorBidi" w:hAnsiTheme="minorBidi" w:cstheme="minorBidi"/>
                <w:sz w:val="18"/>
                <w:szCs w:val="18"/>
              </w:rPr>
              <w:t>SPR/CR</w:t>
            </w:r>
          </w:p>
        </w:tc>
        <w:tc>
          <w:tcPr>
            <w:tcW w:w="2835" w:type="dxa"/>
          </w:tcPr>
          <w:p w:rsidR="00A64B28" w:rsidRPr="00CF2170" w:rsidRDefault="00A64B28" w:rsidP="00EE6043">
            <w:pPr>
              <w:spacing w:line="240" w:lineRule="auto"/>
              <w:rPr>
                <w:rFonts w:asciiTheme="minorBidi" w:hAnsiTheme="minorBidi" w:cstheme="minorBidi"/>
                <w:sz w:val="18"/>
                <w:szCs w:val="18"/>
              </w:rPr>
            </w:pPr>
            <w:r>
              <w:rPr>
                <w:rFonts w:asciiTheme="minorBidi" w:hAnsiTheme="minorBidi" w:cstheme="minorBidi"/>
                <w:sz w:val="18"/>
                <w:szCs w:val="18"/>
              </w:rPr>
              <w:t xml:space="preserve">96 49 82 01 </w:t>
            </w:r>
            <w:r w:rsidRPr="007053F4">
              <w:rPr>
                <w:rFonts w:asciiTheme="minorBidi" w:hAnsiTheme="minorBidi" w:cstheme="minorBidi"/>
                <w:sz w:val="18"/>
                <w:szCs w:val="18"/>
              </w:rPr>
              <w:lastRenderedPageBreak/>
              <w:t>hakilourabiou@yahoo.fr</w:t>
            </w:r>
          </w:p>
        </w:tc>
      </w:tr>
      <w:tr w:rsidR="00A64B28" w:rsidRPr="00CF2170" w:rsidTr="00A95304">
        <w:trPr>
          <w:trHeight w:val="217"/>
        </w:trPr>
        <w:tc>
          <w:tcPr>
            <w:tcW w:w="32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5512D5">
              <w:rPr>
                <w:rFonts w:asciiTheme="minorBidi" w:hAnsiTheme="minorBidi" w:cstheme="minorBidi"/>
              </w:rPr>
              <w:lastRenderedPageBreak/>
              <w:t xml:space="preserve">Mr </w:t>
            </w:r>
            <w:r w:rsidRPr="00CF2170">
              <w:rPr>
                <w:rFonts w:asciiTheme="minorBidi" w:hAnsiTheme="minorBidi" w:cstheme="minorBidi"/>
                <w:sz w:val="18"/>
                <w:szCs w:val="18"/>
              </w:rPr>
              <w:t xml:space="preserve">Maman </w:t>
            </w:r>
            <w:proofErr w:type="spellStart"/>
            <w:r w:rsidRPr="00CF2170">
              <w:rPr>
                <w:rFonts w:asciiTheme="minorBidi" w:hAnsiTheme="minorBidi" w:cstheme="minorBidi"/>
                <w:sz w:val="18"/>
                <w:szCs w:val="18"/>
              </w:rPr>
              <w:t>Saley</w:t>
            </w:r>
            <w:proofErr w:type="spellEnd"/>
          </w:p>
        </w:tc>
        <w:tc>
          <w:tcPr>
            <w:tcW w:w="2976" w:type="dxa"/>
            <w:tcBorders>
              <w:bottom w:val="single" w:sz="4" w:space="0" w:color="auto"/>
            </w:tcBorders>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CF2170">
              <w:rPr>
                <w:rFonts w:asciiTheme="minorBidi" w:hAnsiTheme="minorBidi" w:cstheme="minorBidi"/>
                <w:sz w:val="18"/>
                <w:szCs w:val="18"/>
              </w:rPr>
              <w:t>PAM Maradi</w:t>
            </w:r>
          </w:p>
        </w:tc>
        <w:tc>
          <w:tcPr>
            <w:tcW w:w="2835" w:type="dxa"/>
            <w:tcBorders>
              <w:bottom w:val="single" w:sz="4" w:space="0" w:color="auto"/>
            </w:tcBorders>
            <w:vAlign w:val="center"/>
          </w:tcPr>
          <w:p w:rsidR="00A64B28" w:rsidRPr="00CF2170" w:rsidRDefault="00A64B28" w:rsidP="00EE6043">
            <w:pPr>
              <w:spacing w:line="240" w:lineRule="auto"/>
              <w:rPr>
                <w:rFonts w:asciiTheme="minorBidi" w:hAnsiTheme="minorBidi" w:cstheme="minorBidi"/>
                <w:sz w:val="18"/>
                <w:szCs w:val="18"/>
              </w:rPr>
            </w:pPr>
            <w:r w:rsidRPr="007053F4">
              <w:rPr>
                <w:rFonts w:asciiTheme="minorBidi" w:hAnsiTheme="minorBidi" w:cstheme="minorBidi"/>
                <w:sz w:val="18"/>
                <w:szCs w:val="18"/>
              </w:rPr>
              <w:t>maman.saley@WFP.org</w:t>
            </w:r>
          </w:p>
        </w:tc>
      </w:tr>
      <w:tr w:rsidR="00A64B28" w:rsidRPr="00CF2170" w:rsidTr="00A95304">
        <w:trPr>
          <w:trHeight w:val="262"/>
        </w:trPr>
        <w:tc>
          <w:tcPr>
            <w:tcW w:w="3276" w:type="dxa"/>
            <w:shd w:val="clear" w:color="auto" w:fill="auto"/>
            <w:vAlign w:val="center"/>
            <w:hideMark/>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 xml:space="preserve">Mr </w:t>
            </w:r>
            <w:proofErr w:type="spellStart"/>
            <w:r w:rsidRPr="005512D5">
              <w:rPr>
                <w:rFonts w:asciiTheme="minorBidi" w:hAnsiTheme="minorBidi" w:cstheme="minorBidi"/>
              </w:rPr>
              <w:t>Boukary</w:t>
            </w:r>
            <w:proofErr w:type="spellEnd"/>
            <w:r w:rsidRPr="005512D5">
              <w:rPr>
                <w:rFonts w:asciiTheme="minorBidi" w:hAnsiTheme="minorBidi" w:cstheme="minorBidi"/>
              </w:rPr>
              <w:t xml:space="preserve"> Daouda</w:t>
            </w:r>
          </w:p>
        </w:tc>
        <w:tc>
          <w:tcPr>
            <w:tcW w:w="2976" w:type="dxa"/>
            <w:shd w:val="clear" w:color="000000" w:fill="auto"/>
            <w:vAlign w:val="center"/>
            <w:hideMark/>
          </w:tcPr>
          <w:p w:rsidR="00A64B28" w:rsidRPr="00CF2170" w:rsidRDefault="0098554A" w:rsidP="00EE6043">
            <w:pPr>
              <w:spacing w:line="240" w:lineRule="auto"/>
              <w:rPr>
                <w:rFonts w:asciiTheme="minorBidi" w:hAnsiTheme="minorBidi" w:cstheme="minorBidi"/>
                <w:sz w:val="18"/>
                <w:szCs w:val="18"/>
              </w:rPr>
            </w:pPr>
            <w:r>
              <w:rPr>
                <w:rFonts w:asciiTheme="minorBidi" w:hAnsiTheme="minorBidi" w:cstheme="minorBidi"/>
                <w:sz w:val="18"/>
                <w:szCs w:val="18"/>
              </w:rPr>
              <w:t>DRE/</w:t>
            </w:r>
            <w:proofErr w:type="spellStart"/>
            <w:r>
              <w:rPr>
                <w:rFonts w:asciiTheme="minorBidi" w:hAnsiTheme="minorBidi" w:cstheme="minorBidi"/>
                <w:sz w:val="18"/>
                <w:szCs w:val="18"/>
              </w:rPr>
              <w:t>DD</w:t>
            </w:r>
            <w:r w:rsidR="00A64B28" w:rsidRPr="00CF2170">
              <w:rPr>
                <w:rFonts w:asciiTheme="minorBidi" w:hAnsiTheme="minorBidi" w:cstheme="minorBidi"/>
                <w:sz w:val="18"/>
                <w:szCs w:val="18"/>
              </w:rPr>
              <w:t>Aguié</w:t>
            </w:r>
            <w:proofErr w:type="spellEnd"/>
          </w:p>
        </w:tc>
        <w:tc>
          <w:tcPr>
            <w:tcW w:w="2835" w:type="dxa"/>
            <w:shd w:val="clear" w:color="000000" w:fill="auto"/>
          </w:tcPr>
          <w:p w:rsidR="00A64B28" w:rsidRPr="00CF2170" w:rsidRDefault="00A64B28" w:rsidP="00EE6043">
            <w:pPr>
              <w:spacing w:line="240" w:lineRule="auto"/>
              <w:rPr>
                <w:rFonts w:asciiTheme="minorBidi" w:hAnsiTheme="minorBidi" w:cstheme="minorBidi"/>
                <w:sz w:val="18"/>
                <w:szCs w:val="18"/>
              </w:rPr>
            </w:pPr>
          </w:p>
        </w:tc>
      </w:tr>
      <w:tr w:rsidR="00A64B28" w:rsidRPr="005E3E45" w:rsidTr="00A95304">
        <w:trPr>
          <w:trHeight w:val="124"/>
        </w:trPr>
        <w:tc>
          <w:tcPr>
            <w:tcW w:w="3276" w:type="dxa"/>
            <w:shd w:val="clear" w:color="auto" w:fill="auto"/>
            <w:vAlign w:val="center"/>
            <w:hideMark/>
          </w:tcPr>
          <w:p w:rsidR="00A64B28" w:rsidRPr="005512D5" w:rsidRDefault="00A64B28" w:rsidP="00EE6043">
            <w:pPr>
              <w:spacing w:line="240" w:lineRule="auto"/>
              <w:rPr>
                <w:rFonts w:asciiTheme="minorBidi" w:hAnsiTheme="minorBidi" w:cstheme="minorBidi"/>
              </w:rPr>
            </w:pPr>
            <w:r w:rsidRPr="005512D5">
              <w:rPr>
                <w:rFonts w:asciiTheme="minorBidi" w:hAnsiTheme="minorBidi" w:cstheme="minorBidi"/>
              </w:rPr>
              <w:t xml:space="preserve">Mr Abdou </w:t>
            </w:r>
            <w:proofErr w:type="spellStart"/>
            <w:r w:rsidRPr="005512D5">
              <w:rPr>
                <w:rFonts w:asciiTheme="minorBidi" w:hAnsiTheme="minorBidi" w:cstheme="minorBidi"/>
              </w:rPr>
              <w:t>Harouna</w:t>
            </w:r>
            <w:proofErr w:type="spellEnd"/>
          </w:p>
        </w:tc>
        <w:tc>
          <w:tcPr>
            <w:tcW w:w="2976" w:type="dxa"/>
            <w:shd w:val="clear" w:color="000000" w:fill="auto"/>
            <w:vAlign w:val="center"/>
            <w:hideMark/>
          </w:tcPr>
          <w:p w:rsidR="00A64B28" w:rsidRPr="00C93AD4" w:rsidRDefault="00A64B28" w:rsidP="00EE6043">
            <w:pPr>
              <w:spacing w:line="240" w:lineRule="auto"/>
              <w:rPr>
                <w:rFonts w:asciiTheme="minorBidi" w:hAnsiTheme="minorBidi" w:cstheme="minorBidi"/>
                <w:sz w:val="18"/>
                <w:szCs w:val="18"/>
                <w:lang w:val="en-US"/>
              </w:rPr>
            </w:pPr>
            <w:r w:rsidRPr="00C93AD4">
              <w:rPr>
                <w:rFonts w:asciiTheme="minorBidi" w:hAnsiTheme="minorBidi" w:cstheme="minorBidi"/>
                <w:sz w:val="18"/>
                <w:szCs w:val="18"/>
                <w:lang w:val="en-US"/>
              </w:rPr>
              <w:t xml:space="preserve">Point Focal </w:t>
            </w:r>
            <w:r w:rsidR="0098554A">
              <w:rPr>
                <w:rFonts w:asciiTheme="minorBidi" w:hAnsiTheme="minorBidi" w:cstheme="minorBidi"/>
                <w:sz w:val="18"/>
                <w:szCs w:val="18"/>
                <w:lang w:val="en-US"/>
              </w:rPr>
              <w:t>DRE/</w:t>
            </w:r>
            <w:proofErr w:type="spellStart"/>
            <w:r w:rsidR="0098554A">
              <w:rPr>
                <w:rFonts w:asciiTheme="minorBidi" w:hAnsiTheme="minorBidi" w:cstheme="minorBidi"/>
                <w:sz w:val="18"/>
                <w:szCs w:val="18"/>
                <w:lang w:val="en-US"/>
              </w:rPr>
              <w:t>DD</w:t>
            </w:r>
            <w:r w:rsidRPr="00C93AD4">
              <w:rPr>
                <w:rFonts w:asciiTheme="minorBidi" w:hAnsiTheme="minorBidi" w:cstheme="minorBidi"/>
                <w:sz w:val="18"/>
                <w:szCs w:val="18"/>
                <w:lang w:val="en-US"/>
              </w:rPr>
              <w:t>Aguié</w:t>
            </w:r>
            <w:proofErr w:type="spellEnd"/>
          </w:p>
        </w:tc>
        <w:tc>
          <w:tcPr>
            <w:tcW w:w="2835" w:type="dxa"/>
            <w:shd w:val="clear" w:color="000000" w:fill="auto"/>
          </w:tcPr>
          <w:p w:rsidR="00A64B28" w:rsidRPr="00C93AD4" w:rsidRDefault="00A64B28" w:rsidP="00EE6043">
            <w:pPr>
              <w:spacing w:line="240" w:lineRule="auto"/>
              <w:rPr>
                <w:rFonts w:asciiTheme="minorBidi" w:hAnsiTheme="minorBidi" w:cstheme="minorBidi"/>
                <w:sz w:val="18"/>
                <w:szCs w:val="18"/>
                <w:lang w:val="en-US"/>
              </w:rPr>
            </w:pPr>
          </w:p>
        </w:tc>
      </w:tr>
      <w:tr w:rsidR="00A64B28" w:rsidRPr="00CF2170" w:rsidTr="00A95304">
        <w:trPr>
          <w:trHeight w:val="171"/>
        </w:trPr>
        <w:tc>
          <w:tcPr>
            <w:tcW w:w="32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5512D5">
              <w:rPr>
                <w:rFonts w:asciiTheme="minorBidi" w:hAnsiTheme="minorBidi" w:cstheme="minorBidi"/>
              </w:rPr>
              <w:t xml:space="preserve">Mr </w:t>
            </w:r>
            <w:proofErr w:type="spellStart"/>
            <w:r w:rsidRPr="00CF2170">
              <w:rPr>
                <w:rFonts w:asciiTheme="minorBidi" w:hAnsiTheme="minorBidi" w:cstheme="minorBidi"/>
                <w:sz w:val="18"/>
                <w:szCs w:val="18"/>
              </w:rPr>
              <w:t>OusmanBoubé</w:t>
            </w:r>
            <w:proofErr w:type="spellEnd"/>
          </w:p>
        </w:tc>
        <w:tc>
          <w:tcPr>
            <w:tcW w:w="29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CF2170">
              <w:rPr>
                <w:rFonts w:asciiTheme="minorBidi" w:hAnsiTheme="minorBidi" w:cstheme="minorBidi"/>
                <w:sz w:val="18"/>
                <w:szCs w:val="18"/>
              </w:rPr>
              <w:t>Maire Commune Urbaine d'</w:t>
            </w:r>
            <w:proofErr w:type="spellStart"/>
            <w:r w:rsidRPr="00CF2170">
              <w:rPr>
                <w:rFonts w:asciiTheme="minorBidi" w:hAnsiTheme="minorBidi" w:cstheme="minorBidi"/>
                <w:sz w:val="18"/>
                <w:szCs w:val="18"/>
              </w:rPr>
              <w:t>Aguié</w:t>
            </w:r>
            <w:proofErr w:type="spellEnd"/>
          </w:p>
        </w:tc>
        <w:tc>
          <w:tcPr>
            <w:tcW w:w="2835" w:type="dxa"/>
          </w:tcPr>
          <w:p w:rsidR="00A64B28" w:rsidRPr="00CF2170" w:rsidRDefault="00A64B28" w:rsidP="00EE6043">
            <w:pPr>
              <w:spacing w:line="240" w:lineRule="auto"/>
              <w:rPr>
                <w:rFonts w:asciiTheme="minorBidi" w:hAnsiTheme="minorBidi" w:cstheme="minorBidi"/>
                <w:sz w:val="18"/>
                <w:szCs w:val="18"/>
              </w:rPr>
            </w:pPr>
          </w:p>
        </w:tc>
      </w:tr>
      <w:tr w:rsidR="00A64B28" w:rsidRPr="00CF2170" w:rsidTr="00CA7D7F">
        <w:trPr>
          <w:trHeight w:val="315"/>
        </w:trPr>
        <w:tc>
          <w:tcPr>
            <w:tcW w:w="32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5512D5">
              <w:rPr>
                <w:rFonts w:asciiTheme="minorBidi" w:hAnsiTheme="minorBidi" w:cstheme="minorBidi"/>
              </w:rPr>
              <w:t xml:space="preserve">Mr </w:t>
            </w:r>
            <w:proofErr w:type="spellStart"/>
            <w:r w:rsidRPr="00CF2170">
              <w:rPr>
                <w:rFonts w:asciiTheme="minorBidi" w:hAnsiTheme="minorBidi" w:cstheme="minorBidi"/>
                <w:sz w:val="18"/>
                <w:szCs w:val="18"/>
              </w:rPr>
              <w:t>Adamouwadjé</w:t>
            </w:r>
            <w:proofErr w:type="spellEnd"/>
          </w:p>
        </w:tc>
        <w:tc>
          <w:tcPr>
            <w:tcW w:w="29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CF2170">
              <w:rPr>
                <w:rFonts w:asciiTheme="minorBidi" w:hAnsiTheme="minorBidi" w:cstheme="minorBidi"/>
                <w:sz w:val="18"/>
                <w:szCs w:val="18"/>
              </w:rPr>
              <w:t xml:space="preserve">Maire Commune Rural de </w:t>
            </w:r>
            <w:proofErr w:type="spellStart"/>
            <w:r w:rsidRPr="00CF2170">
              <w:rPr>
                <w:rFonts w:asciiTheme="minorBidi" w:hAnsiTheme="minorBidi" w:cstheme="minorBidi"/>
                <w:sz w:val="18"/>
                <w:szCs w:val="18"/>
              </w:rPr>
              <w:t>Gazaoua</w:t>
            </w:r>
            <w:proofErr w:type="spellEnd"/>
          </w:p>
        </w:tc>
        <w:tc>
          <w:tcPr>
            <w:tcW w:w="2835" w:type="dxa"/>
            <w:vAlign w:val="center"/>
          </w:tcPr>
          <w:p w:rsidR="00A64B28" w:rsidRPr="002F2AA9" w:rsidRDefault="00A64B28" w:rsidP="00EE6043">
            <w:pPr>
              <w:spacing w:line="240" w:lineRule="auto"/>
            </w:pPr>
            <w:r w:rsidRPr="002F2AA9">
              <w:t>96 59 52 67</w:t>
            </w:r>
          </w:p>
        </w:tc>
      </w:tr>
      <w:tr w:rsidR="00A64B28" w:rsidRPr="00CF2170" w:rsidTr="00A95304">
        <w:trPr>
          <w:trHeight w:val="222"/>
        </w:trPr>
        <w:tc>
          <w:tcPr>
            <w:tcW w:w="3276" w:type="dxa"/>
            <w:shd w:val="clear" w:color="auto" w:fill="auto"/>
            <w:vAlign w:val="center"/>
            <w:hideMark/>
          </w:tcPr>
          <w:p w:rsidR="00A64B28" w:rsidRPr="00C93AD4" w:rsidRDefault="00A64B28" w:rsidP="00EE6043">
            <w:pPr>
              <w:spacing w:line="240" w:lineRule="auto"/>
              <w:rPr>
                <w:rFonts w:asciiTheme="minorBidi" w:hAnsiTheme="minorBidi" w:cstheme="minorBidi"/>
                <w:sz w:val="18"/>
                <w:szCs w:val="18"/>
                <w:lang w:val="en-US"/>
              </w:rPr>
            </w:pPr>
            <w:proofErr w:type="spellStart"/>
            <w:r w:rsidRPr="00C93AD4">
              <w:rPr>
                <w:rFonts w:asciiTheme="minorBidi" w:hAnsiTheme="minorBidi" w:cstheme="minorBidi"/>
                <w:lang w:val="en-US"/>
              </w:rPr>
              <w:t>Mr</w:t>
            </w:r>
            <w:r w:rsidRPr="00C93AD4">
              <w:rPr>
                <w:rFonts w:asciiTheme="minorBidi" w:hAnsiTheme="minorBidi" w:cstheme="minorBidi"/>
                <w:sz w:val="18"/>
                <w:szCs w:val="18"/>
                <w:lang w:val="en-US"/>
              </w:rPr>
              <w:t>HonorableKaouraMahaman</w:t>
            </w:r>
            <w:proofErr w:type="spellEnd"/>
            <w:r w:rsidRPr="00C93AD4">
              <w:rPr>
                <w:rFonts w:asciiTheme="minorBidi" w:hAnsiTheme="minorBidi" w:cstheme="minorBidi"/>
                <w:sz w:val="18"/>
                <w:szCs w:val="18"/>
                <w:lang w:val="en-US"/>
              </w:rPr>
              <w:t xml:space="preserve"> Sani</w:t>
            </w:r>
          </w:p>
        </w:tc>
        <w:tc>
          <w:tcPr>
            <w:tcW w:w="29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CF2170">
              <w:rPr>
                <w:rFonts w:asciiTheme="minorBidi" w:hAnsiTheme="minorBidi" w:cstheme="minorBidi"/>
                <w:sz w:val="18"/>
                <w:szCs w:val="18"/>
              </w:rPr>
              <w:t xml:space="preserve">Chef de Canton de </w:t>
            </w:r>
            <w:proofErr w:type="spellStart"/>
            <w:r w:rsidRPr="00CF2170">
              <w:rPr>
                <w:rFonts w:asciiTheme="minorBidi" w:hAnsiTheme="minorBidi" w:cstheme="minorBidi"/>
                <w:sz w:val="18"/>
                <w:szCs w:val="18"/>
              </w:rPr>
              <w:t>Gazaoua</w:t>
            </w:r>
            <w:proofErr w:type="spellEnd"/>
          </w:p>
        </w:tc>
        <w:tc>
          <w:tcPr>
            <w:tcW w:w="2835" w:type="dxa"/>
            <w:vAlign w:val="center"/>
          </w:tcPr>
          <w:p w:rsidR="00A64B28" w:rsidRPr="002F2AA9" w:rsidRDefault="00A64B28" w:rsidP="00EE6043">
            <w:pPr>
              <w:spacing w:line="240" w:lineRule="auto"/>
            </w:pPr>
            <w:r w:rsidRPr="002F2AA9">
              <w:t>96 29 80 07</w:t>
            </w:r>
          </w:p>
        </w:tc>
      </w:tr>
      <w:tr w:rsidR="00A64B28" w:rsidRPr="00CF2170" w:rsidTr="00A95304">
        <w:trPr>
          <w:trHeight w:val="200"/>
        </w:trPr>
        <w:tc>
          <w:tcPr>
            <w:tcW w:w="32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5512D5">
              <w:rPr>
                <w:rFonts w:asciiTheme="minorBidi" w:hAnsiTheme="minorBidi" w:cstheme="minorBidi"/>
              </w:rPr>
              <w:t xml:space="preserve">Mr </w:t>
            </w:r>
            <w:proofErr w:type="spellStart"/>
            <w:r w:rsidRPr="00CF2170">
              <w:rPr>
                <w:rFonts w:asciiTheme="minorBidi" w:hAnsiTheme="minorBidi" w:cstheme="minorBidi"/>
                <w:sz w:val="18"/>
                <w:szCs w:val="18"/>
              </w:rPr>
              <w:t>Elhadji</w:t>
            </w:r>
            <w:proofErr w:type="spellEnd"/>
            <w:r w:rsidRPr="00CF2170">
              <w:rPr>
                <w:rFonts w:asciiTheme="minorBidi" w:hAnsiTheme="minorBidi" w:cstheme="minorBidi"/>
                <w:sz w:val="18"/>
                <w:szCs w:val="18"/>
              </w:rPr>
              <w:t xml:space="preserve"> Idi Ibrahim</w:t>
            </w:r>
          </w:p>
        </w:tc>
        <w:tc>
          <w:tcPr>
            <w:tcW w:w="29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CF2170">
              <w:rPr>
                <w:rFonts w:asciiTheme="minorBidi" w:hAnsiTheme="minorBidi" w:cstheme="minorBidi"/>
                <w:sz w:val="18"/>
                <w:szCs w:val="18"/>
              </w:rPr>
              <w:t xml:space="preserve">Préfet de </w:t>
            </w:r>
            <w:proofErr w:type="spellStart"/>
            <w:r w:rsidRPr="00CF2170">
              <w:rPr>
                <w:rFonts w:asciiTheme="minorBidi" w:hAnsiTheme="minorBidi" w:cstheme="minorBidi"/>
                <w:sz w:val="18"/>
                <w:szCs w:val="18"/>
              </w:rPr>
              <w:t>Gazaoua</w:t>
            </w:r>
            <w:proofErr w:type="spellEnd"/>
          </w:p>
        </w:tc>
        <w:tc>
          <w:tcPr>
            <w:tcW w:w="2835" w:type="dxa"/>
            <w:vAlign w:val="center"/>
          </w:tcPr>
          <w:p w:rsidR="00A64B28" w:rsidRPr="002F2AA9" w:rsidRDefault="00A64B28" w:rsidP="00EE6043">
            <w:pPr>
              <w:spacing w:line="240" w:lineRule="auto"/>
            </w:pPr>
            <w:r w:rsidRPr="002F2AA9">
              <w:t>96 49 72 18</w:t>
            </w:r>
          </w:p>
        </w:tc>
      </w:tr>
      <w:tr w:rsidR="00A64B28" w:rsidRPr="00CF2170" w:rsidTr="00A95304">
        <w:trPr>
          <w:trHeight w:val="159"/>
        </w:trPr>
        <w:tc>
          <w:tcPr>
            <w:tcW w:w="32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5512D5">
              <w:rPr>
                <w:rFonts w:asciiTheme="minorBidi" w:hAnsiTheme="minorBidi" w:cstheme="minorBidi"/>
              </w:rPr>
              <w:t xml:space="preserve">Mr </w:t>
            </w:r>
            <w:proofErr w:type="spellStart"/>
            <w:r w:rsidRPr="00CF2170">
              <w:rPr>
                <w:rFonts w:asciiTheme="minorBidi" w:hAnsiTheme="minorBidi" w:cstheme="minorBidi"/>
                <w:sz w:val="18"/>
                <w:szCs w:val="18"/>
              </w:rPr>
              <w:t>NassirouAdamou</w:t>
            </w:r>
            <w:proofErr w:type="spellEnd"/>
          </w:p>
        </w:tc>
        <w:tc>
          <w:tcPr>
            <w:tcW w:w="29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CF2170">
              <w:rPr>
                <w:rFonts w:asciiTheme="minorBidi" w:hAnsiTheme="minorBidi" w:cstheme="minorBidi"/>
                <w:sz w:val="18"/>
                <w:szCs w:val="18"/>
              </w:rPr>
              <w:t xml:space="preserve">DDP / SP COFODEP </w:t>
            </w:r>
            <w:proofErr w:type="spellStart"/>
            <w:r w:rsidRPr="00CF2170">
              <w:rPr>
                <w:rFonts w:asciiTheme="minorBidi" w:hAnsiTheme="minorBidi" w:cstheme="minorBidi"/>
                <w:sz w:val="18"/>
                <w:szCs w:val="18"/>
              </w:rPr>
              <w:t>Gazaoua</w:t>
            </w:r>
            <w:proofErr w:type="spellEnd"/>
          </w:p>
        </w:tc>
        <w:tc>
          <w:tcPr>
            <w:tcW w:w="2835" w:type="dxa"/>
            <w:vAlign w:val="center"/>
          </w:tcPr>
          <w:p w:rsidR="00A64B28" w:rsidRPr="002F2AA9" w:rsidRDefault="00A64B28" w:rsidP="00EE6043">
            <w:pPr>
              <w:spacing w:line="240" w:lineRule="auto"/>
            </w:pPr>
            <w:r w:rsidRPr="002F2AA9">
              <w:t>96 88 71 45</w:t>
            </w:r>
          </w:p>
        </w:tc>
      </w:tr>
      <w:tr w:rsidR="00A64B28" w:rsidRPr="00CF2170" w:rsidTr="00A95304">
        <w:trPr>
          <w:trHeight w:val="73"/>
        </w:trPr>
        <w:tc>
          <w:tcPr>
            <w:tcW w:w="32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5512D5">
              <w:rPr>
                <w:rFonts w:asciiTheme="minorBidi" w:hAnsiTheme="minorBidi" w:cstheme="minorBidi"/>
              </w:rPr>
              <w:t xml:space="preserve">Mr </w:t>
            </w:r>
            <w:r w:rsidRPr="00CF2170">
              <w:rPr>
                <w:rFonts w:asciiTheme="minorBidi" w:hAnsiTheme="minorBidi" w:cstheme="minorBidi"/>
                <w:sz w:val="18"/>
                <w:szCs w:val="18"/>
              </w:rPr>
              <w:t xml:space="preserve">Idrissa </w:t>
            </w:r>
            <w:proofErr w:type="spellStart"/>
            <w:r w:rsidRPr="00CF2170">
              <w:rPr>
                <w:rFonts w:asciiTheme="minorBidi" w:hAnsiTheme="minorBidi" w:cstheme="minorBidi"/>
                <w:sz w:val="18"/>
                <w:szCs w:val="18"/>
              </w:rPr>
              <w:t>Abdoulrazak</w:t>
            </w:r>
            <w:proofErr w:type="spellEnd"/>
          </w:p>
        </w:tc>
        <w:tc>
          <w:tcPr>
            <w:tcW w:w="2976" w:type="dxa"/>
            <w:shd w:val="clear" w:color="auto" w:fill="auto"/>
            <w:vAlign w:val="center"/>
            <w:hideMark/>
          </w:tcPr>
          <w:p w:rsidR="00A64B28" w:rsidRPr="00CF2170" w:rsidRDefault="00A64B28" w:rsidP="00EE6043">
            <w:pPr>
              <w:spacing w:line="240" w:lineRule="auto"/>
              <w:rPr>
                <w:rFonts w:asciiTheme="minorBidi" w:hAnsiTheme="minorBidi" w:cstheme="minorBidi"/>
                <w:sz w:val="18"/>
                <w:szCs w:val="18"/>
              </w:rPr>
            </w:pPr>
            <w:r w:rsidRPr="00CF2170">
              <w:rPr>
                <w:rFonts w:asciiTheme="minorBidi" w:hAnsiTheme="minorBidi" w:cstheme="minorBidi"/>
                <w:sz w:val="18"/>
                <w:szCs w:val="18"/>
              </w:rPr>
              <w:t>CRA Maradi</w:t>
            </w:r>
          </w:p>
        </w:tc>
        <w:tc>
          <w:tcPr>
            <w:tcW w:w="2835" w:type="dxa"/>
            <w:vAlign w:val="center"/>
          </w:tcPr>
          <w:p w:rsidR="00A64B28" w:rsidRDefault="00A64B28" w:rsidP="00EE6043">
            <w:pPr>
              <w:spacing w:line="240" w:lineRule="auto"/>
            </w:pPr>
            <w:r w:rsidRPr="002F2AA9">
              <w:t>96 53 80 56</w:t>
            </w:r>
          </w:p>
        </w:tc>
      </w:tr>
    </w:tbl>
    <w:p w:rsidR="00A64B28" w:rsidRDefault="00A64B28" w:rsidP="00EE6043">
      <w:pPr>
        <w:spacing w:after="120" w:line="240" w:lineRule="auto"/>
        <w:jc w:val="both"/>
        <w:rPr>
          <w:rFonts w:asciiTheme="minorBidi" w:hAnsiTheme="minorBidi" w:cstheme="minorBidi"/>
          <w:highlight w:val="yellow"/>
        </w:rPr>
      </w:pPr>
    </w:p>
    <w:p w:rsidR="00A64B28" w:rsidRDefault="00A64B28" w:rsidP="00EE6043">
      <w:pPr>
        <w:spacing w:after="120" w:line="240" w:lineRule="auto"/>
        <w:jc w:val="both"/>
        <w:rPr>
          <w:rFonts w:asciiTheme="minorBidi" w:hAnsiTheme="minorBidi" w:cstheme="minorBidi"/>
          <w:highlight w:val="yellow"/>
        </w:rPr>
      </w:pPr>
      <w:r>
        <w:rPr>
          <w:rFonts w:asciiTheme="minorBidi" w:hAnsiTheme="minorBidi" w:cstheme="minorBidi"/>
          <w:b/>
          <w:bCs/>
          <w:sz w:val="18"/>
          <w:szCs w:val="18"/>
        </w:rPr>
        <w:t xml:space="preserve">Liste des participants au forum communal de </w:t>
      </w:r>
      <w:proofErr w:type="spellStart"/>
      <w:r>
        <w:rPr>
          <w:rFonts w:asciiTheme="minorBidi" w:hAnsiTheme="minorBidi" w:cstheme="minorBidi"/>
          <w:b/>
          <w:bCs/>
          <w:sz w:val="18"/>
          <w:szCs w:val="18"/>
        </w:rPr>
        <w:t>Gazaoua</w:t>
      </w:r>
      <w:proofErr w:type="spellEnd"/>
    </w:p>
    <w:tbl>
      <w:tblPr>
        <w:tblW w:w="8820" w:type="dxa"/>
        <w:tblInd w:w="55" w:type="dxa"/>
        <w:tblCellMar>
          <w:left w:w="70" w:type="dxa"/>
          <w:right w:w="70" w:type="dxa"/>
        </w:tblCellMar>
        <w:tblLook w:val="04A0" w:firstRow="1" w:lastRow="0" w:firstColumn="1" w:lastColumn="0" w:noHBand="0" w:noVBand="1"/>
      </w:tblPr>
      <w:tblGrid>
        <w:gridCol w:w="720"/>
        <w:gridCol w:w="3700"/>
        <w:gridCol w:w="2560"/>
        <w:gridCol w:w="1840"/>
      </w:tblGrid>
      <w:tr w:rsidR="00A64B28" w:rsidRPr="00EA7E57" w:rsidTr="009D121A">
        <w:trPr>
          <w:trHeight w:val="300"/>
          <w:tblHeader/>
        </w:trPr>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N°</w:t>
            </w:r>
          </w:p>
        </w:tc>
        <w:tc>
          <w:tcPr>
            <w:tcW w:w="3700" w:type="dxa"/>
            <w:tcBorders>
              <w:top w:val="single" w:sz="4" w:space="0" w:color="auto"/>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Nom et prénom</w:t>
            </w:r>
          </w:p>
        </w:tc>
        <w:tc>
          <w:tcPr>
            <w:tcW w:w="2560" w:type="dxa"/>
            <w:tcBorders>
              <w:top w:val="single" w:sz="4" w:space="0" w:color="auto"/>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Structure</w:t>
            </w:r>
          </w:p>
        </w:tc>
        <w:tc>
          <w:tcPr>
            <w:tcW w:w="1840" w:type="dxa"/>
            <w:tcBorders>
              <w:top w:val="single" w:sz="4" w:space="0" w:color="auto"/>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Contact</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1</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Ali Saidou</w:t>
            </w:r>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Cofocom</w:t>
            </w:r>
            <w:proofErr w:type="spellEnd"/>
            <w:r w:rsidRPr="00EA7E57">
              <w:rPr>
                <w:rFonts w:asciiTheme="minorBidi" w:hAnsiTheme="minorBidi" w:cstheme="minorBidi"/>
                <w:color w:val="000000"/>
                <w:lang w:eastAsia="fr-FR"/>
              </w:rPr>
              <w:t>/</w:t>
            </w:r>
            <w:proofErr w:type="spellStart"/>
            <w:r w:rsidRPr="00EA7E57">
              <w:rPr>
                <w:rFonts w:asciiTheme="minorBidi" w:hAnsiTheme="minorBidi" w:cstheme="minorBidi"/>
                <w:color w:val="000000"/>
                <w:lang w:eastAsia="fr-FR"/>
              </w:rPr>
              <w:t>Gazaoua</w:t>
            </w:r>
            <w:proofErr w:type="spellEnd"/>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96888084</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2</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Halima </w:t>
            </w:r>
            <w:proofErr w:type="spellStart"/>
            <w:r w:rsidRPr="00EA7E57">
              <w:rPr>
                <w:rFonts w:asciiTheme="minorBidi" w:hAnsiTheme="minorBidi" w:cstheme="minorBidi"/>
                <w:color w:val="000000"/>
                <w:lang w:eastAsia="fr-FR"/>
              </w:rPr>
              <w:t>Mahaman</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1ere vice Maire/Gaz</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96103672</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3</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Sani </w:t>
            </w:r>
            <w:proofErr w:type="spellStart"/>
            <w:r w:rsidRPr="00EA7E57">
              <w:rPr>
                <w:rFonts w:asciiTheme="minorBidi" w:hAnsiTheme="minorBidi" w:cstheme="minorBidi"/>
                <w:color w:val="000000"/>
                <w:lang w:eastAsia="fr-FR"/>
              </w:rPr>
              <w:t>ElhHarouna</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2eme Adjoint/Gaz</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90442861</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4</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IssoufouBoukari</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Mairie/</w:t>
            </w:r>
            <w:proofErr w:type="spellStart"/>
            <w:r w:rsidRPr="00EA7E57">
              <w:rPr>
                <w:rFonts w:asciiTheme="minorBidi" w:hAnsiTheme="minorBidi" w:cstheme="minorBidi"/>
                <w:color w:val="000000"/>
                <w:lang w:eastAsia="fr-FR"/>
              </w:rPr>
              <w:t>Gangara</w:t>
            </w:r>
            <w:proofErr w:type="spellEnd"/>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96309610</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5</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Arji</w:t>
            </w:r>
            <w:proofErr w:type="spellEnd"/>
            <w:r w:rsidRPr="00EA7E57">
              <w:rPr>
                <w:rFonts w:asciiTheme="minorBidi" w:hAnsiTheme="minorBidi" w:cstheme="minorBidi"/>
                <w:color w:val="000000"/>
                <w:lang w:eastAsia="fr-FR"/>
              </w:rPr>
              <w:t xml:space="preserve"> Mari</w:t>
            </w:r>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SP </w:t>
            </w:r>
            <w:proofErr w:type="spellStart"/>
            <w:r w:rsidRPr="00EA7E57">
              <w:rPr>
                <w:rFonts w:asciiTheme="minorBidi" w:hAnsiTheme="minorBidi" w:cstheme="minorBidi"/>
                <w:color w:val="000000"/>
                <w:lang w:eastAsia="fr-FR"/>
              </w:rPr>
              <w:t>Cofocom</w:t>
            </w:r>
            <w:proofErr w:type="spellEnd"/>
            <w:r w:rsidRPr="00EA7E57">
              <w:rPr>
                <w:rFonts w:asciiTheme="minorBidi" w:hAnsiTheme="minorBidi" w:cstheme="minorBidi"/>
                <w:color w:val="000000"/>
                <w:lang w:eastAsia="fr-FR"/>
              </w:rPr>
              <w:t>/</w:t>
            </w:r>
            <w:proofErr w:type="spellStart"/>
            <w:r w:rsidRPr="00EA7E57">
              <w:rPr>
                <w:rFonts w:asciiTheme="minorBidi" w:hAnsiTheme="minorBidi" w:cstheme="minorBidi"/>
                <w:color w:val="000000"/>
                <w:lang w:eastAsia="fr-FR"/>
              </w:rPr>
              <w:t>Gangara</w:t>
            </w:r>
            <w:proofErr w:type="spellEnd"/>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96283894</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6</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Idrissa </w:t>
            </w:r>
            <w:proofErr w:type="spellStart"/>
            <w:r w:rsidRPr="00EA7E57">
              <w:rPr>
                <w:rFonts w:asciiTheme="minorBidi" w:hAnsiTheme="minorBidi" w:cstheme="minorBidi"/>
                <w:color w:val="000000"/>
                <w:lang w:eastAsia="fr-FR"/>
              </w:rPr>
              <w:t>Abdoulrazak</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CRA/Maradi</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96538056</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7</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Tsahirou</w:t>
            </w:r>
            <w:proofErr w:type="spellEnd"/>
            <w:r w:rsidRPr="00EA7E57">
              <w:rPr>
                <w:rFonts w:asciiTheme="minorBidi" w:hAnsiTheme="minorBidi" w:cstheme="minorBidi"/>
                <w:color w:val="000000"/>
                <w:lang w:eastAsia="fr-FR"/>
              </w:rPr>
              <w:t xml:space="preserve"> Rafa</w:t>
            </w:r>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Chef de village</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98104757</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8</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Abdou Dan </w:t>
            </w:r>
            <w:proofErr w:type="spellStart"/>
            <w:r w:rsidRPr="00EA7E57">
              <w:rPr>
                <w:rFonts w:asciiTheme="minorBidi" w:hAnsiTheme="minorBidi" w:cstheme="minorBidi"/>
                <w:color w:val="000000"/>
                <w:lang w:eastAsia="fr-FR"/>
              </w:rPr>
              <w:t>Yarima</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Chef de village</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97131653</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9</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Abache</w:t>
            </w:r>
            <w:proofErr w:type="spellEnd"/>
            <w:r w:rsidRPr="00EA7E57">
              <w:rPr>
                <w:rFonts w:asciiTheme="minorBidi" w:hAnsiTheme="minorBidi" w:cstheme="minorBidi"/>
                <w:color w:val="000000"/>
                <w:lang w:eastAsia="fr-FR"/>
              </w:rPr>
              <w:t xml:space="preserve"> Sergent </w:t>
            </w:r>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Chef de village</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96138961</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10</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NassirouAdamou</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SP </w:t>
            </w:r>
            <w:proofErr w:type="spellStart"/>
            <w:r w:rsidRPr="00EA7E57">
              <w:rPr>
                <w:rFonts w:asciiTheme="minorBidi" w:hAnsiTheme="minorBidi" w:cstheme="minorBidi"/>
                <w:color w:val="000000"/>
                <w:lang w:eastAsia="fr-FR"/>
              </w:rPr>
              <w:t>Cofodep</w:t>
            </w:r>
            <w:proofErr w:type="spellEnd"/>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96887145</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11</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ChahiouKamayé</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DDE/SU/DD/Gaz</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96834685</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12</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Amadou Abdou</w:t>
            </w:r>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Comité </w:t>
            </w:r>
            <w:proofErr w:type="spellStart"/>
            <w:r w:rsidRPr="00EA7E57">
              <w:rPr>
                <w:rFonts w:asciiTheme="minorBidi" w:hAnsiTheme="minorBidi" w:cstheme="minorBidi"/>
                <w:color w:val="000000"/>
                <w:lang w:eastAsia="fr-FR"/>
              </w:rPr>
              <w:t>Gangara</w:t>
            </w:r>
            <w:proofErr w:type="spellEnd"/>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98634124</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13</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Garba</w:t>
            </w:r>
            <w:proofErr w:type="spellEnd"/>
            <w:r w:rsidRPr="00EA7E57">
              <w:rPr>
                <w:rFonts w:asciiTheme="minorBidi" w:hAnsiTheme="minorBidi" w:cstheme="minorBidi"/>
                <w:color w:val="000000"/>
                <w:lang w:eastAsia="fr-FR"/>
              </w:rPr>
              <w:t xml:space="preserve"> Ako</w:t>
            </w:r>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GuidanTako</w:t>
            </w:r>
            <w:proofErr w:type="spellEnd"/>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99741009</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14</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Souley</w:t>
            </w:r>
            <w:proofErr w:type="spellEnd"/>
            <w:r w:rsidRPr="00EA7E57">
              <w:rPr>
                <w:rFonts w:asciiTheme="minorBidi" w:hAnsiTheme="minorBidi" w:cstheme="minorBidi"/>
                <w:color w:val="000000"/>
                <w:lang w:eastAsia="fr-FR"/>
              </w:rPr>
              <w:t xml:space="preserve"> Abdou </w:t>
            </w:r>
            <w:proofErr w:type="spellStart"/>
            <w:r w:rsidRPr="00EA7E57">
              <w:rPr>
                <w:rFonts w:asciiTheme="minorBidi" w:hAnsiTheme="minorBidi" w:cstheme="minorBidi"/>
                <w:color w:val="000000"/>
                <w:lang w:eastAsia="fr-FR"/>
              </w:rPr>
              <w:t>Bardakoye</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Chef de village </w:t>
            </w:r>
            <w:proofErr w:type="spellStart"/>
            <w:r w:rsidRPr="00EA7E57">
              <w:rPr>
                <w:rFonts w:asciiTheme="minorBidi" w:hAnsiTheme="minorBidi" w:cstheme="minorBidi"/>
                <w:color w:val="000000"/>
                <w:lang w:eastAsia="fr-FR"/>
              </w:rPr>
              <w:t>Bardakoye</w:t>
            </w:r>
            <w:proofErr w:type="spellEnd"/>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89308183</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15</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Habou</w:t>
            </w:r>
            <w:proofErr w:type="spellEnd"/>
            <w:r w:rsidRPr="00EA7E57">
              <w:rPr>
                <w:rFonts w:asciiTheme="minorBidi" w:hAnsiTheme="minorBidi" w:cstheme="minorBidi"/>
                <w:color w:val="000000"/>
                <w:lang w:eastAsia="fr-FR"/>
              </w:rPr>
              <w:t xml:space="preserve"> Labo</w:t>
            </w:r>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Président COGES</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98571058</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16</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DjigoKané</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Président COGES</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97369307</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17</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TsalhaHarou</w:t>
            </w:r>
            <w:proofErr w:type="spellEnd"/>
          </w:p>
        </w:tc>
        <w:tc>
          <w:tcPr>
            <w:tcW w:w="2560" w:type="dxa"/>
            <w:tcBorders>
              <w:top w:val="nil"/>
              <w:left w:val="nil"/>
              <w:bottom w:val="nil"/>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V.P COGES </w:t>
            </w:r>
            <w:proofErr w:type="spellStart"/>
            <w:r w:rsidRPr="00EA7E57">
              <w:rPr>
                <w:rFonts w:asciiTheme="minorBidi" w:hAnsiTheme="minorBidi" w:cstheme="minorBidi"/>
                <w:color w:val="000000"/>
                <w:lang w:eastAsia="fr-FR"/>
              </w:rPr>
              <w:t>Bardakoye</w:t>
            </w:r>
            <w:proofErr w:type="spellEnd"/>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97115224</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18</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Abdou </w:t>
            </w:r>
            <w:proofErr w:type="spellStart"/>
            <w:r w:rsidRPr="00EA7E57">
              <w:rPr>
                <w:rFonts w:asciiTheme="minorBidi" w:hAnsiTheme="minorBidi" w:cstheme="minorBidi"/>
                <w:color w:val="000000"/>
                <w:lang w:eastAsia="fr-FR"/>
              </w:rPr>
              <w:t>Alkassoum</w:t>
            </w:r>
            <w:proofErr w:type="spellEnd"/>
          </w:p>
        </w:tc>
        <w:tc>
          <w:tcPr>
            <w:tcW w:w="2560" w:type="dxa"/>
            <w:tcBorders>
              <w:top w:val="single" w:sz="4" w:space="0" w:color="auto"/>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Trésorier </w:t>
            </w:r>
            <w:proofErr w:type="spellStart"/>
            <w:r w:rsidRPr="00EA7E57">
              <w:rPr>
                <w:rFonts w:asciiTheme="minorBidi" w:hAnsiTheme="minorBidi" w:cstheme="minorBidi"/>
                <w:color w:val="000000"/>
                <w:lang w:eastAsia="fr-FR"/>
              </w:rPr>
              <w:t>Bardakoye</w:t>
            </w:r>
            <w:proofErr w:type="spellEnd"/>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97345432</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19</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Laouali</w:t>
            </w:r>
            <w:proofErr w:type="spellEnd"/>
            <w:r w:rsidRPr="00EA7E57">
              <w:rPr>
                <w:rFonts w:asciiTheme="minorBidi" w:hAnsiTheme="minorBidi" w:cstheme="minorBidi"/>
                <w:color w:val="000000"/>
                <w:lang w:eastAsia="fr-FR"/>
              </w:rPr>
              <w:t xml:space="preserve"> Ibrahim</w:t>
            </w:r>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Gangara</w:t>
            </w:r>
            <w:proofErr w:type="spellEnd"/>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98412817</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20</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Mahamane Bachir Sani </w:t>
            </w:r>
            <w:proofErr w:type="spellStart"/>
            <w:r w:rsidRPr="00EA7E57">
              <w:rPr>
                <w:rFonts w:asciiTheme="minorBidi" w:hAnsiTheme="minorBidi" w:cstheme="minorBidi"/>
                <w:color w:val="000000"/>
                <w:lang w:eastAsia="fr-FR"/>
              </w:rPr>
              <w:t>Nomao</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DDE/SU/DD/ Adjoint</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96831753</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21</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Ali </w:t>
            </w:r>
            <w:proofErr w:type="spellStart"/>
            <w:r w:rsidRPr="00EA7E57">
              <w:rPr>
                <w:rFonts w:asciiTheme="minorBidi" w:hAnsiTheme="minorBidi" w:cstheme="minorBidi"/>
                <w:color w:val="000000"/>
                <w:lang w:eastAsia="fr-FR"/>
              </w:rPr>
              <w:t>Massoyi</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Conseillé </w:t>
            </w:r>
            <w:proofErr w:type="spellStart"/>
            <w:r w:rsidRPr="00EA7E57">
              <w:rPr>
                <w:rFonts w:asciiTheme="minorBidi" w:hAnsiTheme="minorBidi" w:cstheme="minorBidi"/>
                <w:color w:val="000000"/>
                <w:lang w:eastAsia="fr-FR"/>
              </w:rPr>
              <w:t>Gangara</w:t>
            </w:r>
            <w:proofErr w:type="spellEnd"/>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99012202</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22</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AdamouWagé</w:t>
            </w:r>
            <w:proofErr w:type="spellEnd"/>
            <w:r w:rsidRPr="00EA7E57">
              <w:rPr>
                <w:rFonts w:asciiTheme="minorBidi" w:hAnsiTheme="minorBidi" w:cstheme="minorBidi"/>
                <w:color w:val="000000"/>
                <w:lang w:eastAsia="fr-FR"/>
              </w:rPr>
              <w:t xml:space="preserve"> Alou</w:t>
            </w:r>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Mairie</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96595268</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23</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Omar Sani</w:t>
            </w:r>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Mairie</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96063443</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24</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Midou </w:t>
            </w:r>
            <w:proofErr w:type="spellStart"/>
            <w:r w:rsidRPr="00EA7E57">
              <w:rPr>
                <w:rFonts w:asciiTheme="minorBidi" w:hAnsiTheme="minorBidi" w:cstheme="minorBidi"/>
                <w:color w:val="000000"/>
                <w:lang w:eastAsia="fr-FR"/>
              </w:rPr>
              <w:t>BawaYoussifi</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PAM</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91208459</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25</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Habou</w:t>
            </w:r>
            <w:proofErr w:type="spellEnd"/>
            <w:r w:rsidRPr="00EA7E57">
              <w:rPr>
                <w:rFonts w:asciiTheme="minorBidi" w:hAnsiTheme="minorBidi" w:cstheme="minorBidi"/>
                <w:color w:val="000000"/>
                <w:lang w:eastAsia="fr-FR"/>
              </w:rPr>
              <w:t xml:space="preserve"> Salés</w:t>
            </w:r>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Animateur Radio</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92739805</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26</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 xml:space="preserve">Maman </w:t>
            </w:r>
            <w:proofErr w:type="spellStart"/>
            <w:r w:rsidRPr="00EA7E57">
              <w:rPr>
                <w:rFonts w:asciiTheme="minorBidi" w:hAnsiTheme="minorBidi" w:cstheme="minorBidi"/>
                <w:color w:val="000000"/>
                <w:lang w:eastAsia="fr-FR"/>
              </w:rPr>
              <w:t>Saley</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PAM</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90889540</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27</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AlkalyAbdoulkarim</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PASADEM</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96019495</w:t>
            </w:r>
          </w:p>
        </w:tc>
      </w:tr>
      <w:tr w:rsidR="00A64B28" w:rsidRPr="00EA7E57" w:rsidTr="00A95304">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b/>
                <w:bCs/>
                <w:color w:val="000000"/>
                <w:lang w:eastAsia="fr-FR"/>
              </w:rPr>
            </w:pPr>
            <w:r w:rsidRPr="00EA7E57">
              <w:rPr>
                <w:rFonts w:asciiTheme="minorBidi" w:hAnsiTheme="minorBidi" w:cstheme="minorBidi"/>
                <w:b/>
                <w:bCs/>
                <w:color w:val="000000"/>
                <w:lang w:eastAsia="fr-FR"/>
              </w:rPr>
              <w:t>28</w:t>
            </w:r>
          </w:p>
        </w:tc>
        <w:tc>
          <w:tcPr>
            <w:tcW w:w="370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proofErr w:type="spellStart"/>
            <w:r w:rsidRPr="00EA7E57">
              <w:rPr>
                <w:rFonts w:asciiTheme="minorBidi" w:hAnsiTheme="minorBidi" w:cstheme="minorBidi"/>
                <w:color w:val="000000"/>
                <w:lang w:eastAsia="fr-FR"/>
              </w:rPr>
              <w:t>ElhHamissouHarounaMassaoudou</w:t>
            </w:r>
            <w:proofErr w:type="spellEnd"/>
          </w:p>
        </w:tc>
        <w:tc>
          <w:tcPr>
            <w:tcW w:w="2560" w:type="dxa"/>
            <w:tcBorders>
              <w:top w:val="nil"/>
              <w:left w:val="nil"/>
              <w:bottom w:val="single" w:sz="4" w:space="0" w:color="auto"/>
              <w:right w:val="single" w:sz="4" w:space="0" w:color="auto"/>
            </w:tcBorders>
            <w:shd w:val="clear" w:color="auto" w:fill="auto"/>
            <w:noWrap/>
            <w:vAlign w:val="center"/>
            <w:hideMark/>
          </w:tcPr>
          <w:p w:rsidR="00364A62" w:rsidRDefault="00A64B28" w:rsidP="00EE6043">
            <w:pPr>
              <w:spacing w:line="240" w:lineRule="auto"/>
              <w:rPr>
                <w:rFonts w:asciiTheme="minorBidi" w:hAnsiTheme="minorBidi" w:cstheme="minorBidi"/>
                <w:color w:val="000000"/>
                <w:lang w:eastAsia="fr-FR"/>
              </w:rPr>
            </w:pPr>
            <w:r w:rsidRPr="00EA7E57">
              <w:rPr>
                <w:rFonts w:asciiTheme="minorBidi" w:hAnsiTheme="minorBidi" w:cstheme="minorBidi"/>
                <w:color w:val="000000"/>
                <w:lang w:eastAsia="fr-FR"/>
              </w:rPr>
              <w:t>Stagiaire PASADEM</w:t>
            </w:r>
          </w:p>
        </w:tc>
        <w:tc>
          <w:tcPr>
            <w:tcW w:w="1840" w:type="dxa"/>
            <w:tcBorders>
              <w:top w:val="nil"/>
              <w:left w:val="nil"/>
              <w:bottom w:val="single" w:sz="4" w:space="0" w:color="auto"/>
              <w:right w:val="single" w:sz="4" w:space="0" w:color="auto"/>
            </w:tcBorders>
            <w:shd w:val="clear" w:color="auto" w:fill="auto"/>
            <w:noWrap/>
            <w:vAlign w:val="center"/>
            <w:hideMark/>
          </w:tcPr>
          <w:p w:rsidR="00A64B28" w:rsidRPr="00EA7E57" w:rsidRDefault="00A64B28" w:rsidP="00EE6043">
            <w:pPr>
              <w:spacing w:line="240" w:lineRule="auto"/>
              <w:jc w:val="center"/>
              <w:rPr>
                <w:rFonts w:asciiTheme="minorBidi" w:hAnsiTheme="minorBidi" w:cstheme="minorBidi"/>
                <w:color w:val="000000"/>
                <w:lang w:eastAsia="fr-FR"/>
              </w:rPr>
            </w:pPr>
            <w:r w:rsidRPr="00EA7E57">
              <w:rPr>
                <w:rFonts w:asciiTheme="minorBidi" w:hAnsiTheme="minorBidi" w:cstheme="minorBidi"/>
                <w:color w:val="000000"/>
                <w:lang w:eastAsia="fr-FR"/>
              </w:rPr>
              <w:t>90353734</w:t>
            </w:r>
          </w:p>
        </w:tc>
      </w:tr>
    </w:tbl>
    <w:p w:rsidR="00A64B28" w:rsidRDefault="00A64B28" w:rsidP="00EE6043">
      <w:pPr>
        <w:spacing w:after="120" w:line="240" w:lineRule="auto"/>
        <w:jc w:val="both"/>
        <w:rPr>
          <w:rFonts w:asciiTheme="minorBidi" w:hAnsiTheme="minorBidi" w:cstheme="minorBidi"/>
          <w:highlight w:val="yellow"/>
        </w:rPr>
      </w:pPr>
    </w:p>
    <w:p w:rsidR="00364A62" w:rsidRDefault="00766892" w:rsidP="00EE6043">
      <w:pPr>
        <w:pStyle w:val="Heading2"/>
        <w:numPr>
          <w:ilvl w:val="0"/>
          <w:numId w:val="0"/>
        </w:numPr>
        <w:spacing w:before="120" w:after="120" w:line="240" w:lineRule="auto"/>
        <w:jc w:val="both"/>
        <w:rPr>
          <w:rFonts w:asciiTheme="minorBidi" w:hAnsiTheme="minorBidi" w:cstheme="minorBidi"/>
          <w:sz w:val="20"/>
          <w:szCs w:val="20"/>
          <w:lang w:val="fr-FR"/>
        </w:rPr>
      </w:pPr>
      <w:bookmarkStart w:id="376" w:name="_Toc428448460"/>
      <w:bookmarkStart w:id="377" w:name="_Toc428455543"/>
      <w:bookmarkStart w:id="378" w:name="_Toc428525949"/>
      <w:bookmarkStart w:id="379" w:name="_Toc432356439"/>
      <w:bookmarkStart w:id="380" w:name="_Toc432432616"/>
      <w:bookmarkStart w:id="381" w:name="_Toc432512074"/>
      <w:bookmarkStart w:id="382" w:name="_Toc453418725"/>
      <w:bookmarkStart w:id="383" w:name="_Toc461313128"/>
      <w:bookmarkStart w:id="384" w:name="_Toc481146985"/>
      <w:bookmarkStart w:id="385" w:name="_Toc482626345"/>
      <w:r w:rsidRPr="00766892">
        <w:rPr>
          <w:rFonts w:asciiTheme="minorBidi" w:hAnsiTheme="minorBidi" w:cstheme="minorBidi"/>
          <w:sz w:val="20"/>
          <w:szCs w:val="20"/>
          <w:lang w:val="fr-FR"/>
        </w:rPr>
        <w:t>2.4. Rencontre avec tous les partenaires du PASADEM-FEM</w:t>
      </w:r>
      <w:bookmarkEnd w:id="376"/>
      <w:bookmarkEnd w:id="377"/>
      <w:bookmarkEnd w:id="378"/>
      <w:bookmarkEnd w:id="379"/>
      <w:bookmarkEnd w:id="380"/>
      <w:bookmarkEnd w:id="381"/>
      <w:bookmarkEnd w:id="382"/>
      <w:bookmarkEnd w:id="383"/>
      <w:bookmarkEnd w:id="384"/>
      <w:bookmarkEnd w:id="385"/>
    </w:p>
    <w:p w:rsidR="00A64B28" w:rsidRPr="005512D5" w:rsidRDefault="00A64B28" w:rsidP="00EE6043">
      <w:pPr>
        <w:spacing w:before="120" w:after="120" w:line="240" w:lineRule="auto"/>
        <w:jc w:val="both"/>
        <w:rPr>
          <w:rFonts w:asciiTheme="minorBidi" w:hAnsiTheme="minorBidi" w:cstheme="minorBidi"/>
        </w:rPr>
      </w:pPr>
      <w:r w:rsidRPr="005512D5">
        <w:rPr>
          <w:rFonts w:asciiTheme="minorBidi" w:hAnsiTheme="minorBidi" w:cstheme="minorBidi"/>
        </w:rPr>
        <w:t xml:space="preserve">Le 24 juillet 2015, une rencontre d’échange a été organisée avec les partenaires locaux. L’objectif principal de celle-ci est d’échanger avec les institutions chargées d’accompagner les populations </w:t>
      </w:r>
      <w:r w:rsidRPr="005512D5">
        <w:rPr>
          <w:rFonts w:asciiTheme="minorBidi" w:hAnsiTheme="minorBidi" w:cstheme="minorBidi"/>
        </w:rPr>
        <w:lastRenderedPageBreak/>
        <w:t>locales dans la mise en œuvre des activités de GDT. Suite à un tour de table de présentation des activités de chaque institution, les constats suivants se sont dégagés :</w:t>
      </w:r>
    </w:p>
    <w:p w:rsidR="00A64B28" w:rsidRPr="005512D5" w:rsidRDefault="00A64B28" w:rsidP="0089160C">
      <w:pPr>
        <w:pStyle w:val="ListParagraph"/>
        <w:numPr>
          <w:ilvl w:val="0"/>
          <w:numId w:val="36"/>
        </w:numPr>
        <w:spacing w:before="120" w:after="120" w:line="240" w:lineRule="auto"/>
        <w:contextualSpacing w:val="0"/>
        <w:jc w:val="both"/>
        <w:rPr>
          <w:rFonts w:asciiTheme="minorBidi" w:hAnsiTheme="minorBidi" w:cstheme="minorBidi"/>
        </w:rPr>
      </w:pPr>
      <w:r w:rsidRPr="005512D5">
        <w:rPr>
          <w:rFonts w:asciiTheme="minorBidi" w:hAnsiTheme="minorBidi" w:cstheme="minorBidi"/>
        </w:rPr>
        <w:t>Le cadre stratégique de la GDT au Niger et son plan d’investissement 2015-2029 ont été adoptés par le Gouvernement du Niger par décret n° 2014-726/PRN/MESU/DD. Il demeure nécessaire de populariser ce document qui devrait permettre de renforcer les programmes de GDT au Niger.</w:t>
      </w:r>
    </w:p>
    <w:p w:rsidR="00A64B28" w:rsidRPr="005512D5" w:rsidRDefault="00A64B28" w:rsidP="0089160C">
      <w:pPr>
        <w:pStyle w:val="ListParagraph"/>
        <w:numPr>
          <w:ilvl w:val="0"/>
          <w:numId w:val="36"/>
        </w:numPr>
        <w:spacing w:before="120" w:after="120" w:line="240" w:lineRule="auto"/>
        <w:contextualSpacing w:val="0"/>
        <w:jc w:val="both"/>
        <w:rPr>
          <w:rFonts w:asciiTheme="minorBidi" w:hAnsiTheme="minorBidi" w:cstheme="minorBidi"/>
        </w:rPr>
      </w:pPr>
      <w:r w:rsidRPr="005512D5">
        <w:rPr>
          <w:rFonts w:asciiTheme="minorBidi" w:hAnsiTheme="minorBidi" w:cstheme="minorBidi"/>
        </w:rPr>
        <w:t>Une plateforme régionale de la GDT a été créée et installée dans la région de Maradi. Elle a pour objectif notamment d’identifier les bonnes pratiques et de contribuer à leur vulgarisation. Malgré un cadre légal clairement établi et surtout l’importance de ses activités dans le développement de la GDT, elle fait face à une double difficulté qui risque de limiter ses actions : (i) absence d’une source durable de financement,</w:t>
      </w:r>
      <w:r w:rsidR="007E59F0">
        <w:rPr>
          <w:rFonts w:asciiTheme="minorBidi" w:hAnsiTheme="minorBidi" w:cstheme="minorBidi"/>
        </w:rPr>
        <w:t xml:space="preserve"> </w:t>
      </w:r>
      <w:r w:rsidRPr="005512D5">
        <w:rPr>
          <w:rFonts w:asciiTheme="minorBidi" w:hAnsiTheme="minorBidi" w:cstheme="minorBidi"/>
        </w:rPr>
        <w:t>(ii) absence de plusieurs services techniques impliqués dans le développement local. Il demeure incontestable que cette plateforme n’est pas encore pleinement opérationnelle.</w:t>
      </w:r>
    </w:p>
    <w:p w:rsidR="00A64B28" w:rsidRPr="005512D5" w:rsidRDefault="00A64B28" w:rsidP="0089160C">
      <w:pPr>
        <w:pStyle w:val="ListParagraph"/>
        <w:numPr>
          <w:ilvl w:val="0"/>
          <w:numId w:val="36"/>
        </w:numPr>
        <w:spacing w:before="120" w:after="120" w:line="240" w:lineRule="auto"/>
        <w:contextualSpacing w:val="0"/>
        <w:jc w:val="both"/>
        <w:rPr>
          <w:rFonts w:asciiTheme="minorBidi" w:hAnsiTheme="minorBidi" w:cstheme="minorBidi"/>
        </w:rPr>
      </w:pPr>
      <w:r w:rsidRPr="005512D5">
        <w:rPr>
          <w:rFonts w:asciiTheme="minorBidi" w:hAnsiTheme="minorBidi" w:cstheme="minorBidi"/>
        </w:rPr>
        <w:t>Le PAM a développé un partenariat stratégique avec le PASADEM qui permet à ce dernier de consolider ses activités de GDT à travers diverses activités qui procurent des revenus, du renforcement de capacités techniques et logistiques, et de l’encadrement aux populations vulnérables intervenant sur les sites de récupération de terres. Ce partenariat a orienté les activités de GDT vers les plus vulnérables.</w:t>
      </w:r>
    </w:p>
    <w:p w:rsidR="00A64B28" w:rsidRPr="005512D5" w:rsidRDefault="00A64B28" w:rsidP="0089160C">
      <w:pPr>
        <w:pStyle w:val="ListParagraph"/>
        <w:numPr>
          <w:ilvl w:val="0"/>
          <w:numId w:val="36"/>
        </w:numPr>
        <w:spacing w:before="120" w:after="120" w:line="240" w:lineRule="auto"/>
        <w:contextualSpacing w:val="0"/>
        <w:jc w:val="both"/>
        <w:rPr>
          <w:rFonts w:asciiTheme="minorBidi" w:hAnsiTheme="minorBidi" w:cstheme="minorBidi"/>
        </w:rPr>
      </w:pPr>
      <w:r w:rsidRPr="005512D5">
        <w:rPr>
          <w:rFonts w:asciiTheme="minorBidi" w:hAnsiTheme="minorBidi" w:cstheme="minorBidi"/>
        </w:rPr>
        <w:t xml:space="preserve">Il existe peu de concertation entre les partenaires au développement sur le statut des sites récupérés, les modalités de mise en défens (durée notamment), et surtout sur les plans de gestion des sites récupérés qui n’ont </w:t>
      </w:r>
      <w:r w:rsidR="007E59F0" w:rsidRPr="005512D5">
        <w:rPr>
          <w:rFonts w:asciiTheme="minorBidi" w:hAnsiTheme="minorBidi" w:cstheme="minorBidi"/>
        </w:rPr>
        <w:t>jusque-là</w:t>
      </w:r>
      <w:r w:rsidRPr="005512D5">
        <w:rPr>
          <w:rFonts w:asciiTheme="minorBidi" w:hAnsiTheme="minorBidi" w:cstheme="minorBidi"/>
        </w:rPr>
        <w:t xml:space="preserve"> pas fait l’objet d’analyse approfondie (souligné par le représentant du Code rural). Une collaboration plus précoce sur les questions foncières et la sécurisation des sites demeure essentielle pour une durabilité des interventions.</w:t>
      </w:r>
    </w:p>
    <w:p w:rsidR="00A64B28" w:rsidRPr="005512D5" w:rsidRDefault="00A64B28" w:rsidP="0089160C">
      <w:pPr>
        <w:pStyle w:val="ListParagraph"/>
        <w:numPr>
          <w:ilvl w:val="0"/>
          <w:numId w:val="36"/>
        </w:numPr>
        <w:spacing w:before="120" w:after="120" w:line="240" w:lineRule="auto"/>
        <w:contextualSpacing w:val="0"/>
        <w:jc w:val="both"/>
        <w:rPr>
          <w:rFonts w:asciiTheme="minorBidi" w:hAnsiTheme="minorBidi" w:cstheme="minorBidi"/>
        </w:rPr>
      </w:pPr>
      <w:r w:rsidRPr="005512D5">
        <w:rPr>
          <w:rFonts w:asciiTheme="minorBidi" w:hAnsiTheme="minorBidi" w:cstheme="minorBidi"/>
        </w:rPr>
        <w:t>Les faibles capacités institutionnelles et financières des communes constituent une contrainte majeure pour rendre durable la gestion des ressources sur les sites récupérés. Ceci est particulièrement important dans un contexte de décentralisation où les communes acquirent des responsabilités accrues, notamment en matière de gestion des ressources naturelles</w:t>
      </w:r>
      <w:r>
        <w:rPr>
          <w:rFonts w:asciiTheme="minorBidi" w:hAnsiTheme="minorBidi" w:cstheme="minorBidi"/>
        </w:rPr>
        <w:t xml:space="preserve">, </w:t>
      </w:r>
      <w:r w:rsidRPr="005512D5">
        <w:rPr>
          <w:rFonts w:asciiTheme="minorBidi" w:hAnsiTheme="minorBidi" w:cstheme="minorBidi"/>
        </w:rPr>
        <w:t xml:space="preserve">sans cependant les moyens </w:t>
      </w:r>
      <w:r>
        <w:rPr>
          <w:rFonts w:asciiTheme="minorBidi" w:hAnsiTheme="minorBidi" w:cstheme="minorBidi"/>
        </w:rPr>
        <w:t>d’y faire face</w:t>
      </w:r>
      <w:r w:rsidRPr="005512D5">
        <w:rPr>
          <w:rFonts w:asciiTheme="minorBidi" w:hAnsiTheme="minorBidi" w:cstheme="minorBidi"/>
        </w:rPr>
        <w:t>.</w:t>
      </w:r>
    </w:p>
    <w:p w:rsidR="00A64B28" w:rsidRPr="005512D5" w:rsidRDefault="00A64B28" w:rsidP="00EE6043">
      <w:pPr>
        <w:spacing w:line="240" w:lineRule="auto"/>
        <w:ind w:left="720"/>
        <w:jc w:val="both"/>
        <w:rPr>
          <w:rFonts w:asciiTheme="minorBidi" w:hAnsiTheme="minorBidi" w:cstheme="minorBidi"/>
        </w:rPr>
      </w:pPr>
    </w:p>
    <w:p w:rsidR="00A64B28" w:rsidRPr="005512D5" w:rsidRDefault="00A64B28" w:rsidP="00EE6043">
      <w:pPr>
        <w:spacing w:before="120" w:after="120" w:line="240" w:lineRule="auto"/>
        <w:jc w:val="both"/>
        <w:rPr>
          <w:rFonts w:asciiTheme="minorBidi" w:hAnsiTheme="minorBidi" w:cstheme="minorBidi"/>
        </w:rPr>
      </w:pPr>
    </w:p>
    <w:p w:rsidR="00A64B28" w:rsidRPr="00C93AD4" w:rsidRDefault="00A64B28" w:rsidP="00EE6043">
      <w:pPr>
        <w:pStyle w:val="Heading1"/>
        <w:rPr>
          <w:lang w:val="fr-FR"/>
        </w:rPr>
        <w:sectPr w:rsidR="00A64B28" w:rsidRPr="00C93AD4" w:rsidSect="00A64B28">
          <w:footerReference w:type="default" r:id="rId50"/>
          <w:type w:val="evenPage"/>
          <w:pgSz w:w="11906" w:h="16838"/>
          <w:pgMar w:top="1417" w:right="1417" w:bottom="1417" w:left="1417" w:header="708" w:footer="708" w:gutter="0"/>
          <w:cols w:space="708"/>
          <w:docGrid w:linePitch="360"/>
        </w:sectPr>
      </w:pPr>
    </w:p>
    <w:p w:rsidR="00A64B28" w:rsidRPr="0028695E" w:rsidRDefault="00A64B28" w:rsidP="00EE6043">
      <w:pPr>
        <w:spacing w:after="120" w:line="240" w:lineRule="auto"/>
        <w:rPr>
          <w:b/>
          <w:bCs/>
        </w:rPr>
      </w:pPr>
      <w:r w:rsidRPr="0028695E">
        <w:rPr>
          <w:b/>
          <w:bCs/>
        </w:rPr>
        <w:lastRenderedPageBreak/>
        <w:t>Liste des participants à la rencontre avec les partenaires du PASADEM tenue dans sa salle de réunion le 23 juillet 2015</w:t>
      </w:r>
    </w:p>
    <w:tbl>
      <w:tblPr>
        <w:tblStyle w:val="TableGrid"/>
        <w:tblW w:w="0" w:type="auto"/>
        <w:tblLook w:val="04A0" w:firstRow="1" w:lastRow="0" w:firstColumn="1" w:lastColumn="0" w:noHBand="0" w:noVBand="1"/>
      </w:tblPr>
      <w:tblGrid>
        <w:gridCol w:w="3652"/>
        <w:gridCol w:w="1832"/>
        <w:gridCol w:w="2738"/>
        <w:gridCol w:w="3339"/>
        <w:gridCol w:w="2657"/>
      </w:tblGrid>
      <w:tr w:rsidR="00A64B28" w:rsidRPr="005512D5" w:rsidTr="00CA7D7F">
        <w:tc>
          <w:tcPr>
            <w:tcW w:w="3652" w:type="dxa"/>
            <w:shd w:val="clear" w:color="auto" w:fill="BFBFBF" w:themeFill="background1" w:themeFillShade="BF"/>
          </w:tcPr>
          <w:p w:rsidR="00A64B28" w:rsidRPr="005512D5" w:rsidRDefault="00A64B28" w:rsidP="00EE6043">
            <w:pPr>
              <w:spacing w:line="240" w:lineRule="auto"/>
              <w:jc w:val="center"/>
              <w:rPr>
                <w:rFonts w:asciiTheme="minorBidi" w:hAnsiTheme="minorBidi" w:cstheme="minorBidi"/>
                <w:b/>
              </w:rPr>
            </w:pPr>
            <w:r w:rsidRPr="005512D5">
              <w:rPr>
                <w:rFonts w:asciiTheme="minorBidi" w:hAnsiTheme="minorBidi" w:cstheme="minorBidi"/>
                <w:b/>
              </w:rPr>
              <w:t>Noms/Prénoms</w:t>
            </w:r>
          </w:p>
        </w:tc>
        <w:tc>
          <w:tcPr>
            <w:tcW w:w="1832" w:type="dxa"/>
            <w:shd w:val="clear" w:color="auto" w:fill="BFBFBF" w:themeFill="background1" w:themeFillShade="BF"/>
          </w:tcPr>
          <w:p w:rsidR="00A64B28" w:rsidRPr="005512D5" w:rsidRDefault="00A64B28" w:rsidP="00EE6043">
            <w:pPr>
              <w:spacing w:line="240" w:lineRule="auto"/>
              <w:jc w:val="center"/>
              <w:rPr>
                <w:rFonts w:asciiTheme="minorBidi" w:hAnsiTheme="minorBidi" w:cstheme="minorBidi"/>
                <w:b/>
              </w:rPr>
            </w:pPr>
            <w:r w:rsidRPr="005512D5">
              <w:rPr>
                <w:rFonts w:asciiTheme="minorBidi" w:hAnsiTheme="minorBidi" w:cstheme="minorBidi"/>
                <w:b/>
              </w:rPr>
              <w:t>Institution</w:t>
            </w:r>
          </w:p>
        </w:tc>
        <w:tc>
          <w:tcPr>
            <w:tcW w:w="2738" w:type="dxa"/>
            <w:shd w:val="clear" w:color="auto" w:fill="BFBFBF" w:themeFill="background1" w:themeFillShade="BF"/>
          </w:tcPr>
          <w:p w:rsidR="00A64B28" w:rsidRPr="005512D5" w:rsidRDefault="00A64B28" w:rsidP="00EE6043">
            <w:pPr>
              <w:spacing w:line="240" w:lineRule="auto"/>
              <w:jc w:val="center"/>
              <w:rPr>
                <w:rFonts w:asciiTheme="minorBidi" w:hAnsiTheme="minorBidi" w:cstheme="minorBidi"/>
                <w:b/>
              </w:rPr>
            </w:pPr>
            <w:r w:rsidRPr="005512D5">
              <w:rPr>
                <w:rFonts w:asciiTheme="minorBidi" w:hAnsiTheme="minorBidi" w:cstheme="minorBidi"/>
                <w:b/>
              </w:rPr>
              <w:t>Fonction</w:t>
            </w:r>
          </w:p>
        </w:tc>
        <w:tc>
          <w:tcPr>
            <w:tcW w:w="3339" w:type="dxa"/>
            <w:shd w:val="clear" w:color="auto" w:fill="BFBFBF" w:themeFill="background1" w:themeFillShade="BF"/>
          </w:tcPr>
          <w:p w:rsidR="00A64B28" w:rsidRPr="005512D5" w:rsidRDefault="00A64B28" w:rsidP="00EE6043">
            <w:pPr>
              <w:spacing w:line="240" w:lineRule="auto"/>
              <w:jc w:val="center"/>
              <w:rPr>
                <w:rFonts w:asciiTheme="minorBidi" w:hAnsiTheme="minorBidi" w:cstheme="minorBidi"/>
                <w:b/>
              </w:rPr>
            </w:pPr>
            <w:r w:rsidRPr="005512D5">
              <w:rPr>
                <w:rFonts w:asciiTheme="minorBidi" w:hAnsiTheme="minorBidi" w:cstheme="minorBidi"/>
                <w:b/>
              </w:rPr>
              <w:t>Email</w:t>
            </w:r>
          </w:p>
        </w:tc>
        <w:tc>
          <w:tcPr>
            <w:tcW w:w="2657" w:type="dxa"/>
            <w:shd w:val="clear" w:color="auto" w:fill="BFBFBF" w:themeFill="background1" w:themeFillShade="BF"/>
          </w:tcPr>
          <w:p w:rsidR="00A64B28" w:rsidRPr="005512D5" w:rsidRDefault="00A64B28" w:rsidP="00EE6043">
            <w:pPr>
              <w:spacing w:line="240" w:lineRule="auto"/>
              <w:jc w:val="center"/>
              <w:rPr>
                <w:rFonts w:asciiTheme="minorBidi" w:hAnsiTheme="minorBidi" w:cstheme="minorBidi"/>
                <w:b/>
              </w:rPr>
            </w:pPr>
            <w:r w:rsidRPr="005512D5">
              <w:rPr>
                <w:rFonts w:asciiTheme="minorBidi" w:hAnsiTheme="minorBidi" w:cstheme="minorBidi"/>
                <w:b/>
              </w:rPr>
              <w:t>Téléphone</w:t>
            </w:r>
          </w:p>
        </w:tc>
      </w:tr>
      <w:tr w:rsidR="00A64B28" w:rsidRPr="005512D5" w:rsidTr="008D1E5E">
        <w:tc>
          <w:tcPr>
            <w:tcW w:w="3652" w:type="dxa"/>
            <w:vAlign w:val="center"/>
          </w:tcPr>
          <w:p w:rsidR="00A64B28" w:rsidRPr="005512D5" w:rsidRDefault="00A64B28" w:rsidP="008D1E5E">
            <w:pPr>
              <w:pStyle w:val="ListParagraph"/>
              <w:numPr>
                <w:ilvl w:val="0"/>
                <w:numId w:val="37"/>
              </w:numPr>
              <w:spacing w:line="240" w:lineRule="auto"/>
              <w:contextualSpacing w:val="0"/>
              <w:rPr>
                <w:rFonts w:asciiTheme="minorBidi" w:hAnsiTheme="minorBidi" w:cstheme="minorBidi"/>
              </w:rPr>
            </w:pPr>
            <w:r w:rsidRPr="005512D5">
              <w:rPr>
                <w:rFonts w:asciiTheme="minorBidi" w:hAnsiTheme="minorBidi" w:cstheme="minorBidi"/>
              </w:rPr>
              <w:t>Abdou Moussa</w:t>
            </w:r>
          </w:p>
        </w:tc>
        <w:tc>
          <w:tcPr>
            <w:tcW w:w="1832"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DRE/SU/DD</w:t>
            </w:r>
          </w:p>
        </w:tc>
        <w:tc>
          <w:tcPr>
            <w:tcW w:w="2738"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Chef de division</w:t>
            </w:r>
          </w:p>
        </w:tc>
        <w:tc>
          <w:tcPr>
            <w:tcW w:w="3339" w:type="dxa"/>
            <w:vAlign w:val="center"/>
          </w:tcPr>
          <w:p w:rsidR="00A64B28" w:rsidRPr="005512D5" w:rsidRDefault="00ED3A7F" w:rsidP="008D1E5E">
            <w:pPr>
              <w:spacing w:line="240" w:lineRule="auto"/>
              <w:rPr>
                <w:rFonts w:asciiTheme="minorBidi" w:hAnsiTheme="minorBidi" w:cstheme="minorBidi"/>
              </w:rPr>
            </w:pPr>
            <w:hyperlink r:id="rId51" w:history="1">
              <w:r w:rsidR="00A64B28" w:rsidRPr="005512D5">
                <w:rPr>
                  <w:rStyle w:val="Hyperlink"/>
                  <w:rFonts w:asciiTheme="minorBidi" w:hAnsiTheme="minorBidi" w:cstheme="minorBidi"/>
                </w:rPr>
                <w:t>Goge.abdou@yahoo.fr</w:t>
              </w:r>
            </w:hyperlink>
          </w:p>
        </w:tc>
        <w:tc>
          <w:tcPr>
            <w:tcW w:w="2657" w:type="dxa"/>
            <w:vAlign w:val="center"/>
          </w:tcPr>
          <w:p w:rsidR="00A64B28" w:rsidRPr="005512D5" w:rsidRDefault="00A64B28" w:rsidP="008D1E5E">
            <w:pPr>
              <w:spacing w:line="240" w:lineRule="auto"/>
              <w:jc w:val="center"/>
              <w:rPr>
                <w:rFonts w:asciiTheme="minorBidi" w:hAnsiTheme="minorBidi" w:cstheme="minorBidi"/>
              </w:rPr>
            </w:pPr>
            <w:r w:rsidRPr="005512D5">
              <w:rPr>
                <w:rFonts w:asciiTheme="minorBidi" w:hAnsiTheme="minorBidi" w:cstheme="minorBidi"/>
              </w:rPr>
              <w:t>96 40 49 54</w:t>
            </w:r>
          </w:p>
        </w:tc>
      </w:tr>
      <w:tr w:rsidR="00A64B28" w:rsidRPr="005512D5" w:rsidTr="008D1E5E">
        <w:tc>
          <w:tcPr>
            <w:tcW w:w="3652" w:type="dxa"/>
            <w:vAlign w:val="center"/>
          </w:tcPr>
          <w:p w:rsidR="00A64B28" w:rsidRPr="005512D5" w:rsidRDefault="00A64B28" w:rsidP="008D1E5E">
            <w:pPr>
              <w:pStyle w:val="ListParagraph"/>
              <w:numPr>
                <w:ilvl w:val="0"/>
                <w:numId w:val="37"/>
              </w:numPr>
              <w:spacing w:line="240" w:lineRule="auto"/>
              <w:contextualSpacing w:val="0"/>
              <w:rPr>
                <w:rFonts w:asciiTheme="minorBidi" w:hAnsiTheme="minorBidi" w:cstheme="minorBidi"/>
              </w:rPr>
            </w:pPr>
            <w:proofErr w:type="spellStart"/>
            <w:r w:rsidRPr="005512D5">
              <w:rPr>
                <w:rFonts w:asciiTheme="minorBidi" w:hAnsiTheme="minorBidi" w:cstheme="minorBidi"/>
              </w:rPr>
              <w:t>GarbaHamissou</w:t>
            </w:r>
            <w:proofErr w:type="spellEnd"/>
          </w:p>
        </w:tc>
        <w:tc>
          <w:tcPr>
            <w:tcW w:w="1832"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CN-GDT</w:t>
            </w:r>
          </w:p>
        </w:tc>
        <w:tc>
          <w:tcPr>
            <w:tcW w:w="2738"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Coordonnateur</w:t>
            </w:r>
          </w:p>
        </w:tc>
        <w:tc>
          <w:tcPr>
            <w:tcW w:w="3339" w:type="dxa"/>
            <w:vAlign w:val="center"/>
          </w:tcPr>
          <w:p w:rsidR="00A64B28" w:rsidRPr="005512D5" w:rsidRDefault="00ED3A7F" w:rsidP="00610684">
            <w:pPr>
              <w:spacing w:line="240" w:lineRule="auto"/>
              <w:rPr>
                <w:rFonts w:asciiTheme="minorBidi" w:hAnsiTheme="minorBidi" w:cstheme="minorBidi"/>
              </w:rPr>
            </w:pPr>
            <w:hyperlink r:id="rId52" w:history="1">
              <w:r w:rsidR="00610684" w:rsidRPr="00E0593F">
                <w:rPr>
                  <w:rStyle w:val="Hyperlink"/>
                  <w:rFonts w:asciiTheme="minorBidi" w:hAnsiTheme="minorBidi" w:cstheme="minorBidi"/>
                </w:rPr>
                <w:t>garba_283</w:t>
              </w:r>
              <w:r w:rsidR="00AB4691" w:rsidRPr="00AB4691">
                <w:rPr>
                  <w:rStyle w:val="Hyperlink"/>
                  <w:rFonts w:asciiTheme="minorBidi" w:hAnsiTheme="minorBidi" w:cstheme="minorBidi"/>
                </w:rPr>
                <w:t>@yahoo.fr</w:t>
              </w:r>
            </w:hyperlink>
          </w:p>
        </w:tc>
        <w:tc>
          <w:tcPr>
            <w:tcW w:w="2657" w:type="dxa"/>
            <w:vAlign w:val="center"/>
          </w:tcPr>
          <w:p w:rsidR="00A64B28" w:rsidRPr="005512D5" w:rsidRDefault="00A64B28" w:rsidP="008D1E5E">
            <w:pPr>
              <w:spacing w:line="240" w:lineRule="auto"/>
              <w:jc w:val="center"/>
              <w:rPr>
                <w:rFonts w:asciiTheme="minorBidi" w:hAnsiTheme="minorBidi" w:cstheme="minorBidi"/>
              </w:rPr>
            </w:pPr>
            <w:r w:rsidRPr="005512D5">
              <w:rPr>
                <w:rFonts w:asciiTheme="minorBidi" w:hAnsiTheme="minorBidi" w:cstheme="minorBidi"/>
              </w:rPr>
              <w:t>96 53 66 65</w:t>
            </w:r>
          </w:p>
        </w:tc>
      </w:tr>
      <w:tr w:rsidR="00A64B28" w:rsidRPr="005512D5" w:rsidTr="008D1E5E">
        <w:tc>
          <w:tcPr>
            <w:tcW w:w="3652" w:type="dxa"/>
            <w:vAlign w:val="center"/>
          </w:tcPr>
          <w:p w:rsidR="00A64B28" w:rsidRPr="005512D5" w:rsidRDefault="00A64B28" w:rsidP="008D1E5E">
            <w:pPr>
              <w:pStyle w:val="ListParagraph"/>
              <w:numPr>
                <w:ilvl w:val="0"/>
                <w:numId w:val="37"/>
              </w:numPr>
              <w:spacing w:line="240" w:lineRule="auto"/>
              <w:contextualSpacing w:val="0"/>
              <w:rPr>
                <w:rFonts w:asciiTheme="minorBidi" w:hAnsiTheme="minorBidi" w:cstheme="minorBidi"/>
              </w:rPr>
            </w:pPr>
            <w:proofErr w:type="spellStart"/>
            <w:r w:rsidRPr="005512D5">
              <w:rPr>
                <w:rFonts w:asciiTheme="minorBidi" w:hAnsiTheme="minorBidi" w:cstheme="minorBidi"/>
              </w:rPr>
              <w:t>MahamanRabiouHakilou</w:t>
            </w:r>
            <w:proofErr w:type="spellEnd"/>
          </w:p>
        </w:tc>
        <w:tc>
          <w:tcPr>
            <w:tcW w:w="1832"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SPR/CR</w:t>
            </w:r>
          </w:p>
        </w:tc>
        <w:tc>
          <w:tcPr>
            <w:tcW w:w="2738"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Membre</w:t>
            </w:r>
          </w:p>
        </w:tc>
        <w:tc>
          <w:tcPr>
            <w:tcW w:w="3339" w:type="dxa"/>
            <w:vAlign w:val="center"/>
          </w:tcPr>
          <w:p w:rsidR="00A64B28" w:rsidRPr="005512D5" w:rsidRDefault="00ED3A7F" w:rsidP="008D1E5E">
            <w:pPr>
              <w:spacing w:line="240" w:lineRule="auto"/>
              <w:rPr>
                <w:rFonts w:asciiTheme="minorBidi" w:hAnsiTheme="minorBidi" w:cstheme="minorBidi"/>
              </w:rPr>
            </w:pPr>
            <w:hyperlink r:id="rId53" w:history="1">
              <w:r w:rsidR="00A64B28" w:rsidRPr="005512D5">
                <w:rPr>
                  <w:rStyle w:val="Hyperlink"/>
                  <w:rFonts w:asciiTheme="minorBidi" w:hAnsiTheme="minorBidi" w:cstheme="minorBidi"/>
                </w:rPr>
                <w:t>hakilourabiou@yahoo.fr</w:t>
              </w:r>
            </w:hyperlink>
          </w:p>
        </w:tc>
        <w:tc>
          <w:tcPr>
            <w:tcW w:w="2657" w:type="dxa"/>
            <w:vAlign w:val="center"/>
          </w:tcPr>
          <w:p w:rsidR="00A64B28" w:rsidRPr="005512D5" w:rsidRDefault="00A64B28" w:rsidP="008D1E5E">
            <w:pPr>
              <w:spacing w:line="240" w:lineRule="auto"/>
              <w:jc w:val="center"/>
              <w:rPr>
                <w:rFonts w:asciiTheme="minorBidi" w:hAnsiTheme="minorBidi" w:cstheme="minorBidi"/>
              </w:rPr>
            </w:pPr>
            <w:r w:rsidRPr="005512D5">
              <w:rPr>
                <w:rFonts w:asciiTheme="minorBidi" w:hAnsiTheme="minorBidi" w:cstheme="minorBidi"/>
              </w:rPr>
              <w:t>96 49 82 00</w:t>
            </w:r>
          </w:p>
        </w:tc>
      </w:tr>
      <w:tr w:rsidR="00A64B28" w:rsidRPr="005512D5" w:rsidTr="008D1E5E">
        <w:tc>
          <w:tcPr>
            <w:tcW w:w="3652" w:type="dxa"/>
            <w:vAlign w:val="center"/>
          </w:tcPr>
          <w:p w:rsidR="00A64B28" w:rsidRPr="005512D5" w:rsidRDefault="00A64B28" w:rsidP="008D1E5E">
            <w:pPr>
              <w:pStyle w:val="ListParagraph"/>
              <w:numPr>
                <w:ilvl w:val="0"/>
                <w:numId w:val="37"/>
              </w:numPr>
              <w:spacing w:line="240" w:lineRule="auto"/>
              <w:contextualSpacing w:val="0"/>
              <w:rPr>
                <w:rFonts w:asciiTheme="minorBidi" w:hAnsiTheme="minorBidi" w:cstheme="minorBidi"/>
              </w:rPr>
            </w:pPr>
            <w:proofErr w:type="spellStart"/>
            <w:r w:rsidRPr="005512D5">
              <w:rPr>
                <w:rFonts w:asciiTheme="minorBidi" w:hAnsiTheme="minorBidi" w:cstheme="minorBidi"/>
              </w:rPr>
              <w:t>SaidouLaminou</w:t>
            </w:r>
            <w:proofErr w:type="spellEnd"/>
          </w:p>
        </w:tc>
        <w:tc>
          <w:tcPr>
            <w:tcW w:w="1832"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PASADEM</w:t>
            </w:r>
          </w:p>
        </w:tc>
        <w:tc>
          <w:tcPr>
            <w:tcW w:w="2738"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Responsable Sécurité alimentaire et Gestion des ressources naturelles</w:t>
            </w:r>
          </w:p>
        </w:tc>
        <w:tc>
          <w:tcPr>
            <w:tcW w:w="3339" w:type="dxa"/>
            <w:vAlign w:val="center"/>
          </w:tcPr>
          <w:p w:rsidR="00A64B28" w:rsidRPr="005512D5" w:rsidRDefault="00ED3A7F" w:rsidP="008D1E5E">
            <w:pPr>
              <w:spacing w:line="240" w:lineRule="auto"/>
              <w:rPr>
                <w:rFonts w:asciiTheme="minorBidi" w:hAnsiTheme="minorBidi" w:cstheme="minorBidi"/>
              </w:rPr>
            </w:pPr>
            <w:hyperlink r:id="rId54" w:history="1">
              <w:r w:rsidR="00A64B28" w:rsidRPr="005512D5">
                <w:rPr>
                  <w:rStyle w:val="Hyperlink"/>
                  <w:rFonts w:asciiTheme="minorBidi" w:hAnsiTheme="minorBidi" w:cstheme="minorBidi"/>
                </w:rPr>
                <w:t>saidoulaminou@yahoo.fr</w:t>
              </w:r>
            </w:hyperlink>
          </w:p>
        </w:tc>
        <w:tc>
          <w:tcPr>
            <w:tcW w:w="2657" w:type="dxa"/>
            <w:vAlign w:val="center"/>
          </w:tcPr>
          <w:p w:rsidR="00A64B28" w:rsidRPr="005512D5" w:rsidRDefault="00A64B28" w:rsidP="008D1E5E">
            <w:pPr>
              <w:spacing w:line="240" w:lineRule="auto"/>
              <w:jc w:val="center"/>
              <w:rPr>
                <w:rFonts w:asciiTheme="minorBidi" w:hAnsiTheme="minorBidi" w:cstheme="minorBidi"/>
              </w:rPr>
            </w:pPr>
            <w:r w:rsidRPr="005512D5">
              <w:rPr>
                <w:rFonts w:asciiTheme="minorBidi" w:hAnsiTheme="minorBidi" w:cstheme="minorBidi"/>
              </w:rPr>
              <w:t>96 49 50 62</w:t>
            </w:r>
          </w:p>
          <w:p w:rsidR="00A64B28" w:rsidRPr="005512D5" w:rsidRDefault="00A64B28" w:rsidP="008D1E5E">
            <w:pPr>
              <w:spacing w:line="240" w:lineRule="auto"/>
              <w:jc w:val="center"/>
              <w:rPr>
                <w:rFonts w:asciiTheme="minorBidi" w:hAnsiTheme="minorBidi" w:cstheme="minorBidi"/>
              </w:rPr>
            </w:pPr>
            <w:r w:rsidRPr="005512D5">
              <w:rPr>
                <w:rFonts w:asciiTheme="minorBidi" w:hAnsiTheme="minorBidi" w:cstheme="minorBidi"/>
              </w:rPr>
              <w:t>99 78 42 04</w:t>
            </w:r>
          </w:p>
        </w:tc>
      </w:tr>
      <w:tr w:rsidR="00A64B28" w:rsidRPr="005512D5" w:rsidTr="008D1E5E">
        <w:tc>
          <w:tcPr>
            <w:tcW w:w="3652" w:type="dxa"/>
            <w:vAlign w:val="center"/>
          </w:tcPr>
          <w:p w:rsidR="00A64B28" w:rsidRPr="005512D5" w:rsidRDefault="00A64B28" w:rsidP="008D1E5E">
            <w:pPr>
              <w:pStyle w:val="ListParagraph"/>
              <w:numPr>
                <w:ilvl w:val="0"/>
                <w:numId w:val="37"/>
              </w:numPr>
              <w:spacing w:line="240" w:lineRule="auto"/>
              <w:contextualSpacing w:val="0"/>
              <w:rPr>
                <w:rFonts w:asciiTheme="minorBidi" w:hAnsiTheme="minorBidi" w:cstheme="minorBidi"/>
              </w:rPr>
            </w:pPr>
            <w:proofErr w:type="spellStart"/>
            <w:r w:rsidRPr="005512D5">
              <w:rPr>
                <w:rFonts w:asciiTheme="minorBidi" w:hAnsiTheme="minorBidi" w:cstheme="minorBidi"/>
              </w:rPr>
              <w:t>Idé</w:t>
            </w:r>
            <w:proofErr w:type="spellEnd"/>
            <w:r w:rsidRPr="005512D5">
              <w:rPr>
                <w:rFonts w:asciiTheme="minorBidi" w:hAnsiTheme="minorBidi" w:cstheme="minorBidi"/>
              </w:rPr>
              <w:t xml:space="preserve"> Moussa</w:t>
            </w:r>
          </w:p>
        </w:tc>
        <w:tc>
          <w:tcPr>
            <w:tcW w:w="1832"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PASADEM</w:t>
            </w:r>
          </w:p>
        </w:tc>
        <w:tc>
          <w:tcPr>
            <w:tcW w:w="2738"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A/GRN</w:t>
            </w:r>
          </w:p>
        </w:tc>
        <w:tc>
          <w:tcPr>
            <w:tcW w:w="3339"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moussaid2007@yahoo.fr</w:t>
            </w:r>
          </w:p>
        </w:tc>
        <w:tc>
          <w:tcPr>
            <w:tcW w:w="2657" w:type="dxa"/>
            <w:vAlign w:val="center"/>
          </w:tcPr>
          <w:p w:rsidR="00A64B28" w:rsidRPr="005512D5" w:rsidRDefault="00A64B28" w:rsidP="008D1E5E">
            <w:pPr>
              <w:spacing w:line="240" w:lineRule="auto"/>
              <w:jc w:val="center"/>
              <w:rPr>
                <w:rFonts w:asciiTheme="minorBidi" w:hAnsiTheme="minorBidi" w:cstheme="minorBidi"/>
              </w:rPr>
            </w:pPr>
            <w:r w:rsidRPr="005512D5">
              <w:rPr>
                <w:rFonts w:asciiTheme="minorBidi" w:hAnsiTheme="minorBidi" w:cstheme="minorBidi"/>
              </w:rPr>
              <w:t>96 55 85 92</w:t>
            </w:r>
          </w:p>
        </w:tc>
      </w:tr>
      <w:tr w:rsidR="00A64B28" w:rsidRPr="005512D5" w:rsidTr="008D1E5E">
        <w:tc>
          <w:tcPr>
            <w:tcW w:w="3652" w:type="dxa"/>
            <w:vAlign w:val="center"/>
          </w:tcPr>
          <w:p w:rsidR="00A64B28" w:rsidRPr="005512D5" w:rsidRDefault="00A64B28" w:rsidP="008D1E5E">
            <w:pPr>
              <w:pStyle w:val="ListParagraph"/>
              <w:numPr>
                <w:ilvl w:val="0"/>
                <w:numId w:val="37"/>
              </w:numPr>
              <w:spacing w:line="240" w:lineRule="auto"/>
              <w:contextualSpacing w:val="0"/>
              <w:rPr>
                <w:rFonts w:asciiTheme="minorBidi" w:hAnsiTheme="minorBidi" w:cstheme="minorBidi"/>
              </w:rPr>
            </w:pPr>
            <w:proofErr w:type="spellStart"/>
            <w:r w:rsidRPr="005512D5">
              <w:rPr>
                <w:rFonts w:asciiTheme="minorBidi" w:hAnsiTheme="minorBidi" w:cstheme="minorBidi"/>
              </w:rPr>
              <w:t>Souley</w:t>
            </w:r>
            <w:proofErr w:type="spellEnd"/>
            <w:r w:rsidRPr="005512D5">
              <w:rPr>
                <w:rFonts w:asciiTheme="minorBidi" w:hAnsiTheme="minorBidi" w:cstheme="minorBidi"/>
              </w:rPr>
              <w:t xml:space="preserve"> Maman </w:t>
            </w:r>
            <w:proofErr w:type="spellStart"/>
            <w:r w:rsidRPr="005512D5">
              <w:rPr>
                <w:rFonts w:asciiTheme="minorBidi" w:hAnsiTheme="minorBidi" w:cstheme="minorBidi"/>
              </w:rPr>
              <w:t>Nouri</w:t>
            </w:r>
            <w:proofErr w:type="spellEnd"/>
          </w:p>
        </w:tc>
        <w:tc>
          <w:tcPr>
            <w:tcW w:w="1832"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PGEDER</w:t>
            </w:r>
          </w:p>
        </w:tc>
        <w:tc>
          <w:tcPr>
            <w:tcW w:w="2738"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Président</w:t>
            </w:r>
          </w:p>
        </w:tc>
        <w:tc>
          <w:tcPr>
            <w:tcW w:w="3339" w:type="dxa"/>
            <w:vAlign w:val="center"/>
          </w:tcPr>
          <w:p w:rsidR="00A64B28" w:rsidRPr="005512D5" w:rsidRDefault="00ED3A7F" w:rsidP="008D1E5E">
            <w:pPr>
              <w:spacing w:line="240" w:lineRule="auto"/>
              <w:rPr>
                <w:rFonts w:asciiTheme="minorBidi" w:hAnsiTheme="minorBidi" w:cstheme="minorBidi"/>
              </w:rPr>
            </w:pPr>
            <w:hyperlink r:id="rId55" w:history="1">
              <w:r w:rsidR="00A64B28" w:rsidRPr="005512D5">
                <w:rPr>
                  <w:rStyle w:val="Hyperlink"/>
                  <w:rFonts w:asciiTheme="minorBidi" w:hAnsiTheme="minorBidi" w:cstheme="minorBidi"/>
                </w:rPr>
                <w:t>nourisouley@yahoo.fr</w:t>
              </w:r>
            </w:hyperlink>
          </w:p>
        </w:tc>
        <w:tc>
          <w:tcPr>
            <w:tcW w:w="2657" w:type="dxa"/>
            <w:vAlign w:val="center"/>
          </w:tcPr>
          <w:p w:rsidR="00A64B28" w:rsidRPr="005512D5" w:rsidRDefault="00A64B28" w:rsidP="008D1E5E">
            <w:pPr>
              <w:spacing w:line="240" w:lineRule="auto"/>
              <w:jc w:val="center"/>
              <w:rPr>
                <w:rFonts w:asciiTheme="minorBidi" w:hAnsiTheme="minorBidi" w:cstheme="minorBidi"/>
              </w:rPr>
            </w:pPr>
            <w:r w:rsidRPr="005512D5">
              <w:rPr>
                <w:rFonts w:asciiTheme="minorBidi" w:hAnsiTheme="minorBidi" w:cstheme="minorBidi"/>
              </w:rPr>
              <w:t>96 40 66 74</w:t>
            </w:r>
          </w:p>
        </w:tc>
      </w:tr>
      <w:tr w:rsidR="00A64B28" w:rsidRPr="005512D5" w:rsidTr="008D1E5E">
        <w:tc>
          <w:tcPr>
            <w:tcW w:w="3652" w:type="dxa"/>
            <w:vAlign w:val="center"/>
          </w:tcPr>
          <w:p w:rsidR="00A64B28" w:rsidRPr="005512D5" w:rsidRDefault="00A64B28" w:rsidP="008D1E5E">
            <w:pPr>
              <w:pStyle w:val="ListParagraph"/>
              <w:numPr>
                <w:ilvl w:val="0"/>
                <w:numId w:val="37"/>
              </w:numPr>
              <w:spacing w:line="240" w:lineRule="auto"/>
              <w:contextualSpacing w:val="0"/>
              <w:rPr>
                <w:rFonts w:asciiTheme="minorBidi" w:hAnsiTheme="minorBidi" w:cstheme="minorBidi"/>
              </w:rPr>
            </w:pPr>
            <w:r w:rsidRPr="005512D5">
              <w:rPr>
                <w:rFonts w:asciiTheme="minorBidi" w:hAnsiTheme="minorBidi" w:cstheme="minorBidi"/>
              </w:rPr>
              <w:t xml:space="preserve">Maman </w:t>
            </w:r>
            <w:proofErr w:type="spellStart"/>
            <w:r w:rsidRPr="005512D5">
              <w:rPr>
                <w:rFonts w:asciiTheme="minorBidi" w:hAnsiTheme="minorBidi" w:cstheme="minorBidi"/>
              </w:rPr>
              <w:t>Saley</w:t>
            </w:r>
            <w:proofErr w:type="spellEnd"/>
          </w:p>
        </w:tc>
        <w:tc>
          <w:tcPr>
            <w:tcW w:w="1832"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PAM</w:t>
            </w:r>
          </w:p>
        </w:tc>
        <w:tc>
          <w:tcPr>
            <w:tcW w:w="2738"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CP</w:t>
            </w:r>
          </w:p>
        </w:tc>
        <w:tc>
          <w:tcPr>
            <w:tcW w:w="3339" w:type="dxa"/>
            <w:vAlign w:val="center"/>
          </w:tcPr>
          <w:p w:rsidR="00A64B28" w:rsidRPr="005512D5" w:rsidRDefault="00ED3A7F" w:rsidP="008D1E5E">
            <w:pPr>
              <w:spacing w:line="240" w:lineRule="auto"/>
              <w:rPr>
                <w:rFonts w:asciiTheme="minorBidi" w:hAnsiTheme="minorBidi" w:cstheme="minorBidi"/>
              </w:rPr>
            </w:pPr>
            <w:hyperlink r:id="rId56" w:history="1">
              <w:r w:rsidR="00A64B28" w:rsidRPr="005512D5">
                <w:rPr>
                  <w:rStyle w:val="Hyperlink"/>
                  <w:rFonts w:asciiTheme="minorBidi" w:hAnsiTheme="minorBidi" w:cstheme="minorBidi"/>
                </w:rPr>
                <w:t>Maman.saley@wfp.org</w:t>
              </w:r>
            </w:hyperlink>
          </w:p>
        </w:tc>
        <w:tc>
          <w:tcPr>
            <w:tcW w:w="2657" w:type="dxa"/>
            <w:vAlign w:val="center"/>
          </w:tcPr>
          <w:p w:rsidR="00A64B28" w:rsidRPr="005512D5" w:rsidRDefault="00A64B28" w:rsidP="008D1E5E">
            <w:pPr>
              <w:spacing w:line="240" w:lineRule="auto"/>
              <w:jc w:val="center"/>
              <w:rPr>
                <w:rFonts w:asciiTheme="minorBidi" w:hAnsiTheme="minorBidi" w:cstheme="minorBidi"/>
              </w:rPr>
            </w:pPr>
          </w:p>
        </w:tc>
      </w:tr>
      <w:tr w:rsidR="00A64B28" w:rsidRPr="005512D5" w:rsidTr="008D1E5E">
        <w:tc>
          <w:tcPr>
            <w:tcW w:w="3652" w:type="dxa"/>
            <w:vAlign w:val="center"/>
          </w:tcPr>
          <w:p w:rsidR="00A64B28" w:rsidRPr="005512D5" w:rsidRDefault="00A64B28" w:rsidP="008D1E5E">
            <w:pPr>
              <w:pStyle w:val="ListParagraph"/>
              <w:numPr>
                <w:ilvl w:val="0"/>
                <w:numId w:val="37"/>
              </w:numPr>
              <w:spacing w:line="240" w:lineRule="auto"/>
              <w:contextualSpacing w:val="0"/>
              <w:rPr>
                <w:rFonts w:asciiTheme="minorBidi" w:hAnsiTheme="minorBidi" w:cstheme="minorBidi"/>
              </w:rPr>
            </w:pPr>
            <w:r w:rsidRPr="005512D5">
              <w:rPr>
                <w:rFonts w:asciiTheme="minorBidi" w:hAnsiTheme="minorBidi" w:cstheme="minorBidi"/>
              </w:rPr>
              <w:t xml:space="preserve">Aboubacar </w:t>
            </w:r>
            <w:proofErr w:type="spellStart"/>
            <w:r w:rsidRPr="005512D5">
              <w:rPr>
                <w:rFonts w:asciiTheme="minorBidi" w:hAnsiTheme="minorBidi" w:cstheme="minorBidi"/>
              </w:rPr>
              <w:t>Mamane</w:t>
            </w:r>
            <w:proofErr w:type="spellEnd"/>
          </w:p>
        </w:tc>
        <w:tc>
          <w:tcPr>
            <w:tcW w:w="1832"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AREN/Maradi</w:t>
            </w:r>
          </w:p>
        </w:tc>
        <w:tc>
          <w:tcPr>
            <w:tcW w:w="2738" w:type="dxa"/>
            <w:vAlign w:val="center"/>
          </w:tcPr>
          <w:p w:rsidR="00A64B28" w:rsidRPr="005512D5" w:rsidRDefault="00A64B28" w:rsidP="008D1E5E">
            <w:pPr>
              <w:spacing w:line="240" w:lineRule="auto"/>
              <w:rPr>
                <w:rFonts w:asciiTheme="minorBidi" w:hAnsiTheme="minorBidi" w:cstheme="minorBidi"/>
              </w:rPr>
            </w:pPr>
          </w:p>
        </w:tc>
        <w:tc>
          <w:tcPr>
            <w:tcW w:w="3339" w:type="dxa"/>
            <w:vAlign w:val="center"/>
          </w:tcPr>
          <w:p w:rsidR="00A64B28" w:rsidRPr="005512D5" w:rsidRDefault="00ED3A7F" w:rsidP="008D1E5E">
            <w:pPr>
              <w:spacing w:line="240" w:lineRule="auto"/>
              <w:rPr>
                <w:rFonts w:asciiTheme="minorBidi" w:hAnsiTheme="minorBidi" w:cstheme="minorBidi"/>
              </w:rPr>
            </w:pPr>
            <w:hyperlink r:id="rId57" w:history="1">
              <w:r w:rsidR="00A64B28" w:rsidRPr="005512D5">
                <w:rPr>
                  <w:rStyle w:val="Hyperlink"/>
                  <w:rFonts w:asciiTheme="minorBidi" w:hAnsiTheme="minorBidi" w:cstheme="minorBidi"/>
                </w:rPr>
                <w:t>aboufmar@yahoo.fr</w:t>
              </w:r>
            </w:hyperlink>
          </w:p>
        </w:tc>
        <w:tc>
          <w:tcPr>
            <w:tcW w:w="2657" w:type="dxa"/>
            <w:vAlign w:val="center"/>
          </w:tcPr>
          <w:p w:rsidR="00A64B28" w:rsidRPr="005512D5" w:rsidRDefault="00A64B28" w:rsidP="008D1E5E">
            <w:pPr>
              <w:spacing w:line="240" w:lineRule="auto"/>
              <w:jc w:val="center"/>
              <w:rPr>
                <w:rFonts w:asciiTheme="minorBidi" w:hAnsiTheme="minorBidi" w:cstheme="minorBidi"/>
              </w:rPr>
            </w:pPr>
            <w:r w:rsidRPr="005512D5">
              <w:rPr>
                <w:rFonts w:asciiTheme="minorBidi" w:hAnsiTheme="minorBidi" w:cstheme="minorBidi"/>
              </w:rPr>
              <w:t>96 26 41 34</w:t>
            </w:r>
          </w:p>
        </w:tc>
      </w:tr>
      <w:tr w:rsidR="00A64B28" w:rsidRPr="005512D5" w:rsidTr="008D1E5E">
        <w:tc>
          <w:tcPr>
            <w:tcW w:w="3652" w:type="dxa"/>
            <w:vAlign w:val="center"/>
          </w:tcPr>
          <w:p w:rsidR="00A64B28" w:rsidRPr="005512D5" w:rsidRDefault="00A64B28" w:rsidP="008D1E5E">
            <w:pPr>
              <w:pStyle w:val="ListParagraph"/>
              <w:numPr>
                <w:ilvl w:val="0"/>
                <w:numId w:val="37"/>
              </w:numPr>
              <w:spacing w:line="240" w:lineRule="auto"/>
              <w:contextualSpacing w:val="0"/>
              <w:rPr>
                <w:rFonts w:asciiTheme="minorBidi" w:hAnsiTheme="minorBidi" w:cstheme="minorBidi"/>
              </w:rPr>
            </w:pPr>
            <w:proofErr w:type="spellStart"/>
            <w:r w:rsidRPr="005512D5">
              <w:rPr>
                <w:rFonts w:asciiTheme="minorBidi" w:hAnsiTheme="minorBidi" w:cstheme="minorBidi"/>
              </w:rPr>
              <w:t>IlloAlio</w:t>
            </w:r>
            <w:proofErr w:type="spellEnd"/>
          </w:p>
        </w:tc>
        <w:tc>
          <w:tcPr>
            <w:tcW w:w="1832"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 xml:space="preserve">ONG </w:t>
            </w:r>
            <w:proofErr w:type="spellStart"/>
            <w:r w:rsidRPr="005512D5">
              <w:rPr>
                <w:rFonts w:asciiTheme="minorBidi" w:hAnsiTheme="minorBidi" w:cstheme="minorBidi"/>
              </w:rPr>
              <w:t>Karkara</w:t>
            </w:r>
            <w:proofErr w:type="spellEnd"/>
          </w:p>
        </w:tc>
        <w:tc>
          <w:tcPr>
            <w:tcW w:w="2738"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CP</w:t>
            </w:r>
          </w:p>
        </w:tc>
        <w:tc>
          <w:tcPr>
            <w:tcW w:w="3339" w:type="dxa"/>
            <w:vAlign w:val="center"/>
          </w:tcPr>
          <w:p w:rsidR="00A64B28" w:rsidRPr="005512D5" w:rsidRDefault="00ED3A7F" w:rsidP="008D1E5E">
            <w:pPr>
              <w:spacing w:line="240" w:lineRule="auto"/>
              <w:rPr>
                <w:rFonts w:asciiTheme="minorBidi" w:hAnsiTheme="minorBidi" w:cstheme="minorBidi"/>
              </w:rPr>
            </w:pPr>
            <w:hyperlink r:id="rId58" w:history="1">
              <w:r w:rsidR="00A64B28" w:rsidRPr="005512D5">
                <w:rPr>
                  <w:rStyle w:val="Hyperlink"/>
                  <w:rFonts w:asciiTheme="minorBidi" w:hAnsiTheme="minorBidi" w:cstheme="minorBidi"/>
                </w:rPr>
                <w:t>illoaliodindi@gmail.com</w:t>
              </w:r>
            </w:hyperlink>
          </w:p>
        </w:tc>
        <w:tc>
          <w:tcPr>
            <w:tcW w:w="2657" w:type="dxa"/>
            <w:vAlign w:val="center"/>
          </w:tcPr>
          <w:p w:rsidR="00A64B28" w:rsidRPr="005512D5" w:rsidRDefault="00A64B28" w:rsidP="008D1E5E">
            <w:pPr>
              <w:spacing w:line="240" w:lineRule="auto"/>
              <w:jc w:val="center"/>
              <w:rPr>
                <w:rFonts w:asciiTheme="minorBidi" w:hAnsiTheme="minorBidi" w:cstheme="minorBidi"/>
              </w:rPr>
            </w:pPr>
          </w:p>
        </w:tc>
      </w:tr>
      <w:tr w:rsidR="00A64B28" w:rsidRPr="005512D5" w:rsidTr="008D1E5E">
        <w:tc>
          <w:tcPr>
            <w:tcW w:w="3652" w:type="dxa"/>
            <w:vAlign w:val="center"/>
          </w:tcPr>
          <w:p w:rsidR="00A64B28" w:rsidRPr="005512D5" w:rsidRDefault="00A64B28" w:rsidP="008D1E5E">
            <w:pPr>
              <w:pStyle w:val="ListParagraph"/>
              <w:numPr>
                <w:ilvl w:val="0"/>
                <w:numId w:val="37"/>
              </w:numPr>
              <w:spacing w:line="240" w:lineRule="auto"/>
              <w:contextualSpacing w:val="0"/>
              <w:rPr>
                <w:rFonts w:asciiTheme="minorBidi" w:hAnsiTheme="minorBidi" w:cstheme="minorBidi"/>
              </w:rPr>
            </w:pPr>
            <w:r w:rsidRPr="005512D5">
              <w:rPr>
                <w:rFonts w:asciiTheme="minorBidi" w:hAnsiTheme="minorBidi" w:cstheme="minorBidi"/>
              </w:rPr>
              <w:t>Mme Domitille Vallée</w:t>
            </w:r>
          </w:p>
        </w:tc>
        <w:tc>
          <w:tcPr>
            <w:tcW w:w="1832" w:type="dxa"/>
            <w:vAlign w:val="center"/>
          </w:tcPr>
          <w:p w:rsidR="00A64B28" w:rsidRPr="005512D5" w:rsidRDefault="00A64B28" w:rsidP="008D1E5E">
            <w:pPr>
              <w:spacing w:line="240" w:lineRule="auto"/>
              <w:rPr>
                <w:rFonts w:asciiTheme="minorBidi" w:hAnsiTheme="minorBidi" w:cstheme="minorBidi"/>
              </w:rPr>
            </w:pPr>
          </w:p>
        </w:tc>
        <w:tc>
          <w:tcPr>
            <w:tcW w:w="2738"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Consultante internationale</w:t>
            </w:r>
          </w:p>
        </w:tc>
        <w:tc>
          <w:tcPr>
            <w:tcW w:w="3339" w:type="dxa"/>
            <w:vAlign w:val="center"/>
          </w:tcPr>
          <w:p w:rsidR="00A64B28" w:rsidRPr="005512D5" w:rsidRDefault="00ED3A7F" w:rsidP="008D1E5E">
            <w:pPr>
              <w:spacing w:line="240" w:lineRule="auto"/>
              <w:rPr>
                <w:rFonts w:asciiTheme="minorBidi" w:hAnsiTheme="minorBidi" w:cstheme="minorBidi"/>
              </w:rPr>
            </w:pPr>
            <w:hyperlink r:id="rId59" w:history="1">
              <w:r w:rsidR="00A64B28" w:rsidRPr="005512D5">
                <w:rPr>
                  <w:rStyle w:val="Hyperlink"/>
                  <w:rFonts w:asciiTheme="minorBidi" w:hAnsiTheme="minorBidi" w:cstheme="minorBidi"/>
                </w:rPr>
                <w:t>domitillev@gmail.com</w:t>
              </w:r>
            </w:hyperlink>
          </w:p>
        </w:tc>
        <w:tc>
          <w:tcPr>
            <w:tcW w:w="2657" w:type="dxa"/>
            <w:vAlign w:val="center"/>
          </w:tcPr>
          <w:p w:rsidR="00A64B28" w:rsidRPr="005512D5" w:rsidRDefault="00A64B28" w:rsidP="008D1E5E">
            <w:pPr>
              <w:spacing w:line="240" w:lineRule="auto"/>
              <w:jc w:val="center"/>
              <w:rPr>
                <w:rFonts w:asciiTheme="minorBidi" w:hAnsiTheme="minorBidi" w:cstheme="minorBidi"/>
              </w:rPr>
            </w:pPr>
          </w:p>
        </w:tc>
      </w:tr>
      <w:tr w:rsidR="00A64B28" w:rsidRPr="005512D5" w:rsidTr="008D1E5E">
        <w:tc>
          <w:tcPr>
            <w:tcW w:w="3652" w:type="dxa"/>
            <w:vAlign w:val="center"/>
          </w:tcPr>
          <w:p w:rsidR="00A64B28" w:rsidRPr="005512D5" w:rsidRDefault="00A64B28" w:rsidP="008D1E5E">
            <w:pPr>
              <w:pStyle w:val="ListParagraph"/>
              <w:numPr>
                <w:ilvl w:val="0"/>
                <w:numId w:val="37"/>
              </w:numPr>
              <w:spacing w:line="240" w:lineRule="auto"/>
              <w:contextualSpacing w:val="0"/>
              <w:rPr>
                <w:rFonts w:asciiTheme="minorBidi" w:hAnsiTheme="minorBidi" w:cstheme="minorBidi"/>
              </w:rPr>
            </w:pPr>
            <w:r w:rsidRPr="005512D5">
              <w:rPr>
                <w:rFonts w:asciiTheme="minorBidi" w:hAnsiTheme="minorBidi" w:cstheme="minorBidi"/>
              </w:rPr>
              <w:t xml:space="preserve">Abdoulaye </w:t>
            </w:r>
            <w:proofErr w:type="spellStart"/>
            <w:r w:rsidRPr="005512D5">
              <w:rPr>
                <w:rFonts w:asciiTheme="minorBidi" w:hAnsiTheme="minorBidi" w:cstheme="minorBidi"/>
              </w:rPr>
              <w:t>SamboSoumaila</w:t>
            </w:r>
            <w:proofErr w:type="spellEnd"/>
          </w:p>
        </w:tc>
        <w:tc>
          <w:tcPr>
            <w:tcW w:w="1832" w:type="dxa"/>
            <w:vAlign w:val="center"/>
          </w:tcPr>
          <w:p w:rsidR="00A64B28" w:rsidRPr="005512D5" w:rsidRDefault="00A64B28" w:rsidP="008D1E5E">
            <w:pPr>
              <w:spacing w:line="240" w:lineRule="auto"/>
              <w:rPr>
                <w:rFonts w:asciiTheme="minorBidi" w:hAnsiTheme="minorBidi" w:cstheme="minorBidi"/>
              </w:rPr>
            </w:pPr>
          </w:p>
        </w:tc>
        <w:tc>
          <w:tcPr>
            <w:tcW w:w="2738" w:type="dxa"/>
            <w:vAlign w:val="center"/>
          </w:tcPr>
          <w:p w:rsidR="00A64B28" w:rsidRPr="005512D5" w:rsidRDefault="00A64B28" w:rsidP="008D1E5E">
            <w:pPr>
              <w:spacing w:line="240" w:lineRule="auto"/>
              <w:rPr>
                <w:rFonts w:asciiTheme="minorBidi" w:hAnsiTheme="minorBidi" w:cstheme="minorBidi"/>
              </w:rPr>
            </w:pPr>
            <w:r w:rsidRPr="005512D5">
              <w:rPr>
                <w:rFonts w:asciiTheme="minorBidi" w:hAnsiTheme="minorBidi" w:cstheme="minorBidi"/>
              </w:rPr>
              <w:t>Consultant national d’appui</w:t>
            </w:r>
          </w:p>
        </w:tc>
        <w:tc>
          <w:tcPr>
            <w:tcW w:w="3339" w:type="dxa"/>
            <w:vAlign w:val="center"/>
          </w:tcPr>
          <w:p w:rsidR="00A64B28" w:rsidRPr="005512D5" w:rsidRDefault="00ED3A7F" w:rsidP="008D1E5E">
            <w:pPr>
              <w:spacing w:line="240" w:lineRule="auto"/>
              <w:rPr>
                <w:rFonts w:asciiTheme="minorBidi" w:hAnsiTheme="minorBidi" w:cstheme="minorBidi"/>
              </w:rPr>
            </w:pPr>
            <w:hyperlink r:id="rId60" w:history="1">
              <w:r w:rsidR="00A64B28" w:rsidRPr="005512D5">
                <w:rPr>
                  <w:rStyle w:val="Hyperlink"/>
                  <w:rFonts w:asciiTheme="minorBidi" w:hAnsiTheme="minorBidi" w:cstheme="minorBidi"/>
                </w:rPr>
                <w:t>leffnig@yahoo.fr</w:t>
              </w:r>
            </w:hyperlink>
          </w:p>
        </w:tc>
        <w:tc>
          <w:tcPr>
            <w:tcW w:w="2657" w:type="dxa"/>
            <w:vAlign w:val="center"/>
          </w:tcPr>
          <w:p w:rsidR="00A64B28" w:rsidRPr="005512D5" w:rsidRDefault="00A64B28" w:rsidP="008D1E5E">
            <w:pPr>
              <w:spacing w:line="240" w:lineRule="auto"/>
              <w:jc w:val="center"/>
              <w:rPr>
                <w:rFonts w:asciiTheme="minorBidi" w:hAnsiTheme="minorBidi" w:cstheme="minorBidi"/>
              </w:rPr>
            </w:pPr>
            <w:r w:rsidRPr="005512D5">
              <w:rPr>
                <w:rFonts w:asciiTheme="minorBidi" w:hAnsiTheme="minorBidi" w:cstheme="minorBidi"/>
              </w:rPr>
              <w:t>92 44 06 67 / 96 75 70 88</w:t>
            </w:r>
          </w:p>
        </w:tc>
      </w:tr>
    </w:tbl>
    <w:p w:rsidR="00A64B28" w:rsidRPr="005512D5" w:rsidRDefault="00A64B28" w:rsidP="00EE6043">
      <w:pPr>
        <w:spacing w:before="120" w:after="120" w:line="240" w:lineRule="auto"/>
        <w:jc w:val="both"/>
        <w:rPr>
          <w:rFonts w:asciiTheme="minorBidi" w:hAnsiTheme="minorBidi" w:cstheme="minorBidi"/>
        </w:rPr>
      </w:pPr>
    </w:p>
    <w:p w:rsidR="00554399" w:rsidRPr="0028695E" w:rsidRDefault="00AB4691" w:rsidP="00554399">
      <w:pPr>
        <w:spacing w:after="120" w:line="240" w:lineRule="auto"/>
        <w:rPr>
          <w:b/>
          <w:bCs/>
        </w:rPr>
      </w:pPr>
      <w:r w:rsidRPr="00AB4691">
        <w:rPr>
          <w:b/>
          <w:bCs/>
        </w:rPr>
        <w:t>Liste des personnes rencontrées au cours de la mission du 29 mai au 5 juin 2016</w:t>
      </w:r>
    </w:p>
    <w:p w:rsidR="00C4434D" w:rsidRDefault="00C4434D" w:rsidP="00C4434D"/>
    <w:tbl>
      <w:tblPr>
        <w:tblStyle w:val="TableGrid"/>
        <w:tblW w:w="0" w:type="auto"/>
        <w:tblLook w:val="04A0" w:firstRow="1" w:lastRow="0" w:firstColumn="1" w:lastColumn="0" w:noHBand="0" w:noVBand="1"/>
      </w:tblPr>
      <w:tblGrid>
        <w:gridCol w:w="3201"/>
        <w:gridCol w:w="3853"/>
        <w:gridCol w:w="1843"/>
      </w:tblGrid>
      <w:tr w:rsidR="00C4434D" w:rsidRPr="00C4434D" w:rsidTr="009D121A">
        <w:trPr>
          <w:tblHeader/>
        </w:trPr>
        <w:tc>
          <w:tcPr>
            <w:tcW w:w="3201" w:type="dxa"/>
            <w:vAlign w:val="center"/>
          </w:tcPr>
          <w:p w:rsidR="00C4434D" w:rsidRPr="00C4434D" w:rsidRDefault="00C4434D" w:rsidP="001B6957">
            <w:pPr>
              <w:jc w:val="center"/>
              <w:rPr>
                <w:rFonts w:ascii="Times New Roman" w:hAnsi="Times New Roman" w:cs="Times New Roman"/>
                <w:b/>
              </w:rPr>
            </w:pPr>
            <w:r w:rsidRPr="00C4434D">
              <w:rPr>
                <w:rFonts w:ascii="Times New Roman" w:hAnsi="Times New Roman" w:cs="Times New Roman"/>
                <w:b/>
              </w:rPr>
              <w:t>Nom Prénom</w:t>
            </w:r>
          </w:p>
        </w:tc>
        <w:tc>
          <w:tcPr>
            <w:tcW w:w="3853" w:type="dxa"/>
            <w:vAlign w:val="center"/>
          </w:tcPr>
          <w:p w:rsidR="00C4434D" w:rsidRPr="00C4434D" w:rsidRDefault="00C4434D" w:rsidP="001B6957">
            <w:pPr>
              <w:jc w:val="center"/>
              <w:rPr>
                <w:rFonts w:ascii="Times New Roman" w:hAnsi="Times New Roman" w:cs="Times New Roman"/>
                <w:b/>
              </w:rPr>
            </w:pPr>
            <w:r w:rsidRPr="00C4434D">
              <w:rPr>
                <w:rFonts w:ascii="Times New Roman" w:hAnsi="Times New Roman" w:cs="Times New Roman"/>
                <w:b/>
              </w:rPr>
              <w:t>Structure Fonction</w:t>
            </w:r>
          </w:p>
        </w:tc>
        <w:tc>
          <w:tcPr>
            <w:tcW w:w="1843" w:type="dxa"/>
            <w:vAlign w:val="center"/>
          </w:tcPr>
          <w:p w:rsidR="00C4434D" w:rsidRPr="00C4434D" w:rsidRDefault="00C4434D" w:rsidP="001B6957">
            <w:pPr>
              <w:jc w:val="center"/>
              <w:rPr>
                <w:rFonts w:ascii="Times New Roman" w:hAnsi="Times New Roman" w:cs="Times New Roman"/>
                <w:b/>
              </w:rPr>
            </w:pPr>
            <w:r w:rsidRPr="00C4434D">
              <w:rPr>
                <w:rFonts w:ascii="Times New Roman" w:hAnsi="Times New Roman" w:cs="Times New Roman"/>
                <w:b/>
              </w:rPr>
              <w:t>Tel</w:t>
            </w:r>
          </w:p>
        </w:tc>
      </w:tr>
      <w:tr w:rsidR="00C4434D" w:rsidRPr="00C4434D" w:rsidTr="001B6957">
        <w:tc>
          <w:tcPr>
            <w:tcW w:w="3201" w:type="dxa"/>
            <w:vAlign w:val="center"/>
          </w:tcPr>
          <w:p w:rsidR="00C4434D" w:rsidRPr="00C4434D" w:rsidRDefault="00C4434D" w:rsidP="00C4434D">
            <w:pPr>
              <w:pStyle w:val="ListParagraph"/>
              <w:numPr>
                <w:ilvl w:val="6"/>
                <w:numId w:val="7"/>
              </w:numPr>
              <w:rPr>
                <w:rFonts w:ascii="Times New Roman" w:hAnsi="Times New Roman" w:cs="Times New Roman"/>
              </w:rPr>
            </w:pPr>
            <w:proofErr w:type="spellStart"/>
            <w:r w:rsidRPr="00C4434D">
              <w:rPr>
                <w:rFonts w:ascii="Times New Roman" w:hAnsi="Times New Roman" w:cs="Times New Roman"/>
              </w:rPr>
              <w:t>Assoumane</w:t>
            </w:r>
            <w:proofErr w:type="spellEnd"/>
            <w:r w:rsidRPr="00C4434D">
              <w:rPr>
                <w:rFonts w:ascii="Times New Roman" w:hAnsi="Times New Roman" w:cs="Times New Roman"/>
              </w:rPr>
              <w:t xml:space="preserve"> Na-</w:t>
            </w:r>
            <w:proofErr w:type="spellStart"/>
            <w:r w:rsidRPr="00C4434D">
              <w:rPr>
                <w:rFonts w:ascii="Times New Roman" w:hAnsi="Times New Roman" w:cs="Times New Roman"/>
              </w:rPr>
              <w:t>allah</w:t>
            </w:r>
            <w:proofErr w:type="spellEnd"/>
          </w:p>
        </w:tc>
        <w:tc>
          <w:tcPr>
            <w:tcW w:w="3853" w:type="dxa"/>
          </w:tcPr>
          <w:p w:rsidR="00C4434D" w:rsidRPr="00C4434D" w:rsidRDefault="00C4434D" w:rsidP="001B6957">
            <w:pPr>
              <w:rPr>
                <w:rFonts w:ascii="Times New Roman" w:hAnsi="Times New Roman" w:cs="Times New Roman"/>
              </w:rPr>
            </w:pPr>
            <w:r w:rsidRPr="00C4434D">
              <w:rPr>
                <w:rFonts w:ascii="Times New Roman" w:hAnsi="Times New Roman" w:cs="Times New Roman"/>
              </w:rPr>
              <w:t xml:space="preserve">Environnement Commune de </w:t>
            </w:r>
            <w:proofErr w:type="spellStart"/>
            <w:r w:rsidRPr="00C4434D">
              <w:rPr>
                <w:rFonts w:ascii="Times New Roman" w:hAnsi="Times New Roman" w:cs="Times New Roman"/>
              </w:rPr>
              <w:t>Jirataoua</w:t>
            </w:r>
            <w:proofErr w:type="spellEnd"/>
          </w:p>
        </w:tc>
        <w:tc>
          <w:tcPr>
            <w:tcW w:w="1843" w:type="dxa"/>
          </w:tcPr>
          <w:p w:rsidR="00C4434D" w:rsidRPr="00C4434D" w:rsidRDefault="00C4434D" w:rsidP="001B6957">
            <w:pPr>
              <w:rPr>
                <w:rFonts w:ascii="Times New Roman" w:hAnsi="Times New Roman" w:cs="Times New Roman"/>
              </w:rPr>
            </w:pPr>
            <w:r w:rsidRPr="00C4434D">
              <w:rPr>
                <w:rFonts w:ascii="Times New Roman" w:hAnsi="Times New Roman" w:cs="Times New Roman"/>
              </w:rPr>
              <w:t>96 48 87 34</w:t>
            </w:r>
          </w:p>
        </w:tc>
      </w:tr>
      <w:tr w:rsidR="00C4434D" w:rsidRPr="00C4434D" w:rsidTr="001B6957">
        <w:tc>
          <w:tcPr>
            <w:tcW w:w="3201" w:type="dxa"/>
            <w:vAlign w:val="center"/>
          </w:tcPr>
          <w:p w:rsidR="00C4434D" w:rsidRPr="00C4434D" w:rsidRDefault="00C4434D" w:rsidP="00C4434D">
            <w:pPr>
              <w:pStyle w:val="ListParagraph"/>
              <w:numPr>
                <w:ilvl w:val="6"/>
                <w:numId w:val="7"/>
              </w:numPr>
              <w:rPr>
                <w:rFonts w:ascii="Times New Roman" w:hAnsi="Times New Roman" w:cs="Times New Roman"/>
              </w:rPr>
            </w:pPr>
            <w:proofErr w:type="spellStart"/>
            <w:r w:rsidRPr="00C4434D">
              <w:rPr>
                <w:rFonts w:ascii="Times New Roman" w:hAnsi="Times New Roman" w:cs="Times New Roman"/>
              </w:rPr>
              <w:t>Boubacr</w:t>
            </w:r>
            <w:proofErr w:type="spellEnd"/>
            <w:r w:rsidRPr="00C4434D">
              <w:rPr>
                <w:rFonts w:ascii="Times New Roman" w:hAnsi="Times New Roman" w:cs="Times New Roman"/>
              </w:rPr>
              <w:t xml:space="preserve"> Hassan </w:t>
            </w:r>
          </w:p>
        </w:tc>
        <w:tc>
          <w:tcPr>
            <w:tcW w:w="3853" w:type="dxa"/>
          </w:tcPr>
          <w:p w:rsidR="00C4434D" w:rsidRPr="00C4434D" w:rsidRDefault="00C4434D" w:rsidP="001B6957">
            <w:pPr>
              <w:rPr>
                <w:rFonts w:ascii="Times New Roman" w:hAnsi="Times New Roman" w:cs="Times New Roman"/>
              </w:rPr>
            </w:pPr>
            <w:r w:rsidRPr="00C4434D">
              <w:rPr>
                <w:rFonts w:ascii="Times New Roman" w:hAnsi="Times New Roman" w:cs="Times New Roman"/>
              </w:rPr>
              <w:t xml:space="preserve">Agriculture Commune de </w:t>
            </w:r>
            <w:proofErr w:type="spellStart"/>
            <w:r w:rsidRPr="00C4434D">
              <w:rPr>
                <w:rFonts w:ascii="Times New Roman" w:hAnsi="Times New Roman" w:cs="Times New Roman"/>
              </w:rPr>
              <w:t>Jirataoua</w:t>
            </w:r>
            <w:proofErr w:type="spellEnd"/>
          </w:p>
        </w:tc>
        <w:tc>
          <w:tcPr>
            <w:tcW w:w="1843" w:type="dxa"/>
          </w:tcPr>
          <w:p w:rsidR="00C4434D" w:rsidRPr="00C4434D" w:rsidRDefault="00C4434D" w:rsidP="001B6957">
            <w:pPr>
              <w:rPr>
                <w:rFonts w:ascii="Times New Roman" w:hAnsi="Times New Roman" w:cs="Times New Roman"/>
              </w:rPr>
            </w:pPr>
            <w:r w:rsidRPr="00C4434D">
              <w:rPr>
                <w:rFonts w:ascii="Times New Roman" w:hAnsi="Times New Roman" w:cs="Times New Roman"/>
              </w:rPr>
              <w:t>96 52 90 64</w:t>
            </w:r>
          </w:p>
        </w:tc>
      </w:tr>
      <w:tr w:rsidR="00C4434D" w:rsidRPr="00C4434D" w:rsidTr="001B6957">
        <w:tc>
          <w:tcPr>
            <w:tcW w:w="3201" w:type="dxa"/>
            <w:vAlign w:val="center"/>
          </w:tcPr>
          <w:p w:rsidR="00C4434D" w:rsidRPr="00C4434D" w:rsidRDefault="00C4434D" w:rsidP="00C4434D">
            <w:pPr>
              <w:pStyle w:val="ListParagraph"/>
              <w:numPr>
                <w:ilvl w:val="6"/>
                <w:numId w:val="7"/>
              </w:numPr>
              <w:rPr>
                <w:rFonts w:ascii="Times New Roman" w:hAnsi="Times New Roman" w:cs="Times New Roman"/>
              </w:rPr>
            </w:pPr>
            <w:proofErr w:type="spellStart"/>
            <w:r w:rsidRPr="00C4434D">
              <w:rPr>
                <w:rFonts w:ascii="Times New Roman" w:hAnsi="Times New Roman" w:cs="Times New Roman"/>
              </w:rPr>
              <w:t>TambariAbdoulmoumouni</w:t>
            </w:r>
            <w:proofErr w:type="spellEnd"/>
          </w:p>
        </w:tc>
        <w:tc>
          <w:tcPr>
            <w:tcW w:w="3853" w:type="dxa"/>
          </w:tcPr>
          <w:p w:rsidR="00C4434D" w:rsidRPr="00C4434D" w:rsidRDefault="00C4434D" w:rsidP="001B6957">
            <w:pPr>
              <w:rPr>
                <w:rFonts w:ascii="Times New Roman" w:hAnsi="Times New Roman" w:cs="Times New Roman"/>
              </w:rPr>
            </w:pPr>
            <w:r w:rsidRPr="00C4434D">
              <w:rPr>
                <w:rFonts w:ascii="Times New Roman" w:hAnsi="Times New Roman" w:cs="Times New Roman"/>
              </w:rPr>
              <w:t xml:space="preserve">Elevage Commune de </w:t>
            </w:r>
            <w:proofErr w:type="spellStart"/>
            <w:r w:rsidRPr="00C4434D">
              <w:rPr>
                <w:rFonts w:ascii="Times New Roman" w:hAnsi="Times New Roman" w:cs="Times New Roman"/>
              </w:rPr>
              <w:t>Jirataoua</w:t>
            </w:r>
            <w:proofErr w:type="spellEnd"/>
          </w:p>
        </w:tc>
        <w:tc>
          <w:tcPr>
            <w:tcW w:w="1843" w:type="dxa"/>
          </w:tcPr>
          <w:p w:rsidR="00C4434D" w:rsidRPr="00C4434D" w:rsidRDefault="00C4434D" w:rsidP="001B6957">
            <w:pPr>
              <w:rPr>
                <w:rFonts w:ascii="Times New Roman" w:hAnsi="Times New Roman" w:cs="Times New Roman"/>
              </w:rPr>
            </w:pPr>
            <w:r w:rsidRPr="00C4434D">
              <w:rPr>
                <w:rFonts w:ascii="Times New Roman" w:hAnsi="Times New Roman" w:cs="Times New Roman"/>
              </w:rPr>
              <w:t>96 89 91 50</w:t>
            </w:r>
          </w:p>
        </w:tc>
      </w:tr>
      <w:tr w:rsidR="00C4434D" w:rsidRPr="00C4434D" w:rsidTr="001B6957">
        <w:tc>
          <w:tcPr>
            <w:tcW w:w="3201" w:type="dxa"/>
            <w:vAlign w:val="center"/>
          </w:tcPr>
          <w:p w:rsidR="00C4434D" w:rsidRPr="00C4434D" w:rsidRDefault="00C4434D" w:rsidP="00C4434D">
            <w:pPr>
              <w:pStyle w:val="ListParagraph"/>
              <w:numPr>
                <w:ilvl w:val="6"/>
                <w:numId w:val="7"/>
              </w:numPr>
              <w:rPr>
                <w:rFonts w:ascii="Times New Roman" w:hAnsi="Times New Roman" w:cs="Times New Roman"/>
              </w:rPr>
            </w:pPr>
            <w:proofErr w:type="spellStart"/>
            <w:r w:rsidRPr="00C4434D">
              <w:rPr>
                <w:rFonts w:ascii="Times New Roman" w:hAnsi="Times New Roman" w:cs="Times New Roman"/>
              </w:rPr>
              <w:t>DjiboZaneidou</w:t>
            </w:r>
            <w:proofErr w:type="spellEnd"/>
          </w:p>
        </w:tc>
        <w:tc>
          <w:tcPr>
            <w:tcW w:w="3853" w:type="dxa"/>
          </w:tcPr>
          <w:p w:rsidR="00C4434D" w:rsidRPr="00C4434D" w:rsidRDefault="00C4434D" w:rsidP="001B6957">
            <w:pPr>
              <w:rPr>
                <w:rFonts w:ascii="Times New Roman" w:hAnsi="Times New Roman" w:cs="Times New Roman"/>
              </w:rPr>
            </w:pPr>
            <w:r w:rsidRPr="00C4434D">
              <w:rPr>
                <w:rFonts w:ascii="Times New Roman" w:hAnsi="Times New Roman" w:cs="Times New Roman"/>
              </w:rPr>
              <w:t>Responsable Composante A PASADEM</w:t>
            </w:r>
          </w:p>
        </w:tc>
        <w:tc>
          <w:tcPr>
            <w:tcW w:w="1843" w:type="dxa"/>
          </w:tcPr>
          <w:p w:rsidR="00C4434D" w:rsidRPr="00C4434D" w:rsidRDefault="00C4434D" w:rsidP="001B6957">
            <w:pPr>
              <w:rPr>
                <w:rFonts w:ascii="Times New Roman" w:hAnsi="Times New Roman" w:cs="Times New Roman"/>
              </w:rPr>
            </w:pPr>
            <w:r w:rsidRPr="00C4434D">
              <w:rPr>
                <w:rFonts w:ascii="Times New Roman" w:hAnsi="Times New Roman" w:cs="Times New Roman"/>
              </w:rPr>
              <w:t>96 29 48 19</w:t>
            </w:r>
          </w:p>
        </w:tc>
      </w:tr>
      <w:tr w:rsidR="00C4434D" w:rsidRPr="00C4434D" w:rsidTr="001B6957">
        <w:tc>
          <w:tcPr>
            <w:tcW w:w="3201" w:type="dxa"/>
            <w:vAlign w:val="center"/>
          </w:tcPr>
          <w:p w:rsidR="00C4434D" w:rsidRPr="00C4434D" w:rsidRDefault="00C4434D" w:rsidP="00C4434D">
            <w:pPr>
              <w:pStyle w:val="ListParagraph"/>
              <w:numPr>
                <w:ilvl w:val="6"/>
                <w:numId w:val="7"/>
              </w:numPr>
              <w:rPr>
                <w:rFonts w:ascii="Times New Roman" w:hAnsi="Times New Roman" w:cs="Times New Roman"/>
              </w:rPr>
            </w:pPr>
            <w:r w:rsidRPr="00C4434D">
              <w:rPr>
                <w:rFonts w:ascii="Times New Roman" w:hAnsi="Times New Roman" w:cs="Times New Roman"/>
              </w:rPr>
              <w:t xml:space="preserve">Mme Amadou </w:t>
            </w:r>
            <w:proofErr w:type="spellStart"/>
            <w:r w:rsidRPr="00C4434D">
              <w:rPr>
                <w:rFonts w:ascii="Times New Roman" w:hAnsi="Times New Roman" w:cs="Times New Roman"/>
              </w:rPr>
              <w:t>Mariama</w:t>
            </w:r>
            <w:proofErr w:type="spellEnd"/>
          </w:p>
        </w:tc>
        <w:tc>
          <w:tcPr>
            <w:tcW w:w="3853" w:type="dxa"/>
          </w:tcPr>
          <w:p w:rsidR="00C4434D" w:rsidRPr="00C4434D" w:rsidRDefault="00C4434D" w:rsidP="001B6957">
            <w:pPr>
              <w:rPr>
                <w:rFonts w:ascii="Times New Roman" w:hAnsi="Times New Roman" w:cs="Times New Roman"/>
              </w:rPr>
            </w:pPr>
            <w:r w:rsidRPr="00C4434D">
              <w:rPr>
                <w:rFonts w:ascii="Times New Roman" w:hAnsi="Times New Roman" w:cs="Times New Roman"/>
              </w:rPr>
              <w:t>A/CC/GRN/GRU/Maradi</w:t>
            </w:r>
          </w:p>
        </w:tc>
        <w:tc>
          <w:tcPr>
            <w:tcW w:w="1843" w:type="dxa"/>
          </w:tcPr>
          <w:p w:rsidR="00C4434D" w:rsidRPr="00C4434D" w:rsidRDefault="00C4434D" w:rsidP="001B6957">
            <w:pPr>
              <w:rPr>
                <w:rFonts w:ascii="Times New Roman" w:hAnsi="Times New Roman" w:cs="Times New Roman"/>
              </w:rPr>
            </w:pPr>
            <w:r w:rsidRPr="00C4434D">
              <w:rPr>
                <w:rFonts w:ascii="Times New Roman" w:hAnsi="Times New Roman" w:cs="Times New Roman"/>
              </w:rPr>
              <w:t>96 99 20 94</w:t>
            </w:r>
          </w:p>
        </w:tc>
      </w:tr>
      <w:tr w:rsidR="00C4434D" w:rsidRPr="00C4434D" w:rsidTr="001B6957">
        <w:tc>
          <w:tcPr>
            <w:tcW w:w="3201" w:type="dxa"/>
            <w:vAlign w:val="center"/>
          </w:tcPr>
          <w:p w:rsidR="00C4434D" w:rsidRPr="00C4434D" w:rsidRDefault="00C4434D" w:rsidP="00C4434D">
            <w:pPr>
              <w:pStyle w:val="ListParagraph"/>
              <w:numPr>
                <w:ilvl w:val="6"/>
                <w:numId w:val="7"/>
              </w:numPr>
              <w:rPr>
                <w:rFonts w:ascii="Times New Roman" w:hAnsi="Times New Roman" w:cs="Times New Roman"/>
              </w:rPr>
            </w:pPr>
            <w:r w:rsidRPr="00C4434D">
              <w:rPr>
                <w:rFonts w:ascii="Times New Roman" w:hAnsi="Times New Roman" w:cs="Times New Roman"/>
              </w:rPr>
              <w:t>Souleymane Mahamane</w:t>
            </w:r>
          </w:p>
        </w:tc>
        <w:tc>
          <w:tcPr>
            <w:tcW w:w="3853" w:type="dxa"/>
          </w:tcPr>
          <w:p w:rsidR="00C4434D" w:rsidRPr="00C4434D" w:rsidRDefault="00C4434D" w:rsidP="001B6957">
            <w:pPr>
              <w:rPr>
                <w:rFonts w:ascii="Times New Roman" w:hAnsi="Times New Roman" w:cs="Times New Roman"/>
              </w:rPr>
            </w:pPr>
            <w:r w:rsidRPr="00C4434D">
              <w:rPr>
                <w:rFonts w:ascii="Times New Roman" w:hAnsi="Times New Roman" w:cs="Times New Roman"/>
              </w:rPr>
              <w:t>A/CC/GRN/GRU/Maradi</w:t>
            </w:r>
          </w:p>
        </w:tc>
        <w:tc>
          <w:tcPr>
            <w:tcW w:w="1843" w:type="dxa"/>
          </w:tcPr>
          <w:p w:rsidR="00C4434D" w:rsidRPr="00C4434D" w:rsidRDefault="00C4434D" w:rsidP="001B6957">
            <w:pPr>
              <w:rPr>
                <w:rFonts w:ascii="Times New Roman" w:hAnsi="Times New Roman" w:cs="Times New Roman"/>
              </w:rPr>
            </w:pPr>
            <w:r w:rsidRPr="00C4434D">
              <w:rPr>
                <w:rFonts w:ascii="Times New Roman" w:hAnsi="Times New Roman" w:cs="Times New Roman"/>
              </w:rPr>
              <w:t xml:space="preserve">96 29 01 18 </w:t>
            </w:r>
          </w:p>
        </w:tc>
      </w:tr>
      <w:tr w:rsidR="00C4434D" w:rsidRPr="00C4434D" w:rsidTr="001B6957">
        <w:tc>
          <w:tcPr>
            <w:tcW w:w="3201" w:type="dxa"/>
            <w:vAlign w:val="center"/>
          </w:tcPr>
          <w:p w:rsidR="00C4434D" w:rsidRPr="00C4434D" w:rsidRDefault="00C4434D" w:rsidP="00C4434D">
            <w:pPr>
              <w:pStyle w:val="ListParagraph"/>
              <w:numPr>
                <w:ilvl w:val="6"/>
                <w:numId w:val="7"/>
              </w:numPr>
              <w:rPr>
                <w:rFonts w:ascii="Times New Roman" w:hAnsi="Times New Roman" w:cs="Times New Roman"/>
              </w:rPr>
            </w:pPr>
            <w:r>
              <w:rPr>
                <w:rFonts w:ascii="Times New Roman" w:hAnsi="Times New Roman" w:cs="Times New Roman"/>
              </w:rPr>
              <w:t xml:space="preserve">Mahamadou </w:t>
            </w:r>
            <w:proofErr w:type="spellStart"/>
            <w:r>
              <w:rPr>
                <w:rFonts w:ascii="Times New Roman" w:hAnsi="Times New Roman" w:cs="Times New Roman"/>
              </w:rPr>
              <w:t>Ousman</w:t>
            </w:r>
            <w:proofErr w:type="spellEnd"/>
          </w:p>
        </w:tc>
        <w:tc>
          <w:tcPr>
            <w:tcW w:w="3853" w:type="dxa"/>
          </w:tcPr>
          <w:p w:rsidR="00C4434D" w:rsidRPr="00C4434D" w:rsidRDefault="00C4434D" w:rsidP="001B6957">
            <w:pPr>
              <w:rPr>
                <w:rFonts w:ascii="Times New Roman" w:hAnsi="Times New Roman" w:cs="Times New Roman"/>
              </w:rPr>
            </w:pPr>
            <w:r>
              <w:rPr>
                <w:rFonts w:ascii="Times New Roman" w:hAnsi="Times New Roman" w:cs="Times New Roman"/>
              </w:rPr>
              <w:t>Responsable SE/SRGP</w:t>
            </w:r>
          </w:p>
        </w:tc>
        <w:tc>
          <w:tcPr>
            <w:tcW w:w="1843" w:type="dxa"/>
          </w:tcPr>
          <w:p w:rsidR="00C4434D" w:rsidRPr="00C4434D" w:rsidRDefault="00C4434D" w:rsidP="001B6957">
            <w:pPr>
              <w:rPr>
                <w:rFonts w:ascii="Times New Roman" w:hAnsi="Times New Roman" w:cs="Times New Roman"/>
              </w:rPr>
            </w:pPr>
            <w:r>
              <w:rPr>
                <w:rFonts w:ascii="Times New Roman" w:hAnsi="Times New Roman" w:cs="Times New Roman"/>
              </w:rPr>
              <w:t>97 59 46 84</w:t>
            </w:r>
          </w:p>
        </w:tc>
      </w:tr>
      <w:tr w:rsidR="00C4434D" w:rsidRPr="00C4434D" w:rsidTr="001B6957">
        <w:tc>
          <w:tcPr>
            <w:tcW w:w="3201" w:type="dxa"/>
            <w:vAlign w:val="center"/>
          </w:tcPr>
          <w:p w:rsidR="00C4434D" w:rsidRPr="00C4434D" w:rsidRDefault="00031383" w:rsidP="00C4434D">
            <w:pPr>
              <w:pStyle w:val="ListParagraph"/>
              <w:numPr>
                <w:ilvl w:val="6"/>
                <w:numId w:val="7"/>
              </w:numPr>
              <w:rPr>
                <w:rFonts w:ascii="Times New Roman" w:hAnsi="Times New Roman" w:cs="Times New Roman"/>
              </w:rPr>
            </w:pPr>
            <w:r>
              <w:rPr>
                <w:rFonts w:ascii="Times New Roman" w:hAnsi="Times New Roman" w:cs="Times New Roman"/>
              </w:rPr>
              <w:t xml:space="preserve">Mme Moctar </w:t>
            </w:r>
            <w:proofErr w:type="spellStart"/>
            <w:r>
              <w:rPr>
                <w:rFonts w:ascii="Times New Roman" w:hAnsi="Times New Roman" w:cs="Times New Roman"/>
              </w:rPr>
              <w:t>Ramatou</w:t>
            </w:r>
            <w:proofErr w:type="spellEnd"/>
          </w:p>
        </w:tc>
        <w:tc>
          <w:tcPr>
            <w:tcW w:w="3853" w:type="dxa"/>
          </w:tcPr>
          <w:p w:rsidR="00C4434D" w:rsidRPr="00C4434D" w:rsidRDefault="00C4434D" w:rsidP="001B6957">
            <w:pPr>
              <w:rPr>
                <w:rFonts w:ascii="Times New Roman" w:hAnsi="Times New Roman" w:cs="Times New Roman"/>
              </w:rPr>
            </w:pPr>
            <w:r>
              <w:rPr>
                <w:rFonts w:ascii="Times New Roman" w:hAnsi="Times New Roman" w:cs="Times New Roman"/>
              </w:rPr>
              <w:t>ATNJ GRN&amp;CC</w:t>
            </w:r>
          </w:p>
        </w:tc>
        <w:tc>
          <w:tcPr>
            <w:tcW w:w="1843" w:type="dxa"/>
          </w:tcPr>
          <w:p w:rsidR="00C4434D" w:rsidRPr="00C4434D" w:rsidRDefault="00C4434D" w:rsidP="001B6957">
            <w:pPr>
              <w:rPr>
                <w:rFonts w:ascii="Times New Roman" w:hAnsi="Times New Roman" w:cs="Times New Roman"/>
              </w:rPr>
            </w:pPr>
            <w:r>
              <w:rPr>
                <w:rFonts w:ascii="Times New Roman" w:hAnsi="Times New Roman" w:cs="Times New Roman"/>
              </w:rPr>
              <w:t>98 35 28 98</w:t>
            </w:r>
          </w:p>
        </w:tc>
      </w:tr>
      <w:tr w:rsidR="00C4434D" w:rsidRPr="00C4434D" w:rsidTr="001B6957">
        <w:tc>
          <w:tcPr>
            <w:tcW w:w="3201" w:type="dxa"/>
            <w:vAlign w:val="center"/>
          </w:tcPr>
          <w:p w:rsidR="00C4434D" w:rsidRPr="00C4434D" w:rsidRDefault="00031383" w:rsidP="00C4434D">
            <w:pPr>
              <w:pStyle w:val="ListParagraph"/>
              <w:numPr>
                <w:ilvl w:val="6"/>
                <w:numId w:val="7"/>
              </w:numPr>
              <w:rPr>
                <w:rFonts w:ascii="Times New Roman" w:hAnsi="Times New Roman" w:cs="Times New Roman"/>
              </w:rPr>
            </w:pPr>
            <w:proofErr w:type="spellStart"/>
            <w:r>
              <w:rPr>
                <w:rFonts w:ascii="Times New Roman" w:hAnsi="Times New Roman" w:cs="Times New Roman"/>
              </w:rPr>
              <w:t>Djibozaneidou</w:t>
            </w:r>
            <w:proofErr w:type="spellEnd"/>
          </w:p>
        </w:tc>
        <w:tc>
          <w:tcPr>
            <w:tcW w:w="3853" w:type="dxa"/>
          </w:tcPr>
          <w:p w:rsidR="00C4434D" w:rsidRPr="00C4434D" w:rsidRDefault="00031383" w:rsidP="001B6957">
            <w:pPr>
              <w:rPr>
                <w:rFonts w:ascii="Times New Roman" w:hAnsi="Times New Roman" w:cs="Times New Roman"/>
              </w:rPr>
            </w:pPr>
            <w:r>
              <w:rPr>
                <w:rFonts w:ascii="Times New Roman" w:hAnsi="Times New Roman" w:cs="Times New Roman"/>
              </w:rPr>
              <w:t>Responsable Composante A /URGP/MI</w:t>
            </w:r>
          </w:p>
        </w:tc>
        <w:tc>
          <w:tcPr>
            <w:tcW w:w="1843" w:type="dxa"/>
          </w:tcPr>
          <w:p w:rsidR="00C4434D" w:rsidRPr="00C4434D" w:rsidRDefault="00031383" w:rsidP="001B6957">
            <w:pPr>
              <w:rPr>
                <w:rFonts w:ascii="Times New Roman" w:hAnsi="Times New Roman" w:cs="Times New Roman"/>
              </w:rPr>
            </w:pPr>
            <w:r>
              <w:rPr>
                <w:rFonts w:ascii="Times New Roman" w:hAnsi="Times New Roman" w:cs="Times New Roman"/>
              </w:rPr>
              <w:t>96 29 48 19</w:t>
            </w:r>
          </w:p>
        </w:tc>
      </w:tr>
      <w:tr w:rsidR="00C4434D" w:rsidRPr="00C4434D" w:rsidTr="001B6957">
        <w:tc>
          <w:tcPr>
            <w:tcW w:w="3201" w:type="dxa"/>
            <w:vAlign w:val="center"/>
          </w:tcPr>
          <w:p w:rsidR="00C4434D" w:rsidRPr="00C4434D" w:rsidRDefault="00031383" w:rsidP="00C4434D">
            <w:pPr>
              <w:pStyle w:val="ListParagraph"/>
              <w:numPr>
                <w:ilvl w:val="6"/>
                <w:numId w:val="7"/>
              </w:numPr>
              <w:rPr>
                <w:rFonts w:ascii="Times New Roman" w:hAnsi="Times New Roman" w:cs="Times New Roman"/>
              </w:rPr>
            </w:pPr>
            <w:proofErr w:type="spellStart"/>
            <w:r>
              <w:rPr>
                <w:rFonts w:ascii="Times New Roman" w:hAnsi="Times New Roman" w:cs="Times New Roman"/>
              </w:rPr>
              <w:t>AlkalyAbdoulkarim</w:t>
            </w:r>
            <w:proofErr w:type="spellEnd"/>
          </w:p>
        </w:tc>
        <w:tc>
          <w:tcPr>
            <w:tcW w:w="3853" w:type="dxa"/>
          </w:tcPr>
          <w:p w:rsidR="00C4434D" w:rsidRPr="00C4434D" w:rsidRDefault="00031383" w:rsidP="001B6957">
            <w:pPr>
              <w:rPr>
                <w:rFonts w:ascii="Times New Roman" w:hAnsi="Times New Roman" w:cs="Times New Roman"/>
              </w:rPr>
            </w:pPr>
            <w:r>
              <w:rPr>
                <w:rFonts w:ascii="Times New Roman" w:hAnsi="Times New Roman" w:cs="Times New Roman"/>
              </w:rPr>
              <w:t>ASE/URGP/MI</w:t>
            </w:r>
          </w:p>
        </w:tc>
        <w:tc>
          <w:tcPr>
            <w:tcW w:w="1843" w:type="dxa"/>
          </w:tcPr>
          <w:p w:rsidR="00C4434D" w:rsidRPr="00C4434D" w:rsidRDefault="00031383" w:rsidP="001B6957">
            <w:pPr>
              <w:rPr>
                <w:rFonts w:ascii="Times New Roman" w:hAnsi="Times New Roman" w:cs="Times New Roman"/>
              </w:rPr>
            </w:pPr>
            <w:r>
              <w:rPr>
                <w:rFonts w:ascii="Times New Roman" w:hAnsi="Times New Roman" w:cs="Times New Roman"/>
              </w:rPr>
              <w:t>96 01 94 95</w:t>
            </w:r>
          </w:p>
        </w:tc>
      </w:tr>
      <w:tr w:rsidR="00C4434D" w:rsidRPr="00C4434D" w:rsidTr="001B6957">
        <w:tc>
          <w:tcPr>
            <w:tcW w:w="3201" w:type="dxa"/>
            <w:vAlign w:val="center"/>
          </w:tcPr>
          <w:p w:rsidR="00C4434D" w:rsidRPr="00C4434D" w:rsidRDefault="00031383" w:rsidP="00C4434D">
            <w:pPr>
              <w:pStyle w:val="ListParagraph"/>
              <w:numPr>
                <w:ilvl w:val="6"/>
                <w:numId w:val="7"/>
              </w:numPr>
              <w:rPr>
                <w:rFonts w:ascii="Times New Roman" w:hAnsi="Times New Roman" w:cs="Times New Roman"/>
              </w:rPr>
            </w:pPr>
            <w:r>
              <w:rPr>
                <w:rFonts w:ascii="Times New Roman" w:hAnsi="Times New Roman" w:cs="Times New Roman"/>
              </w:rPr>
              <w:t xml:space="preserve">Abdoulaye </w:t>
            </w:r>
            <w:proofErr w:type="spellStart"/>
            <w:r>
              <w:rPr>
                <w:rFonts w:ascii="Times New Roman" w:hAnsi="Times New Roman" w:cs="Times New Roman"/>
              </w:rPr>
              <w:t>Sounaila</w:t>
            </w:r>
            <w:proofErr w:type="spellEnd"/>
          </w:p>
        </w:tc>
        <w:tc>
          <w:tcPr>
            <w:tcW w:w="3853" w:type="dxa"/>
          </w:tcPr>
          <w:p w:rsidR="00C4434D" w:rsidRPr="00C4434D" w:rsidRDefault="00031383" w:rsidP="001B6957">
            <w:pPr>
              <w:rPr>
                <w:rFonts w:ascii="Times New Roman" w:hAnsi="Times New Roman" w:cs="Times New Roman"/>
              </w:rPr>
            </w:pPr>
            <w:r>
              <w:rPr>
                <w:rFonts w:ascii="Times New Roman" w:hAnsi="Times New Roman" w:cs="Times New Roman"/>
              </w:rPr>
              <w:t>Coordonnateur Régional URGP/MI</w:t>
            </w:r>
          </w:p>
        </w:tc>
        <w:tc>
          <w:tcPr>
            <w:tcW w:w="1843" w:type="dxa"/>
          </w:tcPr>
          <w:p w:rsidR="00C4434D" w:rsidRPr="00C4434D" w:rsidRDefault="00031383" w:rsidP="001B6957">
            <w:pPr>
              <w:rPr>
                <w:rFonts w:ascii="Times New Roman" w:hAnsi="Times New Roman" w:cs="Times New Roman"/>
              </w:rPr>
            </w:pPr>
            <w:r>
              <w:rPr>
                <w:rFonts w:ascii="Times New Roman" w:hAnsi="Times New Roman" w:cs="Times New Roman"/>
              </w:rPr>
              <w:t>97 59 46 16</w:t>
            </w:r>
          </w:p>
        </w:tc>
      </w:tr>
      <w:tr w:rsidR="00C4434D" w:rsidRPr="00C4434D" w:rsidTr="001B6957">
        <w:tc>
          <w:tcPr>
            <w:tcW w:w="3201" w:type="dxa"/>
            <w:vAlign w:val="center"/>
          </w:tcPr>
          <w:p w:rsidR="00C4434D" w:rsidRPr="00C4434D" w:rsidRDefault="00031383" w:rsidP="00C4434D">
            <w:pPr>
              <w:pStyle w:val="ListParagraph"/>
              <w:numPr>
                <w:ilvl w:val="6"/>
                <w:numId w:val="7"/>
              </w:numPr>
              <w:rPr>
                <w:rFonts w:ascii="Times New Roman" w:hAnsi="Times New Roman" w:cs="Times New Roman"/>
              </w:rPr>
            </w:pPr>
            <w:proofErr w:type="spellStart"/>
            <w:r>
              <w:rPr>
                <w:rFonts w:ascii="Times New Roman" w:hAnsi="Times New Roman" w:cs="Times New Roman"/>
              </w:rPr>
              <w:t>Ismael</w:t>
            </w:r>
            <w:proofErr w:type="spellEnd"/>
            <w:r>
              <w:rPr>
                <w:rFonts w:ascii="Times New Roman" w:hAnsi="Times New Roman" w:cs="Times New Roman"/>
              </w:rPr>
              <w:t xml:space="preserve"> Coulibaly</w:t>
            </w:r>
          </w:p>
        </w:tc>
        <w:tc>
          <w:tcPr>
            <w:tcW w:w="3853" w:type="dxa"/>
          </w:tcPr>
          <w:p w:rsidR="00C4434D" w:rsidRPr="00C4434D" w:rsidRDefault="00031383" w:rsidP="001B6957">
            <w:pPr>
              <w:rPr>
                <w:rFonts w:ascii="Times New Roman" w:hAnsi="Times New Roman" w:cs="Times New Roman"/>
              </w:rPr>
            </w:pPr>
            <w:r>
              <w:rPr>
                <w:rFonts w:ascii="Times New Roman" w:hAnsi="Times New Roman" w:cs="Times New Roman"/>
              </w:rPr>
              <w:t>A/ASAPE</w:t>
            </w:r>
          </w:p>
        </w:tc>
        <w:tc>
          <w:tcPr>
            <w:tcW w:w="1843" w:type="dxa"/>
          </w:tcPr>
          <w:p w:rsidR="00C4434D" w:rsidRPr="00C4434D" w:rsidRDefault="00031383" w:rsidP="001B6957">
            <w:pPr>
              <w:rPr>
                <w:rFonts w:ascii="Times New Roman" w:hAnsi="Times New Roman" w:cs="Times New Roman"/>
              </w:rPr>
            </w:pPr>
            <w:r>
              <w:rPr>
                <w:rFonts w:ascii="Times New Roman" w:hAnsi="Times New Roman" w:cs="Times New Roman"/>
              </w:rPr>
              <w:t>88 30 23 16</w:t>
            </w:r>
          </w:p>
        </w:tc>
      </w:tr>
      <w:tr w:rsidR="00C4434D" w:rsidRPr="00C4434D" w:rsidTr="001B6957">
        <w:tc>
          <w:tcPr>
            <w:tcW w:w="3201" w:type="dxa"/>
            <w:vAlign w:val="center"/>
          </w:tcPr>
          <w:p w:rsidR="00C4434D" w:rsidRPr="00C4434D" w:rsidRDefault="00031383" w:rsidP="00C4434D">
            <w:pPr>
              <w:pStyle w:val="ListParagraph"/>
              <w:numPr>
                <w:ilvl w:val="6"/>
                <w:numId w:val="7"/>
              </w:numPr>
              <w:rPr>
                <w:rFonts w:ascii="Times New Roman" w:hAnsi="Times New Roman" w:cs="Times New Roman"/>
              </w:rPr>
            </w:pPr>
            <w:r>
              <w:rPr>
                <w:rFonts w:ascii="Times New Roman" w:hAnsi="Times New Roman" w:cs="Times New Roman"/>
              </w:rPr>
              <w:t xml:space="preserve">Souleymane </w:t>
            </w:r>
            <w:proofErr w:type="spellStart"/>
            <w:r>
              <w:rPr>
                <w:rFonts w:ascii="Times New Roman" w:hAnsi="Times New Roman" w:cs="Times New Roman"/>
              </w:rPr>
              <w:t>Mohaman</w:t>
            </w:r>
            <w:proofErr w:type="spellEnd"/>
          </w:p>
        </w:tc>
        <w:tc>
          <w:tcPr>
            <w:tcW w:w="3853" w:type="dxa"/>
          </w:tcPr>
          <w:p w:rsidR="00C4434D" w:rsidRPr="00C4434D" w:rsidRDefault="00031383" w:rsidP="001B6957">
            <w:pPr>
              <w:rPr>
                <w:rFonts w:ascii="Times New Roman" w:hAnsi="Times New Roman" w:cs="Times New Roman"/>
              </w:rPr>
            </w:pPr>
            <w:r>
              <w:rPr>
                <w:rFonts w:ascii="Times New Roman" w:hAnsi="Times New Roman" w:cs="Times New Roman"/>
              </w:rPr>
              <w:t>ACC/GRN</w:t>
            </w:r>
          </w:p>
        </w:tc>
        <w:tc>
          <w:tcPr>
            <w:tcW w:w="1843" w:type="dxa"/>
          </w:tcPr>
          <w:p w:rsidR="00C4434D" w:rsidRPr="00C4434D" w:rsidRDefault="00031383" w:rsidP="001B6957">
            <w:pPr>
              <w:rPr>
                <w:rFonts w:ascii="Times New Roman" w:hAnsi="Times New Roman" w:cs="Times New Roman"/>
              </w:rPr>
            </w:pPr>
            <w:r>
              <w:rPr>
                <w:rFonts w:ascii="Times New Roman" w:hAnsi="Times New Roman" w:cs="Times New Roman"/>
              </w:rPr>
              <w:t>96 29 01 18</w:t>
            </w:r>
          </w:p>
        </w:tc>
      </w:tr>
      <w:tr w:rsidR="00C4434D" w:rsidRPr="00C4434D" w:rsidTr="001B6957">
        <w:tc>
          <w:tcPr>
            <w:tcW w:w="3201" w:type="dxa"/>
            <w:vAlign w:val="center"/>
          </w:tcPr>
          <w:p w:rsidR="00C4434D" w:rsidRPr="00C4434D" w:rsidRDefault="00031383" w:rsidP="00C4434D">
            <w:pPr>
              <w:pStyle w:val="ListParagraph"/>
              <w:numPr>
                <w:ilvl w:val="6"/>
                <w:numId w:val="7"/>
              </w:numPr>
              <w:rPr>
                <w:rFonts w:ascii="Times New Roman" w:hAnsi="Times New Roman" w:cs="Times New Roman"/>
              </w:rPr>
            </w:pPr>
            <w:r>
              <w:rPr>
                <w:rFonts w:ascii="Times New Roman" w:hAnsi="Times New Roman" w:cs="Times New Roman"/>
              </w:rPr>
              <w:lastRenderedPageBreak/>
              <w:t>Boubacar Ibrahim</w:t>
            </w:r>
          </w:p>
        </w:tc>
        <w:tc>
          <w:tcPr>
            <w:tcW w:w="3853" w:type="dxa"/>
          </w:tcPr>
          <w:p w:rsidR="00C4434D" w:rsidRPr="00C4434D" w:rsidRDefault="00031383" w:rsidP="001B6957">
            <w:pPr>
              <w:rPr>
                <w:rFonts w:ascii="Times New Roman" w:hAnsi="Times New Roman" w:cs="Times New Roman"/>
              </w:rPr>
            </w:pPr>
            <w:r>
              <w:rPr>
                <w:rFonts w:ascii="Times New Roman" w:hAnsi="Times New Roman" w:cs="Times New Roman"/>
              </w:rPr>
              <w:t>A/RC/AR</w:t>
            </w:r>
          </w:p>
        </w:tc>
        <w:tc>
          <w:tcPr>
            <w:tcW w:w="1843" w:type="dxa"/>
          </w:tcPr>
          <w:p w:rsidR="00C4434D" w:rsidRPr="00C4434D" w:rsidRDefault="00031383" w:rsidP="001B6957">
            <w:pPr>
              <w:rPr>
                <w:rFonts w:ascii="Times New Roman" w:hAnsi="Times New Roman" w:cs="Times New Roman"/>
              </w:rPr>
            </w:pPr>
            <w:r>
              <w:rPr>
                <w:rFonts w:ascii="Times New Roman" w:hAnsi="Times New Roman" w:cs="Times New Roman"/>
              </w:rPr>
              <w:t>96 49 28 35</w:t>
            </w:r>
          </w:p>
        </w:tc>
      </w:tr>
      <w:tr w:rsidR="00C4434D" w:rsidRPr="00C4434D" w:rsidTr="001B6957">
        <w:tc>
          <w:tcPr>
            <w:tcW w:w="3201" w:type="dxa"/>
            <w:vAlign w:val="center"/>
          </w:tcPr>
          <w:p w:rsidR="00C4434D" w:rsidRPr="00C4434D" w:rsidRDefault="00031383" w:rsidP="00C4434D">
            <w:pPr>
              <w:pStyle w:val="ListParagraph"/>
              <w:numPr>
                <w:ilvl w:val="6"/>
                <w:numId w:val="7"/>
              </w:numPr>
              <w:rPr>
                <w:rFonts w:ascii="Times New Roman" w:hAnsi="Times New Roman" w:cs="Times New Roman"/>
              </w:rPr>
            </w:pPr>
            <w:r>
              <w:rPr>
                <w:rFonts w:ascii="Times New Roman" w:hAnsi="Times New Roman" w:cs="Times New Roman"/>
              </w:rPr>
              <w:t xml:space="preserve">Mme </w:t>
            </w:r>
            <w:proofErr w:type="spellStart"/>
            <w:r>
              <w:rPr>
                <w:rFonts w:ascii="Times New Roman" w:hAnsi="Times New Roman" w:cs="Times New Roman"/>
              </w:rPr>
              <w:t>Illiassou</w:t>
            </w:r>
            <w:proofErr w:type="spellEnd"/>
            <w:r>
              <w:rPr>
                <w:rFonts w:ascii="Times New Roman" w:hAnsi="Times New Roman" w:cs="Times New Roman"/>
              </w:rPr>
              <w:t xml:space="preserve"> Rabi Hassan</w:t>
            </w:r>
          </w:p>
        </w:tc>
        <w:tc>
          <w:tcPr>
            <w:tcW w:w="3853" w:type="dxa"/>
          </w:tcPr>
          <w:p w:rsidR="00C4434D" w:rsidRPr="00C4434D" w:rsidRDefault="00031383" w:rsidP="001B6957">
            <w:pPr>
              <w:rPr>
                <w:rFonts w:ascii="Times New Roman" w:hAnsi="Times New Roman" w:cs="Times New Roman"/>
              </w:rPr>
            </w:pPr>
            <w:r>
              <w:rPr>
                <w:rFonts w:ascii="Times New Roman" w:hAnsi="Times New Roman" w:cs="Times New Roman"/>
              </w:rPr>
              <w:t>Responsable SIG</w:t>
            </w:r>
          </w:p>
        </w:tc>
        <w:tc>
          <w:tcPr>
            <w:tcW w:w="1843" w:type="dxa"/>
          </w:tcPr>
          <w:p w:rsidR="00C4434D" w:rsidRPr="00C4434D" w:rsidRDefault="00031383" w:rsidP="001B6957">
            <w:pPr>
              <w:rPr>
                <w:rFonts w:ascii="Times New Roman" w:hAnsi="Times New Roman" w:cs="Times New Roman"/>
              </w:rPr>
            </w:pPr>
            <w:r>
              <w:rPr>
                <w:rFonts w:ascii="Times New Roman" w:hAnsi="Times New Roman" w:cs="Times New Roman"/>
              </w:rPr>
              <w:t>88 30 23 20</w:t>
            </w:r>
          </w:p>
        </w:tc>
      </w:tr>
      <w:tr w:rsidR="00C4434D" w:rsidRPr="00C4434D" w:rsidTr="001B6957">
        <w:tc>
          <w:tcPr>
            <w:tcW w:w="3201" w:type="dxa"/>
            <w:vAlign w:val="center"/>
          </w:tcPr>
          <w:p w:rsidR="00C4434D" w:rsidRPr="00C4434D" w:rsidRDefault="00031383" w:rsidP="00C4434D">
            <w:pPr>
              <w:pStyle w:val="ListParagraph"/>
              <w:numPr>
                <w:ilvl w:val="6"/>
                <w:numId w:val="7"/>
              </w:numPr>
              <w:rPr>
                <w:rFonts w:ascii="Times New Roman" w:hAnsi="Times New Roman" w:cs="Times New Roman"/>
              </w:rPr>
            </w:pPr>
            <w:proofErr w:type="spellStart"/>
            <w:r>
              <w:rPr>
                <w:rFonts w:ascii="Times New Roman" w:hAnsi="Times New Roman" w:cs="Times New Roman"/>
              </w:rPr>
              <w:t>Idé</w:t>
            </w:r>
            <w:proofErr w:type="spellEnd"/>
            <w:r>
              <w:rPr>
                <w:rFonts w:ascii="Times New Roman" w:hAnsi="Times New Roman" w:cs="Times New Roman"/>
              </w:rPr>
              <w:t xml:space="preserve"> Moussa</w:t>
            </w:r>
          </w:p>
        </w:tc>
        <w:tc>
          <w:tcPr>
            <w:tcW w:w="3853" w:type="dxa"/>
          </w:tcPr>
          <w:p w:rsidR="00C4434D" w:rsidRPr="00C4434D" w:rsidRDefault="00031383" w:rsidP="001B6957">
            <w:pPr>
              <w:rPr>
                <w:rFonts w:ascii="Times New Roman" w:hAnsi="Times New Roman" w:cs="Times New Roman"/>
              </w:rPr>
            </w:pPr>
            <w:r>
              <w:rPr>
                <w:rFonts w:ascii="Times New Roman" w:hAnsi="Times New Roman" w:cs="Times New Roman"/>
              </w:rPr>
              <w:t>A/MGI</w:t>
            </w:r>
          </w:p>
        </w:tc>
        <w:tc>
          <w:tcPr>
            <w:tcW w:w="1843" w:type="dxa"/>
          </w:tcPr>
          <w:p w:rsidR="00C4434D" w:rsidRPr="00C4434D" w:rsidRDefault="00031383" w:rsidP="001B6957">
            <w:pPr>
              <w:rPr>
                <w:rFonts w:ascii="Times New Roman" w:hAnsi="Times New Roman" w:cs="Times New Roman"/>
              </w:rPr>
            </w:pPr>
            <w:r>
              <w:rPr>
                <w:rFonts w:ascii="Times New Roman" w:hAnsi="Times New Roman" w:cs="Times New Roman"/>
              </w:rPr>
              <w:t>96 55 85 92</w:t>
            </w:r>
          </w:p>
        </w:tc>
      </w:tr>
      <w:tr w:rsidR="00C4434D" w:rsidRPr="00C4434D" w:rsidTr="001B6957">
        <w:tc>
          <w:tcPr>
            <w:tcW w:w="3201" w:type="dxa"/>
            <w:vAlign w:val="center"/>
          </w:tcPr>
          <w:p w:rsidR="00C4434D" w:rsidRPr="00C4434D" w:rsidRDefault="00031383" w:rsidP="00C4434D">
            <w:pPr>
              <w:pStyle w:val="ListParagraph"/>
              <w:numPr>
                <w:ilvl w:val="6"/>
                <w:numId w:val="7"/>
              </w:numPr>
              <w:rPr>
                <w:rFonts w:ascii="Times New Roman" w:hAnsi="Times New Roman" w:cs="Times New Roman"/>
              </w:rPr>
            </w:pPr>
            <w:r>
              <w:rPr>
                <w:rFonts w:ascii="Times New Roman" w:hAnsi="Times New Roman" w:cs="Times New Roman"/>
              </w:rPr>
              <w:t xml:space="preserve">Sani </w:t>
            </w:r>
            <w:proofErr w:type="spellStart"/>
            <w:r>
              <w:rPr>
                <w:rFonts w:ascii="Times New Roman" w:hAnsi="Times New Roman" w:cs="Times New Roman"/>
              </w:rPr>
              <w:t>Souley</w:t>
            </w:r>
            <w:proofErr w:type="spellEnd"/>
            <w:r>
              <w:rPr>
                <w:rFonts w:ascii="Times New Roman" w:hAnsi="Times New Roman" w:cs="Times New Roman"/>
              </w:rPr>
              <w:t xml:space="preserve"> Abdoul Aziz</w:t>
            </w:r>
          </w:p>
        </w:tc>
        <w:tc>
          <w:tcPr>
            <w:tcW w:w="3853" w:type="dxa"/>
          </w:tcPr>
          <w:p w:rsidR="00C4434D" w:rsidRPr="00C4434D" w:rsidRDefault="00610684" w:rsidP="001B6957">
            <w:pPr>
              <w:rPr>
                <w:rFonts w:ascii="Times New Roman" w:hAnsi="Times New Roman" w:cs="Times New Roman"/>
              </w:rPr>
            </w:pPr>
            <w:r>
              <w:rPr>
                <w:rFonts w:ascii="Times New Roman" w:hAnsi="Times New Roman" w:cs="Times New Roman"/>
              </w:rPr>
              <w:t>Informaticien URGP/MI</w:t>
            </w:r>
          </w:p>
        </w:tc>
        <w:tc>
          <w:tcPr>
            <w:tcW w:w="1843" w:type="dxa"/>
          </w:tcPr>
          <w:p w:rsidR="00C4434D" w:rsidRPr="00C4434D" w:rsidRDefault="00610684" w:rsidP="001B6957">
            <w:pPr>
              <w:rPr>
                <w:rFonts w:ascii="Times New Roman" w:hAnsi="Times New Roman" w:cs="Times New Roman"/>
              </w:rPr>
            </w:pPr>
            <w:r>
              <w:rPr>
                <w:rFonts w:ascii="Times New Roman" w:hAnsi="Times New Roman" w:cs="Times New Roman"/>
              </w:rPr>
              <w:t>99 78 42 29</w:t>
            </w:r>
          </w:p>
        </w:tc>
      </w:tr>
    </w:tbl>
    <w:p w:rsidR="00C4434D" w:rsidRDefault="00C4434D" w:rsidP="00C4434D"/>
    <w:p w:rsidR="00A64B28" w:rsidRDefault="00A64B28" w:rsidP="00EE6043">
      <w:pPr>
        <w:spacing w:before="120" w:after="120" w:line="240" w:lineRule="auto"/>
        <w:jc w:val="both"/>
        <w:rPr>
          <w:rFonts w:asciiTheme="minorBidi" w:hAnsiTheme="minorBidi" w:cstheme="minorBidi"/>
        </w:rPr>
      </w:pPr>
    </w:p>
    <w:p w:rsidR="00A64B28" w:rsidRDefault="00A64B28" w:rsidP="00EE6043">
      <w:pPr>
        <w:spacing w:before="120" w:after="120" w:line="240" w:lineRule="auto"/>
        <w:jc w:val="both"/>
        <w:rPr>
          <w:rFonts w:asciiTheme="minorBidi" w:hAnsiTheme="minorBidi" w:cstheme="minorBidi"/>
        </w:rPr>
      </w:pPr>
    </w:p>
    <w:p w:rsidR="00A64B28" w:rsidRPr="005512D5" w:rsidRDefault="00A64B28" w:rsidP="00EE6043">
      <w:pPr>
        <w:spacing w:before="120" w:after="120" w:line="240" w:lineRule="auto"/>
        <w:jc w:val="both"/>
        <w:rPr>
          <w:rFonts w:asciiTheme="minorBidi" w:hAnsiTheme="minorBidi" w:cstheme="minorBidi"/>
        </w:rPr>
      </w:pPr>
    </w:p>
    <w:p w:rsidR="00A64B28" w:rsidRPr="005512D5" w:rsidRDefault="00A64B28" w:rsidP="00EE6043">
      <w:pPr>
        <w:spacing w:before="120" w:after="120" w:line="240" w:lineRule="auto"/>
        <w:jc w:val="both"/>
        <w:rPr>
          <w:rFonts w:asciiTheme="minorBidi" w:hAnsiTheme="minorBidi" w:cstheme="minorBidi"/>
        </w:rPr>
      </w:pPr>
    </w:p>
    <w:p w:rsidR="00A64B28" w:rsidRPr="005512D5" w:rsidRDefault="00A64B28" w:rsidP="00EE6043">
      <w:pPr>
        <w:spacing w:before="120" w:after="120" w:line="240" w:lineRule="auto"/>
        <w:jc w:val="both"/>
        <w:rPr>
          <w:rFonts w:asciiTheme="minorBidi" w:hAnsiTheme="minorBidi" w:cstheme="minorBidi"/>
        </w:rPr>
      </w:pPr>
    </w:p>
    <w:p w:rsidR="00A64B28" w:rsidRPr="005512D5" w:rsidRDefault="00A64B28" w:rsidP="00EE6043">
      <w:pPr>
        <w:spacing w:before="120" w:after="120" w:line="240" w:lineRule="auto"/>
        <w:jc w:val="both"/>
        <w:rPr>
          <w:rFonts w:asciiTheme="minorBidi" w:hAnsiTheme="minorBidi" w:cstheme="minorBidi"/>
        </w:rPr>
      </w:pPr>
    </w:p>
    <w:p w:rsidR="00A64B28" w:rsidRPr="005512D5" w:rsidRDefault="00A64B28" w:rsidP="00EE6043">
      <w:pPr>
        <w:spacing w:before="120" w:after="120" w:line="240" w:lineRule="auto"/>
        <w:jc w:val="both"/>
        <w:rPr>
          <w:rFonts w:asciiTheme="minorBidi" w:hAnsiTheme="minorBidi" w:cstheme="minorBidi"/>
        </w:rPr>
      </w:pPr>
    </w:p>
    <w:p w:rsidR="00A64B28" w:rsidRPr="005512D5" w:rsidRDefault="00A64B28" w:rsidP="00EE6043">
      <w:pPr>
        <w:spacing w:before="120" w:after="120" w:line="240" w:lineRule="auto"/>
        <w:jc w:val="both"/>
        <w:rPr>
          <w:rFonts w:asciiTheme="minorBidi" w:hAnsiTheme="minorBidi" w:cstheme="minorBidi"/>
        </w:rPr>
      </w:pPr>
    </w:p>
    <w:p w:rsidR="00A64B28" w:rsidRPr="005512D5" w:rsidRDefault="00A64B28" w:rsidP="00EE6043">
      <w:pPr>
        <w:spacing w:before="120" w:after="120" w:line="240" w:lineRule="auto"/>
        <w:jc w:val="both"/>
        <w:rPr>
          <w:rFonts w:asciiTheme="minorBidi" w:hAnsiTheme="minorBidi" w:cstheme="minorBidi"/>
        </w:rPr>
      </w:pPr>
    </w:p>
    <w:p w:rsidR="00A64B28" w:rsidRPr="00554399" w:rsidRDefault="00A64B28" w:rsidP="00EE6043">
      <w:pPr>
        <w:pStyle w:val="Heading1"/>
        <w:rPr>
          <w:lang w:val="fr-FR"/>
        </w:rPr>
        <w:sectPr w:rsidR="00A64B28" w:rsidRPr="00554399" w:rsidSect="00CA7D7F">
          <w:pgSz w:w="16838" w:h="11906" w:orient="landscape"/>
          <w:pgMar w:top="1418" w:right="1418" w:bottom="1418" w:left="1418" w:header="709" w:footer="709" w:gutter="0"/>
          <w:cols w:space="708"/>
          <w:docGrid w:linePitch="360"/>
        </w:sectPr>
      </w:pPr>
    </w:p>
    <w:p w:rsidR="00364A62" w:rsidRPr="00E87DEE" w:rsidRDefault="00766892" w:rsidP="00D92FB9">
      <w:pPr>
        <w:pStyle w:val="Heading1"/>
        <w:numPr>
          <w:ilvl w:val="0"/>
          <w:numId w:val="0"/>
        </w:numPr>
        <w:rPr>
          <w:sz w:val="22"/>
          <w:szCs w:val="22"/>
          <w:lang w:val="fr-FR"/>
        </w:rPr>
      </w:pPr>
      <w:bookmarkStart w:id="386" w:name="_Toc428448461"/>
      <w:bookmarkStart w:id="387" w:name="_Toc428455544"/>
      <w:bookmarkStart w:id="388" w:name="_Toc428525950"/>
      <w:bookmarkStart w:id="389" w:name="_Toc432356440"/>
      <w:bookmarkStart w:id="390" w:name="_Toc432432617"/>
      <w:bookmarkStart w:id="391" w:name="_Toc432512075"/>
      <w:bookmarkStart w:id="392" w:name="_Toc453418726"/>
      <w:bookmarkStart w:id="393" w:name="_Toc461313129"/>
      <w:bookmarkStart w:id="394" w:name="_Toc481146986"/>
      <w:bookmarkStart w:id="395" w:name="_Toc482626346"/>
      <w:r w:rsidRPr="00E87DEE">
        <w:rPr>
          <w:sz w:val="22"/>
          <w:szCs w:val="22"/>
          <w:lang w:val="fr-FR"/>
        </w:rPr>
        <w:lastRenderedPageBreak/>
        <w:t>III. Documentation exploitée</w:t>
      </w:r>
      <w:bookmarkEnd w:id="386"/>
      <w:bookmarkEnd w:id="387"/>
      <w:bookmarkEnd w:id="388"/>
      <w:bookmarkEnd w:id="389"/>
      <w:bookmarkEnd w:id="390"/>
      <w:bookmarkEnd w:id="391"/>
      <w:bookmarkEnd w:id="392"/>
      <w:bookmarkEnd w:id="393"/>
      <w:bookmarkEnd w:id="394"/>
      <w:bookmarkEnd w:id="395"/>
    </w:p>
    <w:tbl>
      <w:tblPr>
        <w:tblW w:w="9140" w:type="dxa"/>
        <w:tblInd w:w="55" w:type="dxa"/>
        <w:tblCellMar>
          <w:left w:w="70" w:type="dxa"/>
          <w:right w:w="70" w:type="dxa"/>
        </w:tblCellMar>
        <w:tblLook w:val="04A0" w:firstRow="1" w:lastRow="0" w:firstColumn="1" w:lastColumn="0" w:noHBand="0" w:noVBand="1"/>
      </w:tblPr>
      <w:tblGrid>
        <w:gridCol w:w="600"/>
        <w:gridCol w:w="8540"/>
      </w:tblGrid>
      <w:tr w:rsidR="00A64B28" w:rsidRPr="00055212" w:rsidTr="00C55362">
        <w:trPr>
          <w:trHeight w:val="423"/>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1</w:t>
            </w:r>
          </w:p>
        </w:tc>
        <w:tc>
          <w:tcPr>
            <w:tcW w:w="8540" w:type="dxa"/>
            <w:tcBorders>
              <w:top w:val="nil"/>
              <w:left w:val="nil"/>
              <w:bottom w:val="nil"/>
              <w:right w:val="nil"/>
            </w:tcBorders>
            <w:shd w:val="clear" w:color="auto" w:fill="auto"/>
            <w:hideMark/>
          </w:tcPr>
          <w:p w:rsidR="00A64B28" w:rsidRPr="00055212" w:rsidRDefault="0098554A" w:rsidP="00C21D89">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 Compte rendu de</w:t>
            </w:r>
            <w:r w:rsidR="007E59F0">
              <w:rPr>
                <w:rFonts w:asciiTheme="minorBidi" w:hAnsiTheme="minorBidi" w:cstheme="minorBidi"/>
                <w:color w:val="000000"/>
                <w:lang w:eastAsia="fr-FR"/>
              </w:rPr>
              <w:t xml:space="preserve"> </w:t>
            </w:r>
            <w:r w:rsidR="00A64B28" w:rsidRPr="00055212">
              <w:rPr>
                <w:rFonts w:asciiTheme="minorBidi" w:hAnsiTheme="minorBidi" w:cstheme="minorBidi"/>
                <w:color w:val="000000"/>
                <w:lang w:eastAsia="fr-FR"/>
              </w:rPr>
              <w:t>la première réunion technique des membres de la plateforme GDT, juillet 2012</w:t>
            </w:r>
            <w:r w:rsidR="00C21D89">
              <w:rPr>
                <w:rFonts w:asciiTheme="minorBidi" w:hAnsiTheme="minorBidi" w:cstheme="minorBidi"/>
                <w:color w:val="000000"/>
                <w:lang w:eastAsia="fr-FR"/>
              </w:rPr>
              <w:t>.</w:t>
            </w:r>
          </w:p>
        </w:tc>
      </w:tr>
      <w:tr w:rsidR="00A64B28" w:rsidRPr="00055212" w:rsidTr="00C55362">
        <w:trPr>
          <w:trHeight w:val="531"/>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2</w:t>
            </w:r>
          </w:p>
        </w:tc>
        <w:tc>
          <w:tcPr>
            <w:tcW w:w="8540" w:type="dxa"/>
            <w:tcBorders>
              <w:top w:val="nil"/>
              <w:left w:val="nil"/>
              <w:bottom w:val="nil"/>
              <w:right w:val="nil"/>
            </w:tcBorders>
            <w:shd w:val="clear" w:color="auto" w:fill="auto"/>
            <w:hideMark/>
          </w:tcPr>
          <w:p w:rsidR="00A64B28" w:rsidRPr="00055212" w:rsidRDefault="0098554A" w:rsidP="00C21D89">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Capitalisation des expériences GDT dans la région de Maradi, Contribution de la DRA de Maradi : Champ Ecole Paysan Maraicher (CEPM), avr</w:t>
            </w:r>
            <w:r w:rsidR="00327075">
              <w:rPr>
                <w:rFonts w:asciiTheme="minorBidi" w:hAnsiTheme="minorBidi" w:cstheme="minorBidi"/>
                <w:color w:val="000000"/>
                <w:lang w:eastAsia="fr-FR"/>
              </w:rPr>
              <w:t>i</w:t>
            </w:r>
            <w:r w:rsidR="00A64B28" w:rsidRPr="00055212">
              <w:rPr>
                <w:rFonts w:asciiTheme="minorBidi" w:hAnsiTheme="minorBidi" w:cstheme="minorBidi"/>
                <w:color w:val="000000"/>
                <w:lang w:eastAsia="fr-FR"/>
              </w:rPr>
              <w:t>l 2015</w:t>
            </w:r>
            <w:r w:rsidR="00C21D89">
              <w:rPr>
                <w:rFonts w:asciiTheme="minorBidi" w:hAnsiTheme="minorBidi" w:cstheme="minorBidi"/>
                <w:color w:val="000000"/>
                <w:lang w:eastAsia="fr-FR"/>
              </w:rPr>
              <w:t>.</w:t>
            </w:r>
          </w:p>
        </w:tc>
      </w:tr>
      <w:tr w:rsidR="00A64B28" w:rsidRPr="00055212" w:rsidTr="00C55362">
        <w:trPr>
          <w:trHeight w:val="497"/>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3</w:t>
            </w:r>
          </w:p>
        </w:tc>
        <w:tc>
          <w:tcPr>
            <w:tcW w:w="8540" w:type="dxa"/>
            <w:tcBorders>
              <w:top w:val="nil"/>
              <w:left w:val="nil"/>
              <w:bottom w:val="nil"/>
              <w:right w:val="nil"/>
            </w:tcBorders>
            <w:shd w:val="clear" w:color="auto" w:fill="auto"/>
            <w:hideMark/>
          </w:tcPr>
          <w:p w:rsidR="00A64B28" w:rsidRPr="00055212" w:rsidRDefault="0098554A" w:rsidP="00327075">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Capitalisation des expériences GDT dans la région de Maradi, Contribution de la DRA de Maradi : Construction de pare feu, avr</w:t>
            </w:r>
            <w:r w:rsidR="00327075">
              <w:rPr>
                <w:rFonts w:asciiTheme="minorBidi" w:hAnsiTheme="minorBidi" w:cstheme="minorBidi"/>
                <w:color w:val="000000"/>
                <w:lang w:eastAsia="fr-FR"/>
              </w:rPr>
              <w:t>i</w:t>
            </w:r>
            <w:r w:rsidR="00A64B28" w:rsidRPr="00055212">
              <w:rPr>
                <w:rFonts w:asciiTheme="minorBidi" w:hAnsiTheme="minorBidi" w:cstheme="minorBidi"/>
                <w:color w:val="000000"/>
                <w:lang w:eastAsia="fr-FR"/>
              </w:rPr>
              <w:t>l 2015</w:t>
            </w:r>
            <w:r w:rsidR="00C21D89">
              <w:rPr>
                <w:rFonts w:asciiTheme="minorBidi" w:hAnsiTheme="minorBidi" w:cstheme="minorBidi"/>
                <w:color w:val="000000"/>
                <w:lang w:eastAsia="fr-FR"/>
              </w:rPr>
              <w:t>.</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4</w:t>
            </w:r>
          </w:p>
        </w:tc>
        <w:tc>
          <w:tcPr>
            <w:tcW w:w="8540" w:type="dxa"/>
            <w:tcBorders>
              <w:top w:val="nil"/>
              <w:left w:val="nil"/>
              <w:bottom w:val="nil"/>
              <w:right w:val="nil"/>
            </w:tcBorders>
            <w:shd w:val="clear" w:color="auto" w:fill="auto"/>
            <w:hideMark/>
          </w:tcPr>
          <w:p w:rsidR="00A64B28" w:rsidRPr="00055212" w:rsidRDefault="0098554A" w:rsidP="00327075">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Capitalisation des expériences GDT dans la région de Maradi, Contribution de la DRA de Maradi : Fabrication des blocs multi nutritionnels densifiés, avr</w:t>
            </w:r>
            <w:r w:rsidR="00327075">
              <w:rPr>
                <w:rFonts w:asciiTheme="minorBidi" w:hAnsiTheme="minorBidi" w:cstheme="minorBidi"/>
                <w:color w:val="000000"/>
                <w:lang w:eastAsia="fr-FR"/>
              </w:rPr>
              <w:t>i</w:t>
            </w:r>
            <w:r w:rsidR="00A64B28" w:rsidRPr="00055212">
              <w:rPr>
                <w:rFonts w:asciiTheme="minorBidi" w:hAnsiTheme="minorBidi" w:cstheme="minorBidi"/>
                <w:color w:val="000000"/>
                <w:lang w:eastAsia="fr-FR"/>
              </w:rPr>
              <w:t>l 2015</w:t>
            </w:r>
            <w:r w:rsidR="00C21D89">
              <w:rPr>
                <w:rFonts w:asciiTheme="minorBidi" w:hAnsiTheme="minorBidi" w:cstheme="minorBidi"/>
                <w:color w:val="000000"/>
                <w:lang w:eastAsia="fr-FR"/>
              </w:rPr>
              <w:t>.</w:t>
            </w:r>
          </w:p>
        </w:tc>
      </w:tr>
      <w:tr w:rsidR="00A64B28" w:rsidRPr="00055212" w:rsidTr="00A539D6">
        <w:trPr>
          <w:trHeight w:val="33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5</w:t>
            </w:r>
          </w:p>
        </w:tc>
        <w:tc>
          <w:tcPr>
            <w:tcW w:w="8540" w:type="dxa"/>
            <w:tcBorders>
              <w:top w:val="nil"/>
              <w:left w:val="nil"/>
              <w:bottom w:val="nil"/>
              <w:right w:val="nil"/>
            </w:tcBorders>
            <w:shd w:val="clear" w:color="auto" w:fill="auto"/>
            <w:hideMark/>
          </w:tcPr>
          <w:p w:rsidR="00A64B28" w:rsidRPr="00055212" w:rsidRDefault="0098554A" w:rsidP="00327075">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Capitalisation des expériences GDT dans la région de Maradi, Contribution de la DRA de Maradi : La fertilisation localisée au semis des cultures ou micro dose d’engrais au poquet, avr</w:t>
            </w:r>
            <w:r w:rsidR="001D79B5">
              <w:rPr>
                <w:rFonts w:asciiTheme="minorBidi" w:hAnsiTheme="minorBidi" w:cstheme="minorBidi"/>
                <w:color w:val="000000"/>
                <w:lang w:eastAsia="fr-FR"/>
              </w:rPr>
              <w:t>i</w:t>
            </w:r>
            <w:r w:rsidR="00A64B28" w:rsidRPr="00055212">
              <w:rPr>
                <w:rFonts w:asciiTheme="minorBidi" w:hAnsiTheme="minorBidi" w:cstheme="minorBidi"/>
                <w:color w:val="000000"/>
                <w:lang w:eastAsia="fr-FR"/>
              </w:rPr>
              <w:t>l 2015</w:t>
            </w:r>
            <w:r w:rsidR="00C21D89">
              <w:rPr>
                <w:rFonts w:asciiTheme="minorBidi" w:hAnsiTheme="minorBidi" w:cstheme="minorBidi"/>
                <w:color w:val="000000"/>
                <w:lang w:eastAsia="fr-FR"/>
              </w:rPr>
              <w:t>.</w:t>
            </w:r>
          </w:p>
        </w:tc>
      </w:tr>
      <w:tr w:rsidR="00A64B28" w:rsidRPr="00055212" w:rsidTr="00C55362">
        <w:trPr>
          <w:trHeight w:val="609"/>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6</w:t>
            </w:r>
          </w:p>
        </w:tc>
        <w:tc>
          <w:tcPr>
            <w:tcW w:w="8540" w:type="dxa"/>
            <w:tcBorders>
              <w:top w:val="nil"/>
              <w:left w:val="nil"/>
              <w:bottom w:val="nil"/>
              <w:right w:val="nil"/>
            </w:tcBorders>
            <w:shd w:val="clear" w:color="auto" w:fill="auto"/>
            <w:hideMark/>
          </w:tcPr>
          <w:p w:rsidR="00A64B28" w:rsidRPr="00055212" w:rsidRDefault="0098554A" w:rsidP="00327075">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Capitalisation des expériences GDT dans la région de Maradi, Contribution de la DRA de Maradi : La fertilisation localisée au semis des cultures ou micro, avril 2015</w:t>
            </w:r>
            <w:r w:rsidR="00C21D89">
              <w:rPr>
                <w:rFonts w:asciiTheme="minorBidi" w:hAnsiTheme="minorBidi" w:cstheme="minorBidi"/>
                <w:color w:val="000000"/>
                <w:lang w:eastAsia="fr-FR"/>
              </w:rPr>
              <w:t>.</w:t>
            </w:r>
          </w:p>
        </w:tc>
      </w:tr>
      <w:tr w:rsidR="00A64B28" w:rsidRPr="00055212" w:rsidTr="00C55362">
        <w:trPr>
          <w:trHeight w:val="562"/>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7</w:t>
            </w:r>
          </w:p>
        </w:tc>
        <w:tc>
          <w:tcPr>
            <w:tcW w:w="8540" w:type="dxa"/>
            <w:tcBorders>
              <w:top w:val="nil"/>
              <w:left w:val="nil"/>
              <w:bottom w:val="nil"/>
              <w:right w:val="nil"/>
            </w:tcBorders>
            <w:shd w:val="clear" w:color="auto" w:fill="auto"/>
            <w:hideMark/>
          </w:tcPr>
          <w:p w:rsidR="00A64B28" w:rsidRPr="00055212" w:rsidRDefault="0098554A" w:rsidP="00327075">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Capitalisation des expériences GDT dans la région de Maradi, Contribution de la DRA de Maradi : Régénération naturelle assistée à Dan Saga (RNA), avril 2015</w:t>
            </w:r>
            <w:r w:rsidR="00C21D89">
              <w:rPr>
                <w:rFonts w:asciiTheme="minorBidi" w:hAnsiTheme="minorBidi" w:cstheme="minorBidi"/>
                <w:color w:val="000000"/>
                <w:lang w:eastAsia="fr-FR"/>
              </w:rPr>
              <w:t>.</w:t>
            </w:r>
          </w:p>
        </w:tc>
      </w:tr>
      <w:tr w:rsidR="00A64B28" w:rsidRPr="00055212" w:rsidTr="00A539D6">
        <w:trPr>
          <w:trHeight w:val="33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8</w:t>
            </w:r>
          </w:p>
        </w:tc>
        <w:tc>
          <w:tcPr>
            <w:tcW w:w="8540" w:type="dxa"/>
            <w:tcBorders>
              <w:top w:val="nil"/>
              <w:left w:val="nil"/>
              <w:bottom w:val="nil"/>
              <w:right w:val="nil"/>
            </w:tcBorders>
            <w:shd w:val="clear" w:color="auto" w:fill="auto"/>
            <w:hideMark/>
          </w:tcPr>
          <w:p w:rsidR="00A64B28" w:rsidRPr="00055212" w:rsidRDefault="0098554A" w:rsidP="00327075">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Capitalisation des expériences GDT dans la région de Maradi, Contribution de la DRA de Maradi : Site de récupération des terres dégradées d’</w:t>
            </w:r>
            <w:proofErr w:type="spellStart"/>
            <w:r w:rsidR="00A64B28" w:rsidRPr="00055212">
              <w:rPr>
                <w:rFonts w:asciiTheme="minorBidi" w:hAnsiTheme="minorBidi" w:cstheme="minorBidi"/>
                <w:color w:val="000000"/>
                <w:lang w:eastAsia="fr-FR"/>
              </w:rPr>
              <w:t>Oumaraoua</w:t>
            </w:r>
            <w:proofErr w:type="spellEnd"/>
            <w:r w:rsidR="00A64B28" w:rsidRPr="00055212">
              <w:rPr>
                <w:rFonts w:asciiTheme="minorBidi" w:hAnsiTheme="minorBidi" w:cstheme="minorBidi"/>
                <w:color w:val="000000"/>
                <w:lang w:eastAsia="fr-FR"/>
              </w:rPr>
              <w:t>, avril 2015</w:t>
            </w:r>
            <w:r w:rsidR="00C21D89">
              <w:rPr>
                <w:rFonts w:asciiTheme="minorBidi" w:hAnsiTheme="minorBidi" w:cstheme="minorBidi"/>
                <w:color w:val="000000"/>
                <w:lang w:eastAsia="fr-FR"/>
              </w:rPr>
              <w:t>.</w:t>
            </w:r>
          </w:p>
        </w:tc>
      </w:tr>
      <w:tr w:rsidR="00A64B28" w:rsidRPr="00055212" w:rsidTr="00C55362">
        <w:trPr>
          <w:trHeight w:val="489"/>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9</w:t>
            </w:r>
          </w:p>
        </w:tc>
        <w:tc>
          <w:tcPr>
            <w:tcW w:w="8540" w:type="dxa"/>
            <w:tcBorders>
              <w:top w:val="nil"/>
              <w:left w:val="nil"/>
              <w:bottom w:val="nil"/>
              <w:right w:val="nil"/>
            </w:tcBorders>
            <w:shd w:val="clear" w:color="auto" w:fill="auto"/>
            <w:hideMark/>
          </w:tcPr>
          <w:p w:rsidR="00A64B28" w:rsidRPr="00055212" w:rsidRDefault="0098554A" w:rsidP="00327075">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Capitalisation des expériences GDT dans la région de Maradi, Contribution de la DRA de Maradi : Vulgarisation des variétés de semences résistantes à la sécheresse, avril 2015</w:t>
            </w:r>
          </w:p>
        </w:tc>
      </w:tr>
      <w:tr w:rsidR="00A64B28" w:rsidRPr="00055212" w:rsidTr="00A539D6">
        <w:trPr>
          <w:trHeight w:val="415"/>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10</w:t>
            </w:r>
          </w:p>
        </w:tc>
        <w:tc>
          <w:tcPr>
            <w:tcW w:w="8540" w:type="dxa"/>
            <w:tcBorders>
              <w:top w:val="nil"/>
              <w:left w:val="nil"/>
              <w:bottom w:val="nil"/>
              <w:right w:val="nil"/>
            </w:tcBorders>
            <w:shd w:val="clear" w:color="auto" w:fill="auto"/>
            <w:hideMark/>
          </w:tcPr>
          <w:p w:rsidR="00A64B28" w:rsidRPr="00055212" w:rsidRDefault="0098554A" w:rsidP="00327075">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Capitalisation des expériences GDT, Contribution de la DRA de Maradi : Champ Ecole Paysan (CEP), avril 2015</w:t>
            </w:r>
            <w:r w:rsidR="00C21D89">
              <w:rPr>
                <w:rFonts w:asciiTheme="minorBidi" w:hAnsiTheme="minorBidi" w:cstheme="minorBidi"/>
                <w:color w:val="000000"/>
                <w:lang w:eastAsia="fr-FR"/>
              </w:rPr>
              <w:t>.</w:t>
            </w:r>
          </w:p>
        </w:tc>
      </w:tr>
      <w:tr w:rsidR="00A64B28" w:rsidRPr="00055212" w:rsidTr="00A539D6">
        <w:trPr>
          <w:trHeight w:val="521"/>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11</w:t>
            </w:r>
          </w:p>
        </w:tc>
        <w:tc>
          <w:tcPr>
            <w:tcW w:w="8540" w:type="dxa"/>
            <w:tcBorders>
              <w:top w:val="nil"/>
              <w:left w:val="nil"/>
              <w:bottom w:val="nil"/>
              <w:right w:val="nil"/>
            </w:tcBorders>
            <w:shd w:val="clear" w:color="auto" w:fill="auto"/>
            <w:hideMark/>
          </w:tcPr>
          <w:p w:rsidR="00A64B28" w:rsidRPr="00055212" w:rsidRDefault="0098554A" w:rsidP="00327075">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Feuille de route de la Plateforme </w:t>
            </w:r>
            <w:r w:rsidR="00A64B28">
              <w:rPr>
                <w:rFonts w:asciiTheme="minorBidi" w:hAnsiTheme="minorBidi" w:cstheme="minorBidi"/>
                <w:color w:val="000000"/>
                <w:lang w:eastAsia="fr-FR"/>
              </w:rPr>
              <w:t>multi-</w:t>
            </w:r>
            <w:r w:rsidR="00A64B28" w:rsidRPr="00055212">
              <w:rPr>
                <w:rFonts w:asciiTheme="minorBidi" w:hAnsiTheme="minorBidi" w:cstheme="minorBidi"/>
                <w:color w:val="000000"/>
                <w:lang w:eastAsia="fr-FR"/>
              </w:rPr>
              <w:t>acteurs de GDT de la Région de Maradi, mars 2015</w:t>
            </w:r>
            <w:r w:rsidR="00C21D89">
              <w:rPr>
                <w:rFonts w:asciiTheme="minorBidi" w:hAnsiTheme="minorBidi" w:cstheme="minorBidi"/>
                <w:color w:val="000000"/>
                <w:lang w:eastAsia="fr-FR"/>
              </w:rPr>
              <w:t>.</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12</w:t>
            </w:r>
          </w:p>
        </w:tc>
        <w:tc>
          <w:tcPr>
            <w:tcW w:w="8540" w:type="dxa"/>
            <w:tcBorders>
              <w:top w:val="nil"/>
              <w:left w:val="nil"/>
              <w:bottom w:val="nil"/>
              <w:right w:val="nil"/>
            </w:tcBorders>
            <w:shd w:val="clear" w:color="auto" w:fill="auto"/>
            <w:hideMark/>
          </w:tcPr>
          <w:p w:rsidR="00A64B28" w:rsidRPr="00055212" w:rsidRDefault="0098554A" w:rsidP="00327075">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w:t>
            </w:r>
            <w:r w:rsidR="007E59F0" w:rsidRPr="00055212">
              <w:rPr>
                <w:rFonts w:asciiTheme="minorBidi" w:hAnsiTheme="minorBidi" w:cstheme="minorBidi"/>
                <w:color w:val="000000"/>
                <w:lang w:eastAsia="fr-FR"/>
              </w:rPr>
              <w:t>Plateforme</w:t>
            </w:r>
            <w:r w:rsidR="00A64B28" w:rsidRPr="00055212">
              <w:rPr>
                <w:rFonts w:asciiTheme="minorBidi" w:hAnsiTheme="minorBidi" w:cstheme="minorBidi"/>
                <w:color w:val="000000"/>
                <w:lang w:eastAsia="fr-FR"/>
              </w:rPr>
              <w:t xml:space="preserve"> Multi Acteurs sur la GDT, Comité de Direction : rapport</w:t>
            </w:r>
            <w:r w:rsidR="007E59F0">
              <w:rPr>
                <w:rFonts w:asciiTheme="minorBidi" w:hAnsiTheme="minorBidi" w:cstheme="minorBidi"/>
                <w:color w:val="000000"/>
                <w:lang w:eastAsia="fr-FR"/>
              </w:rPr>
              <w:t xml:space="preserve"> </w:t>
            </w:r>
            <w:r w:rsidR="00A64B28" w:rsidRPr="00055212">
              <w:rPr>
                <w:rFonts w:asciiTheme="minorBidi" w:hAnsiTheme="minorBidi" w:cstheme="minorBidi"/>
                <w:color w:val="000000"/>
                <w:lang w:eastAsia="fr-FR"/>
              </w:rPr>
              <w:t>technique de la session de travail du groupe technique, septembre 2014</w:t>
            </w:r>
            <w:r w:rsidR="00C21D89">
              <w:rPr>
                <w:rFonts w:asciiTheme="minorBidi" w:hAnsiTheme="minorBidi" w:cstheme="minorBidi"/>
                <w:color w:val="000000"/>
                <w:lang w:eastAsia="fr-FR"/>
              </w:rPr>
              <w:t>.</w:t>
            </w:r>
          </w:p>
        </w:tc>
      </w:tr>
      <w:tr w:rsidR="00A64B28" w:rsidRPr="00055212" w:rsidTr="00A539D6">
        <w:trPr>
          <w:trHeight w:val="392"/>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13</w:t>
            </w:r>
          </w:p>
        </w:tc>
        <w:tc>
          <w:tcPr>
            <w:tcW w:w="8540" w:type="dxa"/>
            <w:tcBorders>
              <w:top w:val="nil"/>
              <w:left w:val="nil"/>
              <w:bottom w:val="nil"/>
              <w:right w:val="nil"/>
            </w:tcBorders>
            <w:shd w:val="clear" w:color="auto" w:fill="auto"/>
            <w:hideMark/>
          </w:tcPr>
          <w:p w:rsidR="00A64B28" w:rsidRPr="00055212" w:rsidRDefault="0098554A" w:rsidP="00327075">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w:t>
            </w:r>
            <w:r w:rsidR="007E59F0" w:rsidRPr="00055212">
              <w:rPr>
                <w:rFonts w:asciiTheme="minorBidi" w:hAnsiTheme="minorBidi" w:cstheme="minorBidi"/>
                <w:color w:val="000000"/>
                <w:lang w:eastAsia="fr-FR"/>
              </w:rPr>
              <w:t>Proc</w:t>
            </w:r>
            <w:r w:rsidR="007E59F0">
              <w:rPr>
                <w:rFonts w:asciiTheme="minorBidi" w:hAnsiTheme="minorBidi" w:cstheme="minorBidi"/>
                <w:color w:val="000000"/>
                <w:lang w:eastAsia="fr-FR"/>
              </w:rPr>
              <w:t>ès-verbal</w:t>
            </w:r>
            <w:r w:rsidR="00A64B28">
              <w:rPr>
                <w:rFonts w:asciiTheme="minorBidi" w:hAnsiTheme="minorBidi" w:cstheme="minorBidi"/>
                <w:color w:val="000000"/>
                <w:lang w:eastAsia="fr-FR"/>
              </w:rPr>
              <w:t xml:space="preserve"> de la session du Group</w:t>
            </w:r>
            <w:r w:rsidR="00A64B28" w:rsidRPr="00055212">
              <w:rPr>
                <w:rFonts w:asciiTheme="minorBidi" w:hAnsiTheme="minorBidi" w:cstheme="minorBidi"/>
                <w:color w:val="000000"/>
                <w:lang w:eastAsia="fr-FR"/>
              </w:rPr>
              <w:t>e technique de la Plateforme GDT de Maradi, avril 2015</w:t>
            </w:r>
            <w:r w:rsidR="00C21D89">
              <w:rPr>
                <w:rFonts w:asciiTheme="minorBidi" w:hAnsiTheme="minorBidi" w:cstheme="minorBidi"/>
                <w:color w:val="000000"/>
                <w:lang w:eastAsia="fr-FR"/>
              </w:rPr>
              <w:t>.</w:t>
            </w:r>
          </w:p>
        </w:tc>
      </w:tr>
      <w:tr w:rsidR="00A64B28" w:rsidRPr="00055212" w:rsidTr="00C55362">
        <w:trPr>
          <w:trHeight w:val="525"/>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14</w:t>
            </w:r>
          </w:p>
        </w:tc>
        <w:tc>
          <w:tcPr>
            <w:tcW w:w="8540" w:type="dxa"/>
            <w:tcBorders>
              <w:top w:val="nil"/>
              <w:left w:val="nil"/>
              <w:bottom w:val="nil"/>
              <w:right w:val="nil"/>
            </w:tcBorders>
            <w:shd w:val="clear" w:color="auto" w:fill="auto"/>
            <w:hideMark/>
          </w:tcPr>
          <w:p w:rsidR="00A64B28" w:rsidRPr="00055212" w:rsidRDefault="0098554A" w:rsidP="00327075">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Rapport du voyage d’étude et visites intersites des membres des COGES/GRN bénéficiaires des appuis du projet, octobre 2013</w:t>
            </w:r>
            <w:r w:rsidR="00C21D89">
              <w:rPr>
                <w:rFonts w:asciiTheme="minorBidi" w:hAnsiTheme="minorBidi" w:cstheme="minorBidi"/>
                <w:color w:val="000000"/>
                <w:lang w:eastAsia="fr-FR"/>
              </w:rPr>
              <w:t>.</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15</w:t>
            </w:r>
          </w:p>
        </w:tc>
        <w:tc>
          <w:tcPr>
            <w:tcW w:w="8540" w:type="dxa"/>
            <w:tcBorders>
              <w:top w:val="nil"/>
              <w:left w:val="nil"/>
              <w:bottom w:val="nil"/>
              <w:right w:val="nil"/>
            </w:tcBorders>
            <w:shd w:val="clear" w:color="auto" w:fill="auto"/>
            <w:hideMark/>
          </w:tcPr>
          <w:p w:rsidR="00A64B28" w:rsidRPr="00055212" w:rsidRDefault="0098554A" w:rsidP="00327075">
            <w:pPr>
              <w:spacing w:after="60" w:line="240" w:lineRule="auto"/>
              <w:jc w:val="both"/>
              <w:rPr>
                <w:rFonts w:asciiTheme="minorBidi" w:hAnsiTheme="minorBidi" w:cstheme="minorBidi"/>
                <w:color w:val="000000"/>
                <w:lang w:eastAsia="fr-FR"/>
              </w:rPr>
            </w:pPr>
            <w:r>
              <w:rPr>
                <w:rFonts w:asciiTheme="minorBidi" w:hAnsiTheme="minorBidi" w:cstheme="minorBidi"/>
                <w:color w:val="000000"/>
                <w:lang w:eastAsia="fr-FR"/>
              </w:rPr>
              <w:t>DRE/DD</w:t>
            </w:r>
            <w:r w:rsidR="00A64B28" w:rsidRPr="00055212">
              <w:rPr>
                <w:rFonts w:asciiTheme="minorBidi" w:hAnsiTheme="minorBidi" w:cstheme="minorBidi"/>
                <w:color w:val="000000"/>
                <w:lang w:eastAsia="fr-FR"/>
              </w:rPr>
              <w:t xml:space="preserve"> Maradi : Synthèse des rapports d’activité des points focaux, février 2014</w:t>
            </w:r>
            <w:r w:rsidR="00C21D89">
              <w:rPr>
                <w:rFonts w:asciiTheme="minorBidi" w:hAnsiTheme="minorBidi" w:cstheme="minorBidi"/>
                <w:color w:val="000000"/>
                <w:lang w:eastAsia="fr-FR"/>
              </w:rPr>
              <w:t>.</w:t>
            </w:r>
          </w:p>
        </w:tc>
      </w:tr>
      <w:tr w:rsidR="00A64B28" w:rsidRPr="00055212" w:rsidTr="00A539D6">
        <w:trPr>
          <w:trHeight w:val="352"/>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16</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FIDA : Plan opérationnel 2014 des activités de récupération des terres du programme conjoint PAM-FIDA 2014-2016.</w:t>
            </w:r>
          </w:p>
        </w:tc>
      </w:tr>
      <w:tr w:rsidR="00A64B28" w:rsidRPr="00055212" w:rsidTr="00A539D6">
        <w:trPr>
          <w:trHeight w:val="728"/>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17</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 xml:space="preserve">Maman </w:t>
            </w:r>
            <w:proofErr w:type="spellStart"/>
            <w:r w:rsidRPr="00055212">
              <w:rPr>
                <w:rFonts w:asciiTheme="minorBidi" w:hAnsiTheme="minorBidi" w:cstheme="minorBidi"/>
                <w:color w:val="000000"/>
                <w:lang w:eastAsia="fr-FR"/>
              </w:rPr>
              <w:t>Saley</w:t>
            </w:r>
            <w:proofErr w:type="spellEnd"/>
            <w:r w:rsidRPr="00055212">
              <w:rPr>
                <w:rFonts w:asciiTheme="minorBidi" w:hAnsiTheme="minorBidi" w:cstheme="minorBidi"/>
                <w:color w:val="000000"/>
                <w:lang w:eastAsia="fr-FR"/>
              </w:rPr>
              <w:t xml:space="preserve"> Senior Programme assistant SO Maradi, PAM Niger : « </w:t>
            </w:r>
            <w:proofErr w:type="spellStart"/>
            <w:r w:rsidRPr="00055212">
              <w:rPr>
                <w:rFonts w:asciiTheme="minorBidi" w:hAnsiTheme="minorBidi" w:cstheme="minorBidi"/>
                <w:color w:val="000000"/>
                <w:lang w:eastAsia="fr-FR"/>
              </w:rPr>
              <w:t>Dargué</w:t>
            </w:r>
            <w:proofErr w:type="spellEnd"/>
            <w:r w:rsidRPr="00055212">
              <w:rPr>
                <w:rFonts w:asciiTheme="minorBidi" w:hAnsiTheme="minorBidi" w:cstheme="minorBidi"/>
                <w:color w:val="000000"/>
                <w:lang w:eastAsia="fr-FR"/>
              </w:rPr>
              <w:t xml:space="preserve"> : Intégration des activités pour la résilience. Le renforcement de la résilience des ménages vulnérables et l’</w:t>
            </w:r>
            <w:proofErr w:type="spellStart"/>
            <w:r w:rsidRPr="00055212">
              <w:rPr>
                <w:rFonts w:asciiTheme="minorBidi" w:hAnsiTheme="minorBidi" w:cstheme="minorBidi"/>
                <w:color w:val="000000"/>
                <w:lang w:eastAsia="fr-FR"/>
              </w:rPr>
              <w:t>empowerment</w:t>
            </w:r>
            <w:proofErr w:type="spellEnd"/>
            <w:r w:rsidRPr="00055212">
              <w:rPr>
                <w:rFonts w:asciiTheme="minorBidi" w:hAnsiTheme="minorBidi" w:cstheme="minorBidi"/>
                <w:color w:val="000000"/>
                <w:lang w:eastAsia="fr-FR"/>
              </w:rPr>
              <w:t xml:space="preserve"> des femmes », fiche de bonne pratique, PASADEM, avril 2015.</w:t>
            </w:r>
          </w:p>
        </w:tc>
      </w:tr>
      <w:tr w:rsidR="00A64B28" w:rsidRPr="00055212" w:rsidTr="00C55362">
        <w:trPr>
          <w:trHeight w:val="471"/>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18</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 xml:space="preserve">ONG </w:t>
            </w:r>
            <w:proofErr w:type="spellStart"/>
            <w:r w:rsidRPr="00055212">
              <w:rPr>
                <w:rFonts w:asciiTheme="minorBidi" w:hAnsiTheme="minorBidi" w:cstheme="minorBidi"/>
                <w:color w:val="000000"/>
                <w:lang w:eastAsia="fr-FR"/>
              </w:rPr>
              <w:t>Karkara</w:t>
            </w:r>
            <w:proofErr w:type="spellEnd"/>
            <w:r w:rsidRPr="00055212">
              <w:rPr>
                <w:rFonts w:asciiTheme="minorBidi" w:hAnsiTheme="minorBidi" w:cstheme="minorBidi"/>
                <w:color w:val="000000"/>
                <w:lang w:eastAsia="fr-FR"/>
              </w:rPr>
              <w:t xml:space="preserve"> : Rapport final relatif à la mise en valeur faite par le PASADEM de juillet à septembre 2014 sur les sites récupères avec le PAM ; 2015.</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19</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Bilan 1er trimestriel des activités 2015.</w:t>
            </w:r>
          </w:p>
        </w:tc>
      </w:tr>
      <w:tr w:rsidR="00A64B28" w:rsidRPr="00055212" w:rsidTr="00C55362">
        <w:trPr>
          <w:trHeight w:val="438"/>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20</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Contribution à l'</w:t>
            </w:r>
            <w:r w:rsidR="007E59F0" w:rsidRPr="00055212">
              <w:rPr>
                <w:rFonts w:asciiTheme="minorBidi" w:hAnsiTheme="minorBidi" w:cstheme="minorBidi"/>
                <w:color w:val="000000"/>
                <w:lang w:eastAsia="fr-FR"/>
              </w:rPr>
              <w:t>aide-mémoire</w:t>
            </w:r>
            <w:r w:rsidRPr="00055212">
              <w:rPr>
                <w:rFonts w:asciiTheme="minorBidi" w:hAnsiTheme="minorBidi" w:cstheme="minorBidi"/>
                <w:color w:val="000000"/>
                <w:lang w:eastAsia="fr-FR"/>
              </w:rPr>
              <w:t xml:space="preserve"> de la mission de supervision du PASADEM : composante SCA.1.4. Gestion Durable des Terres (GDT/FEM)</w:t>
            </w:r>
            <w:r w:rsidR="00C21D89">
              <w:rPr>
                <w:rFonts w:asciiTheme="minorBidi" w:hAnsiTheme="minorBidi" w:cstheme="minorBidi"/>
                <w:color w:val="000000"/>
                <w:lang w:eastAsia="fr-FR"/>
              </w:rPr>
              <w:t>.</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21</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Etude de base environnementale de la composante FEM/PASADEM ; 2014.</w:t>
            </w:r>
          </w:p>
        </w:tc>
      </w:tr>
      <w:tr w:rsidR="00A64B28" w:rsidRPr="00055212" w:rsidTr="00A539D6">
        <w:trPr>
          <w:trHeight w:val="481"/>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22</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Expérience du Programme Niger FIDA dans la mise á l’échelle de la Régénération Naturelle Assistée (RNA), 2015.</w:t>
            </w:r>
          </w:p>
        </w:tc>
      </w:tr>
      <w:tr w:rsidR="00A64B28" w:rsidRPr="00055212" w:rsidTr="00A539D6">
        <w:trPr>
          <w:trHeight w:val="43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23</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identification des activités génératrices de revenus</w:t>
            </w:r>
            <w:r w:rsidR="007E59F0">
              <w:rPr>
                <w:rFonts w:asciiTheme="minorBidi" w:hAnsiTheme="minorBidi" w:cstheme="minorBidi"/>
                <w:color w:val="000000"/>
                <w:lang w:eastAsia="fr-FR"/>
              </w:rPr>
              <w:t xml:space="preserve"> </w:t>
            </w:r>
            <w:r w:rsidRPr="00055212">
              <w:rPr>
                <w:rFonts w:asciiTheme="minorBidi" w:hAnsiTheme="minorBidi" w:cstheme="minorBidi"/>
                <w:color w:val="000000"/>
                <w:lang w:eastAsia="fr-FR"/>
              </w:rPr>
              <w:t>respectueuses de l’environnement dans la zone d’intervention de la composante FEM ; 2013</w:t>
            </w:r>
            <w:r w:rsidR="00C21D89">
              <w:rPr>
                <w:rFonts w:asciiTheme="minorBidi" w:hAnsiTheme="minorBidi" w:cstheme="minorBidi"/>
                <w:color w:val="000000"/>
                <w:lang w:eastAsia="fr-FR"/>
              </w:rPr>
              <w:t>.</w:t>
            </w:r>
          </w:p>
        </w:tc>
      </w:tr>
      <w:tr w:rsidR="00A64B28" w:rsidRPr="00055212" w:rsidTr="00A539D6">
        <w:trPr>
          <w:trHeight w:val="38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24</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 xml:space="preserve">PASADEM : Note de capitalisation sur gestion communautaire d’un site de récupération de terres dégradées: Cas du site de </w:t>
            </w:r>
            <w:proofErr w:type="spellStart"/>
            <w:r w:rsidRPr="00055212">
              <w:rPr>
                <w:rFonts w:asciiTheme="minorBidi" w:hAnsiTheme="minorBidi" w:cstheme="minorBidi"/>
                <w:color w:val="000000"/>
                <w:lang w:eastAsia="fr-FR"/>
              </w:rPr>
              <w:t>Oumaraoua</w:t>
            </w:r>
            <w:proofErr w:type="spellEnd"/>
            <w:r w:rsidRPr="00055212">
              <w:rPr>
                <w:rFonts w:asciiTheme="minorBidi" w:hAnsiTheme="minorBidi" w:cstheme="minorBidi"/>
                <w:color w:val="000000"/>
                <w:lang w:eastAsia="fr-FR"/>
              </w:rPr>
              <w:t>, 2015</w:t>
            </w:r>
            <w:r w:rsidR="00C21D89">
              <w:rPr>
                <w:rFonts w:asciiTheme="minorBidi" w:hAnsiTheme="minorBidi" w:cstheme="minorBidi"/>
                <w:color w:val="000000"/>
                <w:lang w:eastAsia="fr-FR"/>
              </w:rPr>
              <w:t>.</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25</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Note d'information sur la récupération des terres dégradées, 201</w:t>
            </w:r>
            <w:r w:rsidR="00C21D89">
              <w:rPr>
                <w:rFonts w:asciiTheme="minorBidi" w:hAnsiTheme="minorBidi" w:cstheme="minorBidi"/>
                <w:color w:val="000000"/>
                <w:lang w:eastAsia="fr-FR"/>
              </w:rPr>
              <w:t>5.</w:t>
            </w:r>
          </w:p>
        </w:tc>
      </w:tr>
      <w:tr w:rsidR="00A64B28" w:rsidRPr="00055212" w:rsidTr="00A539D6">
        <w:trPr>
          <w:trHeight w:val="42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lastRenderedPageBreak/>
              <w:t>26</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 xml:space="preserve">PASADEM : Note sur le partenariat PAM / PASADEM/FEM autour des activités de récupération de terres et lutte contre </w:t>
            </w:r>
            <w:r w:rsidRPr="00327075">
              <w:rPr>
                <w:rFonts w:asciiTheme="minorBidi" w:hAnsiTheme="minorBidi" w:cstheme="minorBidi"/>
                <w:i/>
                <w:color w:val="000000"/>
                <w:lang w:eastAsia="fr-FR"/>
              </w:rPr>
              <w:t xml:space="preserve">Sida </w:t>
            </w:r>
            <w:proofErr w:type="spellStart"/>
            <w:r w:rsidRPr="00327075">
              <w:rPr>
                <w:rFonts w:asciiTheme="minorBidi" w:hAnsiTheme="minorBidi" w:cstheme="minorBidi"/>
                <w:i/>
                <w:color w:val="000000"/>
                <w:lang w:eastAsia="fr-FR"/>
              </w:rPr>
              <w:t>cordifolia</w:t>
            </w:r>
            <w:proofErr w:type="spellEnd"/>
            <w:r w:rsidRPr="00055212">
              <w:rPr>
                <w:rFonts w:asciiTheme="minorBidi" w:hAnsiTheme="minorBidi" w:cstheme="minorBidi"/>
                <w:color w:val="000000"/>
                <w:lang w:eastAsia="fr-FR"/>
              </w:rPr>
              <w:t xml:space="preserve"> ; 2013</w:t>
            </w:r>
            <w:r w:rsidR="00C21D89">
              <w:rPr>
                <w:rFonts w:asciiTheme="minorBidi" w:hAnsiTheme="minorBidi" w:cstheme="minorBidi"/>
                <w:color w:val="000000"/>
                <w:lang w:eastAsia="fr-FR"/>
              </w:rPr>
              <w:t>.</w:t>
            </w:r>
          </w:p>
        </w:tc>
      </w:tr>
      <w:tr w:rsidR="00A64B28" w:rsidRPr="00055212" w:rsidTr="00A539D6">
        <w:trPr>
          <w:trHeight w:val="398"/>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27</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Plan d’investissement GDT 2013-2015 dans la zone d’intervention composante FEM ; 2013.</w:t>
            </w:r>
          </w:p>
        </w:tc>
      </w:tr>
      <w:tr w:rsidR="00A64B28" w:rsidRPr="00055212" w:rsidTr="00A539D6">
        <w:trPr>
          <w:trHeight w:val="632"/>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28</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Rapport d’étude pour l’évaluation des besoins en formation des acteurs de la mise en œuvre des activités de gestion durable des terres de la composante FEM</w:t>
            </w:r>
            <w:r w:rsidR="007E59F0">
              <w:rPr>
                <w:rFonts w:asciiTheme="minorBidi" w:hAnsiTheme="minorBidi" w:cstheme="minorBidi"/>
                <w:color w:val="000000"/>
                <w:lang w:eastAsia="fr-FR"/>
              </w:rPr>
              <w:t xml:space="preserve"> </w:t>
            </w:r>
            <w:r w:rsidRPr="00055212">
              <w:rPr>
                <w:rFonts w:asciiTheme="minorBidi" w:hAnsiTheme="minorBidi" w:cstheme="minorBidi"/>
                <w:color w:val="000000"/>
                <w:lang w:eastAsia="fr-FR"/>
              </w:rPr>
              <w:t>et élaboration d’un programme de formation ; 2013.</w:t>
            </w:r>
          </w:p>
        </w:tc>
      </w:tr>
      <w:tr w:rsidR="00A64B28" w:rsidRPr="00055212" w:rsidTr="00A539D6">
        <w:trPr>
          <w:trHeight w:val="513"/>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29</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Rapport de diagnostic technique et organisationnel dans la zone d’intervention composante FEM ; 2013.</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30</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Rapport de supervision - Dates de la mission : 10 – 26 février 2014.</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31</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Rapport de supervision - Dates de la mission : 10-25 juin 2013.</w:t>
            </w:r>
          </w:p>
        </w:tc>
      </w:tr>
      <w:tr w:rsidR="00A64B28" w:rsidRPr="00055212" w:rsidTr="00A539D6">
        <w:trPr>
          <w:trHeight w:val="401"/>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32</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Rapport final d’étude des effets et impacts des actions de restauration de terres dégradées ; 2015.</w:t>
            </w:r>
          </w:p>
        </w:tc>
      </w:tr>
      <w:tr w:rsidR="00A64B28" w:rsidRPr="00055212" w:rsidTr="00A539D6">
        <w:trPr>
          <w:trHeight w:val="493"/>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33</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Rapport final d’évaluation de la mise en œuvre de la stratégie genre : développement équitable</w:t>
            </w:r>
            <w:r w:rsidR="007E59F0">
              <w:rPr>
                <w:rFonts w:asciiTheme="minorBidi" w:hAnsiTheme="minorBidi" w:cstheme="minorBidi"/>
                <w:color w:val="000000"/>
                <w:lang w:eastAsia="fr-FR"/>
              </w:rPr>
              <w:t xml:space="preserve"> </w:t>
            </w:r>
            <w:r w:rsidRPr="00055212">
              <w:rPr>
                <w:rFonts w:asciiTheme="minorBidi" w:hAnsiTheme="minorBidi" w:cstheme="minorBidi"/>
                <w:color w:val="000000"/>
                <w:lang w:eastAsia="fr-FR"/>
              </w:rPr>
              <w:t>et autonomisation des femmes et des jeunes (SDEA/FJ) ; 2015.</w:t>
            </w:r>
          </w:p>
        </w:tc>
      </w:tr>
      <w:tr w:rsidR="00A64B28" w:rsidRPr="00055212" w:rsidTr="00C55362">
        <w:trPr>
          <w:trHeight w:val="515"/>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34</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Rapport mission du secrétariat du fonds pour l’environnement mondial (FEM) en complément de l’évaluation à mi–parcours du PADEM de la région de Maradi ; 2014.</w:t>
            </w:r>
          </w:p>
        </w:tc>
      </w:tr>
      <w:tr w:rsidR="00A64B28" w:rsidRPr="00055212" w:rsidTr="00A539D6">
        <w:trPr>
          <w:trHeight w:val="395"/>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35</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Rapport sur le suivi des effets / impacts de la sous composante A4 du PASADEM (don FEM) ; 2015.</w:t>
            </w:r>
          </w:p>
        </w:tc>
      </w:tr>
      <w:tr w:rsidR="00A64B28" w:rsidRPr="00055212" w:rsidTr="00C55362">
        <w:trPr>
          <w:trHeight w:val="175"/>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36</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Rapport technique sur les 3 années de GDT du FEM à travers le projet PASADEM ; 2015.</w:t>
            </w:r>
          </w:p>
        </w:tc>
      </w:tr>
      <w:tr w:rsidR="00A64B28" w:rsidRPr="00055212" w:rsidTr="00C21D89">
        <w:trPr>
          <w:trHeight w:val="449"/>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37</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Stratégie du PASADEM en matière de gestion des savoirs dans le domaine de la Gestion Durable de</w:t>
            </w:r>
            <w:r w:rsidR="007E59F0">
              <w:rPr>
                <w:rFonts w:asciiTheme="minorBidi" w:hAnsiTheme="minorBidi" w:cstheme="minorBidi"/>
                <w:color w:val="000000"/>
                <w:lang w:eastAsia="fr-FR"/>
              </w:rPr>
              <w:t xml:space="preserve"> </w:t>
            </w:r>
            <w:r w:rsidRPr="00055212">
              <w:rPr>
                <w:rFonts w:asciiTheme="minorBidi" w:hAnsiTheme="minorBidi" w:cstheme="minorBidi"/>
                <w:color w:val="000000"/>
                <w:lang w:eastAsia="fr-FR"/>
              </w:rPr>
              <w:t>Terres (GDT) ; 2015.</w:t>
            </w:r>
          </w:p>
        </w:tc>
      </w:tr>
      <w:tr w:rsidR="00A64B28" w:rsidRPr="00055212" w:rsidTr="00A539D6">
        <w:trPr>
          <w:trHeight w:val="432"/>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38</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Carte de la répartition des villages où la RNA est pratiquée (2014) en version JPEG et PDF</w:t>
            </w:r>
            <w:r w:rsidR="00C21D89">
              <w:rPr>
                <w:rFonts w:asciiTheme="minorBidi" w:hAnsiTheme="minorBidi" w:cstheme="minorBidi"/>
                <w:color w:val="000000"/>
                <w:lang w:eastAsia="fr-FR"/>
              </w:rPr>
              <w:t>.</w:t>
            </w:r>
          </w:p>
        </w:tc>
      </w:tr>
      <w:tr w:rsidR="00A64B28" w:rsidRPr="00055212" w:rsidTr="00C55362">
        <w:trPr>
          <w:trHeight w:val="452"/>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39</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 xml:space="preserve">PASADEM : Carte des sites de récupération des terres dégradées et de lutte contre le </w:t>
            </w:r>
            <w:r w:rsidRPr="00A539D6">
              <w:rPr>
                <w:rFonts w:asciiTheme="minorBidi" w:hAnsiTheme="minorBidi" w:cstheme="minorBidi"/>
                <w:i/>
                <w:color w:val="000000"/>
                <w:lang w:eastAsia="fr-FR"/>
              </w:rPr>
              <w:t xml:space="preserve">Sida </w:t>
            </w:r>
            <w:proofErr w:type="spellStart"/>
            <w:r w:rsidRPr="00A539D6">
              <w:rPr>
                <w:rFonts w:asciiTheme="minorBidi" w:hAnsiTheme="minorBidi" w:cstheme="minorBidi"/>
                <w:i/>
                <w:color w:val="000000"/>
                <w:lang w:eastAsia="fr-FR"/>
              </w:rPr>
              <w:t>Cordifolia</w:t>
            </w:r>
            <w:proofErr w:type="spellEnd"/>
            <w:r w:rsidRPr="00055212">
              <w:rPr>
                <w:rFonts w:asciiTheme="minorBidi" w:hAnsiTheme="minorBidi" w:cstheme="minorBidi"/>
                <w:color w:val="000000"/>
                <w:lang w:eastAsia="fr-FR"/>
              </w:rPr>
              <w:t>; 2013</w:t>
            </w:r>
            <w:r w:rsidR="00C21D89">
              <w:rPr>
                <w:rFonts w:asciiTheme="minorBidi" w:hAnsiTheme="minorBidi" w:cstheme="minorBidi"/>
                <w:color w:val="000000"/>
                <w:lang w:eastAsia="fr-FR"/>
              </w:rPr>
              <w:t>.</w:t>
            </w:r>
          </w:p>
        </w:tc>
      </w:tr>
      <w:tr w:rsidR="00A64B28" w:rsidRPr="00055212" w:rsidTr="00A539D6">
        <w:trPr>
          <w:trHeight w:val="24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40</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 xml:space="preserve">PASADEM : Carte des sites de récupération des terres dégradées et de lutte contre le </w:t>
            </w:r>
            <w:r w:rsidRPr="00A539D6">
              <w:rPr>
                <w:rFonts w:asciiTheme="minorBidi" w:hAnsiTheme="minorBidi" w:cstheme="minorBidi"/>
                <w:i/>
                <w:color w:val="000000"/>
                <w:lang w:eastAsia="fr-FR"/>
              </w:rPr>
              <w:t xml:space="preserve">Sida </w:t>
            </w:r>
            <w:proofErr w:type="spellStart"/>
            <w:r w:rsidRPr="00A539D6">
              <w:rPr>
                <w:rFonts w:asciiTheme="minorBidi" w:hAnsiTheme="minorBidi" w:cstheme="minorBidi"/>
                <w:i/>
                <w:color w:val="000000"/>
                <w:lang w:eastAsia="fr-FR"/>
              </w:rPr>
              <w:t>Cordifolia</w:t>
            </w:r>
            <w:proofErr w:type="spellEnd"/>
            <w:r w:rsidRPr="00055212">
              <w:rPr>
                <w:rFonts w:asciiTheme="minorBidi" w:hAnsiTheme="minorBidi" w:cstheme="minorBidi"/>
                <w:color w:val="000000"/>
                <w:lang w:eastAsia="fr-FR"/>
              </w:rPr>
              <w:t xml:space="preserve"> ; 2014</w:t>
            </w:r>
            <w:r w:rsidR="00C21D89">
              <w:rPr>
                <w:rFonts w:asciiTheme="minorBidi" w:hAnsiTheme="minorBidi" w:cstheme="minorBidi"/>
                <w:color w:val="000000"/>
                <w:lang w:eastAsia="fr-FR"/>
              </w:rPr>
              <w:t>.</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41</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 xml:space="preserve">PASADEM : Fiche technique sur les semences fourragères locales, </w:t>
            </w:r>
            <w:proofErr w:type="spellStart"/>
            <w:r w:rsidRPr="00055212">
              <w:rPr>
                <w:rFonts w:asciiTheme="minorBidi" w:hAnsiTheme="minorBidi" w:cstheme="minorBidi"/>
                <w:color w:val="000000"/>
                <w:lang w:eastAsia="fr-FR"/>
              </w:rPr>
              <w:t>draft</w:t>
            </w:r>
            <w:proofErr w:type="spellEnd"/>
            <w:r w:rsidRPr="00055212">
              <w:rPr>
                <w:rFonts w:asciiTheme="minorBidi" w:hAnsiTheme="minorBidi" w:cstheme="minorBidi"/>
                <w:color w:val="000000"/>
                <w:lang w:eastAsia="fr-FR"/>
              </w:rPr>
              <w:t xml:space="preserve"> 1 ; 2015.</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42</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Message radio de sensibilisation en haoussa sur la RNA (format mp3).</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43</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Message radio de sensibilisation sur la RNA, ONG PGEDER, format mp3.</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44</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 xml:space="preserve">PASADEM : Module de formation sur la </w:t>
            </w:r>
            <w:r w:rsidR="009C6F21" w:rsidRPr="00055212">
              <w:rPr>
                <w:rFonts w:asciiTheme="minorBidi" w:hAnsiTheme="minorBidi" w:cstheme="minorBidi"/>
                <w:color w:val="000000"/>
                <w:lang w:eastAsia="fr-FR"/>
              </w:rPr>
              <w:t>RNA ;</w:t>
            </w:r>
            <w:r w:rsidRPr="00055212">
              <w:rPr>
                <w:rFonts w:asciiTheme="minorBidi" w:hAnsiTheme="minorBidi" w:cstheme="minorBidi"/>
                <w:color w:val="000000"/>
                <w:lang w:eastAsia="fr-FR"/>
              </w:rPr>
              <w:t xml:space="preserve"> 2015.</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45</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Note d’information sur la récupération des terres dégradées ; 2015.</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46</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Note d’information sur la RNA ; 2015.</w:t>
            </w:r>
          </w:p>
        </w:tc>
      </w:tr>
      <w:tr w:rsidR="00A64B28" w:rsidRPr="00055212" w:rsidTr="00A539D6">
        <w:trPr>
          <w:trHeight w:val="38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47</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Note de capitalisation : Expérience du Programme Niger FIDA dans la mise á l’échelle de la Régénération Naturelle Assistée (RNA) ; 2015</w:t>
            </w:r>
            <w:r w:rsidR="00C21D89">
              <w:rPr>
                <w:rFonts w:asciiTheme="minorBidi" w:hAnsiTheme="minorBidi" w:cstheme="minorBidi"/>
                <w:color w:val="000000"/>
                <w:lang w:eastAsia="fr-FR"/>
              </w:rPr>
              <w:t>.</w:t>
            </w:r>
          </w:p>
        </w:tc>
      </w:tr>
      <w:tr w:rsidR="00A64B28" w:rsidRPr="00055212" w:rsidTr="00C55362">
        <w:trPr>
          <w:trHeight w:val="501"/>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48</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Note de capitalisation : Stratégie du PASADEM en matière de gestion des savoirs dans le domaine de la</w:t>
            </w:r>
            <w:r w:rsidR="007E59F0">
              <w:rPr>
                <w:rFonts w:asciiTheme="minorBidi" w:hAnsiTheme="minorBidi" w:cstheme="minorBidi"/>
                <w:color w:val="000000"/>
                <w:lang w:eastAsia="fr-FR"/>
              </w:rPr>
              <w:t xml:space="preserve"> </w:t>
            </w:r>
            <w:r w:rsidRPr="00055212">
              <w:rPr>
                <w:rFonts w:asciiTheme="minorBidi" w:hAnsiTheme="minorBidi" w:cstheme="minorBidi"/>
                <w:color w:val="000000"/>
                <w:lang w:eastAsia="fr-FR"/>
              </w:rPr>
              <w:t>Gestion Durable de Terres (GDT) ; 2015</w:t>
            </w:r>
            <w:r w:rsidR="00C21D89">
              <w:rPr>
                <w:rFonts w:asciiTheme="minorBidi" w:hAnsiTheme="minorBidi" w:cstheme="minorBidi"/>
                <w:color w:val="000000"/>
                <w:lang w:eastAsia="fr-FR"/>
              </w:rPr>
              <w:t>.</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49</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PASADEM INFO - Bulletin d’information du PASADEM : N° 2 février 2013</w:t>
            </w:r>
            <w:r w:rsidR="00C21D89">
              <w:rPr>
                <w:rFonts w:asciiTheme="minorBidi" w:hAnsiTheme="minorBidi" w:cstheme="minorBidi"/>
                <w:color w:val="000000"/>
                <w:lang w:eastAsia="fr-FR"/>
              </w:rPr>
              <w:t>.</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50</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PASADEM INFO - Bulletin d’information du PASADEM : N° 3 mai - juin 2013</w:t>
            </w:r>
            <w:r w:rsidR="00C21D89">
              <w:rPr>
                <w:rFonts w:asciiTheme="minorBidi" w:hAnsiTheme="minorBidi" w:cstheme="minorBidi"/>
                <w:color w:val="000000"/>
                <w:lang w:eastAsia="fr-FR"/>
              </w:rPr>
              <w:t>.</w:t>
            </w:r>
          </w:p>
        </w:tc>
      </w:tr>
      <w:tr w:rsidR="00A64B28" w:rsidRPr="00055212" w:rsidTr="00A539D6">
        <w:trPr>
          <w:trHeight w:val="277"/>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51</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PASADEM INFO - Bulletin d’information du PASADEM : N° 4 janvier-février 2014</w:t>
            </w:r>
            <w:r w:rsidR="00C21D89">
              <w:rPr>
                <w:rFonts w:asciiTheme="minorBidi" w:hAnsiTheme="minorBidi" w:cstheme="minorBidi"/>
                <w:color w:val="000000"/>
                <w:lang w:eastAsia="fr-FR"/>
              </w:rPr>
              <w:t>.</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52</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PASADEM INFO - Bulletin d’information du PASADEM : N° 6</w:t>
            </w:r>
            <w:r w:rsidR="00C21D89">
              <w:rPr>
                <w:rFonts w:asciiTheme="minorBidi" w:hAnsiTheme="minorBidi" w:cstheme="minorBidi"/>
                <w:color w:val="000000"/>
                <w:lang w:eastAsia="fr-FR"/>
              </w:rPr>
              <w:t>.</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53</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PASADEM INFO - Bulletin d’information du PASADEM : N° 7 juillet-Août 2014</w:t>
            </w:r>
            <w:r w:rsidR="00C21D89">
              <w:rPr>
                <w:rFonts w:asciiTheme="minorBidi" w:hAnsiTheme="minorBidi" w:cstheme="minorBidi"/>
                <w:color w:val="000000"/>
                <w:lang w:eastAsia="fr-FR"/>
              </w:rPr>
              <w:t>.</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54</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PASADEM INFO - Bulletin d’information du PASADEM : N°5</w:t>
            </w:r>
            <w:r w:rsidR="00C21D89">
              <w:rPr>
                <w:rFonts w:asciiTheme="minorBidi" w:hAnsiTheme="minorBidi" w:cstheme="minorBidi"/>
                <w:color w:val="000000"/>
                <w:lang w:eastAsia="fr-FR"/>
              </w:rPr>
              <w:t>.</w:t>
            </w:r>
          </w:p>
        </w:tc>
      </w:tr>
      <w:tr w:rsidR="00A64B28" w:rsidRPr="00055212" w:rsidTr="00A539D6">
        <w:trPr>
          <w:trHeight w:val="378"/>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55</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PASADEM INFO - Bulletin d’information du PASADEM : N°8 décembre 2014 – janvier 2015</w:t>
            </w:r>
            <w:r w:rsidR="00C21D89">
              <w:rPr>
                <w:rFonts w:asciiTheme="minorBidi" w:hAnsiTheme="minorBidi" w:cstheme="minorBidi"/>
                <w:color w:val="000000"/>
                <w:lang w:eastAsia="fr-FR"/>
              </w:rPr>
              <w:t>.</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56</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Rapport annuel d’activités de la composante FEM du PASADEM 2014</w:t>
            </w:r>
            <w:r w:rsidR="00C21D89">
              <w:rPr>
                <w:rFonts w:asciiTheme="minorBidi" w:hAnsiTheme="minorBidi" w:cstheme="minorBidi"/>
                <w:color w:val="000000"/>
                <w:lang w:eastAsia="fr-FR"/>
              </w:rPr>
              <w:t>.</w:t>
            </w:r>
          </w:p>
        </w:tc>
      </w:tr>
      <w:tr w:rsidR="00A64B28" w:rsidRPr="00055212" w:rsidTr="00A539D6">
        <w:trPr>
          <w:trHeight w:val="461"/>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57</w:t>
            </w:r>
          </w:p>
        </w:tc>
        <w:tc>
          <w:tcPr>
            <w:tcW w:w="8540" w:type="dxa"/>
            <w:tcBorders>
              <w:top w:val="nil"/>
              <w:left w:val="nil"/>
              <w:bottom w:val="nil"/>
              <w:right w:val="nil"/>
            </w:tcBorders>
            <w:shd w:val="clear" w:color="auto" w:fill="auto"/>
            <w:hideMark/>
          </w:tcPr>
          <w:p w:rsidR="00A64B28" w:rsidRPr="00055212" w:rsidRDefault="00A64B28" w:rsidP="00327075">
            <w:pPr>
              <w:spacing w:after="60" w:line="240" w:lineRule="auto"/>
              <w:jc w:val="both"/>
              <w:rPr>
                <w:rFonts w:asciiTheme="minorBidi" w:hAnsiTheme="minorBidi" w:cstheme="minorBidi"/>
                <w:color w:val="000000"/>
                <w:lang w:eastAsia="fr-FR"/>
              </w:rPr>
            </w:pPr>
            <w:r w:rsidRPr="00055212">
              <w:rPr>
                <w:rFonts w:asciiTheme="minorBidi" w:hAnsiTheme="minorBidi" w:cstheme="minorBidi"/>
                <w:color w:val="000000"/>
                <w:lang w:eastAsia="fr-FR"/>
              </w:rPr>
              <w:t>PASADEM : Rapport annuel d’activités de la composante FEM du PASADEM du 1</w:t>
            </w:r>
            <w:r w:rsidRPr="00055212">
              <w:rPr>
                <w:rFonts w:asciiTheme="minorBidi" w:hAnsiTheme="minorBidi" w:cstheme="minorBidi"/>
                <w:color w:val="000000"/>
                <w:vertAlign w:val="superscript"/>
                <w:lang w:eastAsia="fr-FR"/>
              </w:rPr>
              <w:t>er</w:t>
            </w:r>
            <w:r w:rsidRPr="00055212">
              <w:rPr>
                <w:rFonts w:asciiTheme="minorBidi" w:hAnsiTheme="minorBidi" w:cstheme="minorBidi"/>
                <w:color w:val="000000"/>
                <w:lang w:eastAsia="fr-FR"/>
              </w:rPr>
              <w:t xml:space="preserve"> janvier au 15 novembre 2013, novembre 2013, version provisoire, document </w:t>
            </w:r>
            <w:r w:rsidR="00327075" w:rsidRPr="00055212">
              <w:rPr>
                <w:rFonts w:asciiTheme="minorBidi" w:hAnsiTheme="minorBidi" w:cstheme="minorBidi"/>
                <w:color w:val="000000"/>
                <w:lang w:eastAsia="fr-FR"/>
              </w:rPr>
              <w:t>Word</w:t>
            </w:r>
            <w:r w:rsidR="00C21D89">
              <w:rPr>
                <w:rFonts w:asciiTheme="minorBidi" w:hAnsiTheme="minorBidi" w:cstheme="minorBidi"/>
                <w:color w:val="000000"/>
                <w:lang w:eastAsia="fr-FR"/>
              </w:rPr>
              <w:t>.</w:t>
            </w:r>
          </w:p>
        </w:tc>
      </w:tr>
      <w:tr w:rsidR="00A64B28" w:rsidRPr="00055212" w:rsidTr="00A539D6">
        <w:trPr>
          <w:trHeight w:val="405"/>
        </w:trPr>
        <w:tc>
          <w:tcPr>
            <w:tcW w:w="600" w:type="dxa"/>
            <w:tcBorders>
              <w:top w:val="nil"/>
              <w:left w:val="nil"/>
              <w:bottom w:val="nil"/>
              <w:right w:val="nil"/>
            </w:tcBorders>
            <w:shd w:val="clear" w:color="auto" w:fill="auto"/>
            <w:hideMark/>
          </w:tcPr>
          <w:p w:rsidR="00A64B28" w:rsidRPr="00055212" w:rsidRDefault="00C21D89" w:rsidP="00EE6043">
            <w:pPr>
              <w:spacing w:after="60" w:line="240" w:lineRule="auto"/>
              <w:rPr>
                <w:rFonts w:asciiTheme="minorBidi" w:hAnsiTheme="minorBidi" w:cstheme="minorBidi"/>
                <w:b/>
                <w:bCs/>
                <w:color w:val="000000"/>
                <w:lang w:eastAsia="fr-FR"/>
              </w:rPr>
            </w:pPr>
            <w:r>
              <w:rPr>
                <w:rFonts w:asciiTheme="minorBidi" w:hAnsiTheme="minorBidi" w:cstheme="minorBidi"/>
                <w:b/>
                <w:bCs/>
                <w:color w:val="000000"/>
                <w:lang w:eastAsia="fr-FR"/>
              </w:rPr>
              <w:lastRenderedPageBreak/>
              <w:t>.</w:t>
            </w:r>
            <w:r w:rsidR="00A64B28" w:rsidRPr="00055212">
              <w:rPr>
                <w:rFonts w:asciiTheme="minorBidi" w:hAnsiTheme="minorBidi" w:cstheme="minorBidi"/>
                <w:b/>
                <w:bCs/>
                <w:color w:val="000000"/>
                <w:lang w:eastAsia="fr-FR"/>
              </w:rPr>
              <w:t>58</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PASADEM : Rapport annuel d’activités de la composante GDT FEM du 1</w:t>
            </w:r>
            <w:r w:rsidRPr="00055212">
              <w:rPr>
                <w:rFonts w:asciiTheme="minorBidi" w:hAnsiTheme="minorBidi" w:cstheme="minorBidi"/>
                <w:color w:val="000000"/>
                <w:vertAlign w:val="superscript"/>
                <w:lang w:eastAsia="fr-FR"/>
              </w:rPr>
              <w:t>er</w:t>
            </w:r>
            <w:r w:rsidRPr="00055212">
              <w:rPr>
                <w:rFonts w:asciiTheme="minorBidi" w:hAnsiTheme="minorBidi" w:cstheme="minorBidi"/>
                <w:color w:val="000000"/>
                <w:lang w:eastAsia="fr-FR"/>
              </w:rPr>
              <w:t xml:space="preserve"> janvier au 15 décembre 2014.</w:t>
            </w:r>
          </w:p>
        </w:tc>
      </w:tr>
      <w:tr w:rsidR="00A64B28" w:rsidRPr="00055212" w:rsidTr="00A539D6">
        <w:trPr>
          <w:trHeight w:val="278"/>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59</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PASADEM, Etude de base environnementale de la composante FEM/PASADEM, Août 2013.</w:t>
            </w:r>
          </w:p>
        </w:tc>
      </w:tr>
      <w:tr w:rsidR="00A64B28" w:rsidRPr="00055212" w:rsidTr="00C55362">
        <w:trPr>
          <w:trHeight w:val="244"/>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60</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 xml:space="preserve">PASADEM, Note de Capitalisation des bonnes pratiques : La lutte contre le Sida </w:t>
            </w:r>
            <w:proofErr w:type="spellStart"/>
            <w:r w:rsidRPr="00055212">
              <w:rPr>
                <w:rFonts w:asciiTheme="minorBidi" w:hAnsiTheme="minorBidi" w:cstheme="minorBidi"/>
                <w:color w:val="000000"/>
                <w:lang w:eastAsia="fr-FR"/>
              </w:rPr>
              <w:t>Cordifolia</w:t>
            </w:r>
            <w:proofErr w:type="spellEnd"/>
            <w:r w:rsidRPr="00055212">
              <w:rPr>
                <w:rFonts w:asciiTheme="minorBidi" w:hAnsiTheme="minorBidi" w:cstheme="minorBidi"/>
                <w:color w:val="000000"/>
                <w:lang w:eastAsia="fr-FR"/>
              </w:rPr>
              <w:t xml:space="preserve"> ; 2015.</w:t>
            </w:r>
          </w:p>
        </w:tc>
      </w:tr>
      <w:tr w:rsidR="00A64B28" w:rsidRPr="00055212" w:rsidTr="00A539D6">
        <w:trPr>
          <w:trHeight w:val="246"/>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61</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PASADEM, P</w:t>
            </w:r>
            <w:r>
              <w:rPr>
                <w:rFonts w:asciiTheme="minorBidi" w:hAnsiTheme="minorBidi" w:cstheme="minorBidi"/>
                <w:color w:val="000000"/>
                <w:lang w:eastAsia="fr-FR"/>
              </w:rPr>
              <w:t>r</w:t>
            </w:r>
            <w:r w:rsidRPr="00055212">
              <w:rPr>
                <w:rFonts w:asciiTheme="minorBidi" w:hAnsiTheme="minorBidi" w:cstheme="minorBidi"/>
                <w:color w:val="000000"/>
                <w:lang w:eastAsia="fr-FR"/>
              </w:rPr>
              <w:t>ojet de programme de travail et de budget annuel (PTBA) provisoire 2013.</w:t>
            </w:r>
          </w:p>
        </w:tc>
      </w:tr>
      <w:tr w:rsidR="00A64B28" w:rsidRPr="00055212" w:rsidTr="00A539D6">
        <w:trPr>
          <w:trHeight w:val="292"/>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62</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PASADEM, P</w:t>
            </w:r>
            <w:r>
              <w:rPr>
                <w:rFonts w:asciiTheme="minorBidi" w:hAnsiTheme="minorBidi" w:cstheme="minorBidi"/>
                <w:color w:val="000000"/>
                <w:lang w:eastAsia="fr-FR"/>
              </w:rPr>
              <w:t>r</w:t>
            </w:r>
            <w:r w:rsidRPr="00055212">
              <w:rPr>
                <w:rFonts w:asciiTheme="minorBidi" w:hAnsiTheme="minorBidi" w:cstheme="minorBidi"/>
                <w:color w:val="000000"/>
                <w:lang w:eastAsia="fr-FR"/>
              </w:rPr>
              <w:t>ojet de programme de travail et de budget annuel (PTBA) provisoire 2014.</w:t>
            </w:r>
          </w:p>
        </w:tc>
      </w:tr>
      <w:tr w:rsidR="00A64B28" w:rsidRPr="00055212" w:rsidTr="00A539D6">
        <w:trPr>
          <w:trHeight w:val="282"/>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63</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PASADEM, P</w:t>
            </w:r>
            <w:r>
              <w:rPr>
                <w:rFonts w:asciiTheme="minorBidi" w:hAnsiTheme="minorBidi" w:cstheme="minorBidi"/>
                <w:color w:val="000000"/>
                <w:lang w:eastAsia="fr-FR"/>
              </w:rPr>
              <w:t>r</w:t>
            </w:r>
            <w:r w:rsidRPr="00055212">
              <w:rPr>
                <w:rFonts w:asciiTheme="minorBidi" w:hAnsiTheme="minorBidi" w:cstheme="minorBidi"/>
                <w:color w:val="000000"/>
                <w:lang w:eastAsia="fr-FR"/>
              </w:rPr>
              <w:t>ojet de programme de travail et de budget annuel (PTBA) provisoire 2015.</w:t>
            </w:r>
          </w:p>
        </w:tc>
      </w:tr>
      <w:tr w:rsidR="00A64B28" w:rsidRPr="00055212" w:rsidTr="00A539D6">
        <w:trPr>
          <w:trHeight w:val="247"/>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64</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 xml:space="preserve">PPI </w:t>
            </w:r>
            <w:proofErr w:type="spellStart"/>
            <w:r w:rsidRPr="00055212">
              <w:rPr>
                <w:rFonts w:asciiTheme="minorBidi" w:hAnsiTheme="minorBidi" w:cstheme="minorBidi"/>
                <w:color w:val="000000"/>
                <w:lang w:eastAsia="fr-FR"/>
              </w:rPr>
              <w:t>Ruwanmu</w:t>
            </w:r>
            <w:proofErr w:type="spellEnd"/>
            <w:r w:rsidRPr="00055212">
              <w:rPr>
                <w:rFonts w:asciiTheme="minorBidi" w:hAnsiTheme="minorBidi" w:cstheme="minorBidi"/>
                <w:color w:val="000000"/>
                <w:lang w:eastAsia="fr-FR"/>
              </w:rPr>
              <w:t>, PASADEM : Rapport de supervision - Dates de la mission : 11 – 29 mai 2015.</w:t>
            </w:r>
          </w:p>
        </w:tc>
      </w:tr>
      <w:tr w:rsidR="00A64B28" w:rsidRPr="00055212" w:rsidTr="00A539D6">
        <w:trPr>
          <w:trHeight w:val="459"/>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65</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PPILDA : Rapport annuel d’activités de la composante FEM du PPILDA du 1</w:t>
            </w:r>
            <w:r w:rsidRPr="00055212">
              <w:rPr>
                <w:rFonts w:asciiTheme="minorBidi" w:hAnsiTheme="minorBidi" w:cstheme="minorBidi"/>
                <w:color w:val="000000"/>
                <w:vertAlign w:val="superscript"/>
                <w:lang w:eastAsia="fr-FR"/>
              </w:rPr>
              <w:t>er</w:t>
            </w:r>
            <w:r w:rsidRPr="00055212">
              <w:rPr>
                <w:rFonts w:asciiTheme="minorBidi" w:hAnsiTheme="minorBidi" w:cstheme="minorBidi"/>
                <w:color w:val="000000"/>
                <w:lang w:eastAsia="fr-FR"/>
              </w:rPr>
              <w:t xml:space="preserve"> janvier au 15 décembre 2012, décembre 2012.</w:t>
            </w:r>
          </w:p>
        </w:tc>
      </w:tr>
      <w:tr w:rsidR="00A64B28" w:rsidRPr="00055212" w:rsidTr="00A539D6">
        <w:trPr>
          <w:trHeight w:val="281"/>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66</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PPILDA, P</w:t>
            </w:r>
            <w:r>
              <w:rPr>
                <w:rFonts w:asciiTheme="minorBidi" w:hAnsiTheme="minorBidi" w:cstheme="minorBidi"/>
                <w:color w:val="000000"/>
                <w:lang w:eastAsia="fr-FR"/>
              </w:rPr>
              <w:t>r</w:t>
            </w:r>
            <w:r w:rsidRPr="00055212">
              <w:rPr>
                <w:rFonts w:asciiTheme="minorBidi" w:hAnsiTheme="minorBidi" w:cstheme="minorBidi"/>
                <w:color w:val="000000"/>
                <w:lang w:eastAsia="fr-FR"/>
              </w:rPr>
              <w:t>ojet de programme de travail et de budget annuel (PTBA) révisé juillet 2012 à juin 2013.</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67</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Rapport DDE, Avril 2014.</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68</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Rapport DDE, Février 2014.</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69</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Rapport DDE, mai 2014.</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70</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Rapport DDE, mars2014.</w:t>
            </w:r>
          </w:p>
        </w:tc>
      </w:tr>
      <w:tr w:rsidR="00A64B28" w:rsidRPr="00055212" w:rsidTr="00C55362">
        <w:trPr>
          <w:trHeight w:val="462"/>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71</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Rapport de la mission de revue à mi-parcours du PASADEM – COMPOSANTE FEM (P</w:t>
            </w:r>
            <w:r w:rsidR="001D79B5">
              <w:rPr>
                <w:rFonts w:asciiTheme="minorBidi" w:hAnsiTheme="minorBidi" w:cstheme="minorBidi"/>
                <w:color w:val="000000"/>
                <w:lang w:eastAsia="fr-FR"/>
              </w:rPr>
              <w:t>rojet</w:t>
            </w:r>
            <w:r w:rsidRPr="00055212">
              <w:rPr>
                <w:rFonts w:asciiTheme="minorBidi" w:hAnsiTheme="minorBidi" w:cstheme="minorBidi"/>
                <w:color w:val="000000"/>
                <w:lang w:eastAsia="fr-FR"/>
              </w:rPr>
              <w:t xml:space="preserve"> 3383), mission du 19 Novembre au 9 Décembre 2014 ; Rapport principal et appendices ; version finale, 2015.</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72</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Rapport de mission de la CTR, décembre 2013.</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73</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Rapport de suivi et supervision de la Composante FEM, novembre 2012.</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74</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Rapport de supervision de la DRE du mois de juillet 2014.</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75</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Rapport de supervision de la DRE du mois de juin 2014.</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76</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Rapport de supervision des activités du PAM, mars 2013.</w:t>
            </w:r>
          </w:p>
        </w:tc>
      </w:tr>
      <w:tr w:rsidR="00A64B28" w:rsidRPr="00055212" w:rsidTr="00A539D6">
        <w:trPr>
          <w:trHeight w:val="217"/>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77</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Rapport DRE, 4ème trimestre 2014.</w:t>
            </w:r>
          </w:p>
        </w:tc>
      </w:tr>
      <w:tr w:rsidR="00A64B28" w:rsidRPr="00055212" w:rsidTr="00C55362">
        <w:trPr>
          <w:trHeight w:val="708"/>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78</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Rapport général de l’atelier national de formation et de sensibilisation sur le dispositif national de biosécurité et d’enrichissement du projet de loi portant régime de sécurité en matière de biotechnologie au Niger, Zinder, juillet 2011.</w:t>
            </w:r>
          </w:p>
        </w:tc>
      </w:tr>
      <w:tr w:rsidR="00A64B28" w:rsidRPr="00055212" w:rsidTr="00A539D6">
        <w:trPr>
          <w:trHeight w:val="300"/>
        </w:trPr>
        <w:tc>
          <w:tcPr>
            <w:tcW w:w="60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b/>
                <w:bCs/>
                <w:color w:val="000000"/>
                <w:lang w:eastAsia="fr-FR"/>
              </w:rPr>
            </w:pPr>
            <w:r w:rsidRPr="00055212">
              <w:rPr>
                <w:rFonts w:asciiTheme="minorBidi" w:hAnsiTheme="minorBidi" w:cstheme="minorBidi"/>
                <w:b/>
                <w:bCs/>
                <w:color w:val="000000"/>
                <w:lang w:eastAsia="fr-FR"/>
              </w:rPr>
              <w:t>79</w:t>
            </w:r>
          </w:p>
        </w:tc>
        <w:tc>
          <w:tcPr>
            <w:tcW w:w="8540" w:type="dxa"/>
            <w:tcBorders>
              <w:top w:val="nil"/>
              <w:left w:val="nil"/>
              <w:bottom w:val="nil"/>
              <w:right w:val="nil"/>
            </w:tcBorders>
            <w:shd w:val="clear" w:color="auto" w:fill="auto"/>
            <w:hideMark/>
          </w:tcPr>
          <w:p w:rsidR="00A64B28" w:rsidRPr="00055212" w:rsidRDefault="00A64B28" w:rsidP="00EE6043">
            <w:pPr>
              <w:spacing w:after="60" w:line="240" w:lineRule="auto"/>
              <w:rPr>
                <w:rFonts w:asciiTheme="minorBidi" w:hAnsiTheme="minorBidi" w:cstheme="minorBidi"/>
                <w:color w:val="000000"/>
                <w:lang w:eastAsia="fr-FR"/>
              </w:rPr>
            </w:pPr>
            <w:r w:rsidRPr="00055212">
              <w:rPr>
                <w:rFonts w:asciiTheme="minorBidi" w:hAnsiTheme="minorBidi" w:cstheme="minorBidi"/>
                <w:color w:val="000000"/>
                <w:lang w:eastAsia="fr-FR"/>
              </w:rPr>
              <w:t>Rapport voyage d'étude au Burkina Faso, décembre 2013.</w:t>
            </w:r>
          </w:p>
        </w:tc>
      </w:tr>
    </w:tbl>
    <w:p w:rsidR="00A64B28" w:rsidRPr="00055212" w:rsidRDefault="00A64B28" w:rsidP="00EE6043">
      <w:pPr>
        <w:spacing w:before="120" w:after="120" w:line="240" w:lineRule="auto"/>
        <w:jc w:val="both"/>
        <w:rPr>
          <w:rFonts w:asciiTheme="minorBidi" w:hAnsiTheme="minorBidi" w:cstheme="minorBidi"/>
        </w:rPr>
      </w:pPr>
    </w:p>
    <w:p w:rsidR="002D3D0D" w:rsidRDefault="002D3D0D" w:rsidP="00EE6043">
      <w:pPr>
        <w:spacing w:line="240" w:lineRule="auto"/>
      </w:pPr>
      <w:r>
        <w:br w:type="page"/>
      </w:r>
    </w:p>
    <w:p w:rsidR="00E87DEE" w:rsidRPr="00E87DEE" w:rsidRDefault="00E87DEE" w:rsidP="0016784A">
      <w:pPr>
        <w:pStyle w:val="Appendix"/>
        <w:tabs>
          <w:tab w:val="left" w:pos="1871"/>
        </w:tabs>
        <w:rPr>
          <w:lang w:val="fr-FR"/>
        </w:rPr>
      </w:pPr>
      <w:bookmarkStart w:id="396" w:name="_Toc432512104"/>
      <w:bookmarkStart w:id="397" w:name="_Toc367888053"/>
      <w:bookmarkStart w:id="398" w:name="_Toc372294429"/>
      <w:bookmarkStart w:id="399" w:name="_Toc482626359"/>
      <w:r w:rsidRPr="00E9489A">
        <w:rPr>
          <w:lang w:val="fr-FR"/>
        </w:rPr>
        <w:lastRenderedPageBreak/>
        <w:t xml:space="preserve">Appendice </w:t>
      </w:r>
      <w:r w:rsidR="0016784A" w:rsidRPr="00E9489A">
        <w:rPr>
          <w:lang w:val="fr-FR"/>
        </w:rPr>
        <w:t>1</w:t>
      </w:r>
      <w:r w:rsidR="0016784A">
        <w:rPr>
          <w:lang w:val="fr-FR"/>
        </w:rPr>
        <w:t>3</w:t>
      </w:r>
      <w:r w:rsidR="00CD7F9D">
        <w:rPr>
          <w:lang w:val="fr-FR"/>
        </w:rPr>
        <w:t xml:space="preserve"> </w:t>
      </w:r>
      <w:r w:rsidRPr="00E9489A">
        <w:rPr>
          <w:lang w:val="fr-FR"/>
        </w:rPr>
        <w:t>: Matrice de notation de la Composante FEM du PASADEM</w:t>
      </w:r>
      <w:bookmarkEnd w:id="396"/>
      <w:bookmarkEnd w:id="399"/>
    </w:p>
    <w:bookmarkEnd w:id="397"/>
    <w:bookmarkEnd w:id="398"/>
    <w:p w:rsidR="002D3D0D" w:rsidRPr="002D3D0D" w:rsidRDefault="002D3D0D" w:rsidP="00EE6043">
      <w:pPr>
        <w:spacing w:line="240" w:lineRule="auto"/>
        <w:rPr>
          <w:b/>
          <w:bCs/>
          <w:sz w:val="28"/>
          <w:szCs w:val="28"/>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5"/>
        <w:gridCol w:w="2268"/>
      </w:tblGrid>
      <w:tr w:rsidR="00CF216A" w:rsidRPr="009A640B" w:rsidTr="009A640B">
        <w:trPr>
          <w:jc w:val="center"/>
        </w:trPr>
        <w:tc>
          <w:tcPr>
            <w:tcW w:w="4845" w:type="dxa"/>
            <w:shd w:val="clear" w:color="auto" w:fill="auto"/>
            <w:vAlign w:val="center"/>
          </w:tcPr>
          <w:p w:rsidR="00CF216A" w:rsidRPr="009A640B" w:rsidRDefault="00CF216A" w:rsidP="00EE6043">
            <w:pPr>
              <w:tabs>
                <w:tab w:val="left" w:pos="720"/>
              </w:tabs>
              <w:overflowPunct w:val="0"/>
              <w:autoSpaceDE w:val="0"/>
              <w:autoSpaceDN w:val="0"/>
              <w:adjustRightInd w:val="0"/>
              <w:spacing w:line="240" w:lineRule="auto"/>
              <w:jc w:val="center"/>
              <w:textAlignment w:val="baseline"/>
              <w:rPr>
                <w:b/>
                <w:spacing w:val="2"/>
                <w:lang w:eastAsia="en-GB"/>
              </w:rPr>
            </w:pPr>
            <w:r w:rsidRPr="009A640B">
              <w:rPr>
                <w:b/>
                <w:spacing w:val="2"/>
                <w:lang w:eastAsia="en-GB"/>
              </w:rPr>
              <w:t>Critères</w:t>
            </w:r>
          </w:p>
        </w:tc>
        <w:tc>
          <w:tcPr>
            <w:tcW w:w="2268" w:type="dxa"/>
            <w:shd w:val="clear" w:color="auto" w:fill="auto"/>
            <w:vAlign w:val="center"/>
          </w:tcPr>
          <w:p w:rsidR="00CF216A" w:rsidRPr="009A640B" w:rsidRDefault="00CF216A" w:rsidP="009A640B">
            <w:pPr>
              <w:tabs>
                <w:tab w:val="left" w:pos="720"/>
              </w:tabs>
              <w:overflowPunct w:val="0"/>
              <w:autoSpaceDE w:val="0"/>
              <w:autoSpaceDN w:val="0"/>
              <w:adjustRightInd w:val="0"/>
              <w:spacing w:line="240" w:lineRule="auto"/>
              <w:jc w:val="center"/>
              <w:textAlignment w:val="baseline"/>
              <w:rPr>
                <w:b/>
                <w:spacing w:val="2"/>
                <w:lang w:eastAsia="en-GB"/>
              </w:rPr>
            </w:pPr>
            <w:r w:rsidRPr="009A640B">
              <w:rPr>
                <w:b/>
                <w:spacing w:val="2"/>
                <w:lang w:eastAsia="en-GB"/>
              </w:rPr>
              <w:t>Proposition de Notation (Consultant)</w:t>
            </w:r>
          </w:p>
        </w:tc>
      </w:tr>
      <w:tr w:rsidR="00CF216A" w:rsidRPr="009A640B" w:rsidTr="00861082">
        <w:trPr>
          <w:trHeight w:val="350"/>
          <w:jc w:val="center"/>
        </w:trPr>
        <w:tc>
          <w:tcPr>
            <w:tcW w:w="7113" w:type="dxa"/>
            <w:gridSpan w:val="2"/>
            <w:shd w:val="clear" w:color="auto" w:fill="auto"/>
            <w:vAlign w:val="center"/>
          </w:tcPr>
          <w:p w:rsidR="00CF216A" w:rsidRPr="009A640B" w:rsidRDefault="00CF216A" w:rsidP="00EE6043">
            <w:pPr>
              <w:tabs>
                <w:tab w:val="left" w:pos="720"/>
              </w:tabs>
              <w:overflowPunct w:val="0"/>
              <w:autoSpaceDE w:val="0"/>
              <w:autoSpaceDN w:val="0"/>
              <w:adjustRightInd w:val="0"/>
              <w:spacing w:line="240" w:lineRule="auto"/>
              <w:textAlignment w:val="baseline"/>
              <w:rPr>
                <w:spacing w:val="2"/>
                <w:lang w:eastAsia="en-GB"/>
              </w:rPr>
            </w:pPr>
            <w:r>
              <w:rPr>
                <w:b/>
                <w:spacing w:val="2"/>
                <w:lang w:eastAsia="en-GB"/>
              </w:rPr>
              <w:t>Performance du projet</w:t>
            </w:r>
          </w:p>
        </w:tc>
      </w:tr>
      <w:tr w:rsidR="00CF216A" w:rsidRPr="009A640B" w:rsidTr="009A640B">
        <w:trPr>
          <w:jc w:val="center"/>
        </w:trPr>
        <w:tc>
          <w:tcPr>
            <w:tcW w:w="4845" w:type="dxa"/>
            <w:shd w:val="clear" w:color="auto" w:fill="auto"/>
            <w:vAlign w:val="center"/>
          </w:tcPr>
          <w:p w:rsidR="00CF216A" w:rsidRPr="009A640B" w:rsidRDefault="00CF216A" w:rsidP="0089160C">
            <w:pPr>
              <w:numPr>
                <w:ilvl w:val="0"/>
                <w:numId w:val="39"/>
              </w:numPr>
              <w:tabs>
                <w:tab w:val="left" w:pos="720"/>
              </w:tabs>
              <w:overflowPunct w:val="0"/>
              <w:autoSpaceDE w:val="0"/>
              <w:autoSpaceDN w:val="0"/>
              <w:adjustRightInd w:val="0"/>
              <w:spacing w:line="240" w:lineRule="auto"/>
              <w:textAlignment w:val="baseline"/>
              <w:rPr>
                <w:spacing w:val="2"/>
                <w:lang w:eastAsia="en-GB"/>
              </w:rPr>
            </w:pPr>
            <w:r w:rsidRPr="009A640B">
              <w:rPr>
                <w:spacing w:val="2"/>
                <w:lang w:eastAsia="en-GB"/>
              </w:rPr>
              <w:t>Pertinence</w:t>
            </w:r>
          </w:p>
        </w:tc>
        <w:tc>
          <w:tcPr>
            <w:tcW w:w="2268" w:type="dxa"/>
            <w:shd w:val="clear" w:color="auto" w:fill="auto"/>
            <w:vAlign w:val="center"/>
          </w:tcPr>
          <w:p w:rsidR="00CF216A" w:rsidRPr="009A640B" w:rsidRDefault="00CF216A" w:rsidP="009A640B">
            <w:pPr>
              <w:tabs>
                <w:tab w:val="left" w:pos="720"/>
              </w:tabs>
              <w:overflowPunct w:val="0"/>
              <w:autoSpaceDE w:val="0"/>
              <w:autoSpaceDN w:val="0"/>
              <w:adjustRightInd w:val="0"/>
              <w:spacing w:line="240" w:lineRule="auto"/>
              <w:jc w:val="center"/>
              <w:textAlignment w:val="baseline"/>
              <w:rPr>
                <w:spacing w:val="2"/>
                <w:lang w:eastAsia="en-GB"/>
              </w:rPr>
            </w:pPr>
            <w:r>
              <w:rPr>
                <w:spacing w:val="2"/>
                <w:lang w:eastAsia="en-GB"/>
              </w:rPr>
              <w:t>5</w:t>
            </w:r>
          </w:p>
        </w:tc>
      </w:tr>
      <w:tr w:rsidR="00CF216A" w:rsidRPr="009A640B" w:rsidTr="009A640B">
        <w:trPr>
          <w:jc w:val="center"/>
        </w:trPr>
        <w:tc>
          <w:tcPr>
            <w:tcW w:w="4845" w:type="dxa"/>
            <w:shd w:val="clear" w:color="auto" w:fill="auto"/>
            <w:vAlign w:val="center"/>
          </w:tcPr>
          <w:p w:rsidR="00CF216A" w:rsidRPr="009A640B" w:rsidRDefault="00CF216A" w:rsidP="0089160C">
            <w:pPr>
              <w:numPr>
                <w:ilvl w:val="0"/>
                <w:numId w:val="39"/>
              </w:numPr>
              <w:tabs>
                <w:tab w:val="left" w:pos="720"/>
              </w:tabs>
              <w:overflowPunct w:val="0"/>
              <w:autoSpaceDE w:val="0"/>
              <w:autoSpaceDN w:val="0"/>
              <w:adjustRightInd w:val="0"/>
              <w:spacing w:line="240" w:lineRule="auto"/>
              <w:textAlignment w:val="baseline"/>
              <w:rPr>
                <w:spacing w:val="2"/>
                <w:lang w:eastAsia="en-GB"/>
              </w:rPr>
            </w:pPr>
            <w:r w:rsidRPr="009A640B">
              <w:rPr>
                <w:spacing w:val="2"/>
                <w:lang w:eastAsia="en-GB"/>
              </w:rPr>
              <w:t>Efficacité</w:t>
            </w:r>
          </w:p>
        </w:tc>
        <w:tc>
          <w:tcPr>
            <w:tcW w:w="2268" w:type="dxa"/>
            <w:shd w:val="clear" w:color="auto" w:fill="auto"/>
            <w:vAlign w:val="center"/>
          </w:tcPr>
          <w:p w:rsidR="00CF216A" w:rsidRPr="009A640B" w:rsidRDefault="00CF216A" w:rsidP="009A640B">
            <w:pPr>
              <w:tabs>
                <w:tab w:val="left" w:pos="720"/>
              </w:tabs>
              <w:overflowPunct w:val="0"/>
              <w:autoSpaceDE w:val="0"/>
              <w:autoSpaceDN w:val="0"/>
              <w:adjustRightInd w:val="0"/>
              <w:spacing w:line="240" w:lineRule="auto"/>
              <w:jc w:val="center"/>
              <w:textAlignment w:val="baseline"/>
              <w:rPr>
                <w:spacing w:val="2"/>
                <w:lang w:eastAsia="en-GB"/>
              </w:rPr>
            </w:pPr>
            <w:r w:rsidRPr="009A640B">
              <w:rPr>
                <w:spacing w:val="2"/>
                <w:lang w:eastAsia="en-GB"/>
              </w:rPr>
              <w:t>5</w:t>
            </w:r>
          </w:p>
        </w:tc>
      </w:tr>
      <w:tr w:rsidR="00CF216A" w:rsidRPr="009A640B" w:rsidTr="009A640B">
        <w:trPr>
          <w:jc w:val="center"/>
        </w:trPr>
        <w:tc>
          <w:tcPr>
            <w:tcW w:w="4845" w:type="dxa"/>
            <w:shd w:val="clear" w:color="auto" w:fill="auto"/>
            <w:vAlign w:val="center"/>
          </w:tcPr>
          <w:p w:rsidR="00CF216A" w:rsidRPr="009A640B" w:rsidRDefault="00CF216A" w:rsidP="0089160C">
            <w:pPr>
              <w:numPr>
                <w:ilvl w:val="0"/>
                <w:numId w:val="39"/>
              </w:numPr>
              <w:tabs>
                <w:tab w:val="left" w:pos="720"/>
              </w:tabs>
              <w:overflowPunct w:val="0"/>
              <w:autoSpaceDE w:val="0"/>
              <w:autoSpaceDN w:val="0"/>
              <w:adjustRightInd w:val="0"/>
              <w:spacing w:line="240" w:lineRule="auto"/>
              <w:textAlignment w:val="baseline"/>
              <w:rPr>
                <w:spacing w:val="2"/>
                <w:lang w:eastAsia="en-GB"/>
              </w:rPr>
            </w:pPr>
            <w:r w:rsidRPr="009A640B">
              <w:rPr>
                <w:spacing w:val="2"/>
                <w:lang w:eastAsia="en-GB"/>
              </w:rPr>
              <w:t>Efficience</w:t>
            </w:r>
          </w:p>
        </w:tc>
        <w:tc>
          <w:tcPr>
            <w:tcW w:w="2268" w:type="dxa"/>
            <w:shd w:val="clear" w:color="auto" w:fill="auto"/>
            <w:vAlign w:val="center"/>
          </w:tcPr>
          <w:p w:rsidR="00CF216A" w:rsidRPr="009A640B" w:rsidRDefault="00CF216A" w:rsidP="009A640B">
            <w:pPr>
              <w:tabs>
                <w:tab w:val="left" w:pos="720"/>
              </w:tabs>
              <w:overflowPunct w:val="0"/>
              <w:autoSpaceDE w:val="0"/>
              <w:autoSpaceDN w:val="0"/>
              <w:adjustRightInd w:val="0"/>
              <w:spacing w:line="240" w:lineRule="auto"/>
              <w:jc w:val="center"/>
              <w:textAlignment w:val="baseline"/>
              <w:rPr>
                <w:spacing w:val="2"/>
                <w:lang w:eastAsia="en-GB"/>
              </w:rPr>
            </w:pPr>
            <w:r w:rsidRPr="009A640B">
              <w:rPr>
                <w:spacing w:val="2"/>
                <w:lang w:eastAsia="en-GB"/>
              </w:rPr>
              <w:t>5</w:t>
            </w:r>
          </w:p>
        </w:tc>
      </w:tr>
      <w:tr w:rsidR="00CF216A" w:rsidRPr="009A640B" w:rsidTr="009A640B">
        <w:trPr>
          <w:jc w:val="center"/>
        </w:trPr>
        <w:tc>
          <w:tcPr>
            <w:tcW w:w="4845" w:type="dxa"/>
            <w:shd w:val="clear" w:color="auto" w:fill="auto"/>
            <w:vAlign w:val="center"/>
          </w:tcPr>
          <w:p w:rsidR="00CF216A" w:rsidRPr="009A640B" w:rsidRDefault="00CF216A" w:rsidP="0089160C">
            <w:pPr>
              <w:numPr>
                <w:ilvl w:val="0"/>
                <w:numId w:val="39"/>
              </w:numPr>
              <w:tabs>
                <w:tab w:val="left" w:pos="720"/>
              </w:tabs>
              <w:overflowPunct w:val="0"/>
              <w:autoSpaceDE w:val="0"/>
              <w:autoSpaceDN w:val="0"/>
              <w:adjustRightInd w:val="0"/>
              <w:spacing w:line="240" w:lineRule="auto"/>
              <w:textAlignment w:val="baseline"/>
              <w:rPr>
                <w:spacing w:val="2"/>
                <w:lang w:eastAsia="en-GB"/>
              </w:rPr>
            </w:pPr>
            <w:r w:rsidRPr="009A640B">
              <w:rPr>
                <w:spacing w:val="2"/>
                <w:lang w:eastAsia="en-GB"/>
              </w:rPr>
              <w:t>Durabilité</w:t>
            </w:r>
          </w:p>
        </w:tc>
        <w:tc>
          <w:tcPr>
            <w:tcW w:w="2268" w:type="dxa"/>
            <w:shd w:val="clear" w:color="auto" w:fill="auto"/>
            <w:vAlign w:val="center"/>
          </w:tcPr>
          <w:p w:rsidR="00CF216A" w:rsidRPr="009A640B" w:rsidRDefault="00CF216A" w:rsidP="009A640B">
            <w:pPr>
              <w:tabs>
                <w:tab w:val="left" w:pos="720"/>
              </w:tabs>
              <w:overflowPunct w:val="0"/>
              <w:autoSpaceDE w:val="0"/>
              <w:autoSpaceDN w:val="0"/>
              <w:adjustRightInd w:val="0"/>
              <w:spacing w:line="240" w:lineRule="auto"/>
              <w:jc w:val="center"/>
              <w:textAlignment w:val="baseline"/>
              <w:rPr>
                <w:spacing w:val="2"/>
                <w:lang w:eastAsia="en-GB"/>
              </w:rPr>
            </w:pPr>
            <w:r>
              <w:rPr>
                <w:spacing w:val="2"/>
                <w:lang w:eastAsia="en-GB"/>
              </w:rPr>
              <w:t>5</w:t>
            </w:r>
          </w:p>
        </w:tc>
      </w:tr>
      <w:tr w:rsidR="00CF216A" w:rsidRPr="009A640B" w:rsidTr="00860AA6">
        <w:trPr>
          <w:jc w:val="center"/>
        </w:trPr>
        <w:tc>
          <w:tcPr>
            <w:tcW w:w="7113" w:type="dxa"/>
            <w:gridSpan w:val="2"/>
            <w:shd w:val="clear" w:color="auto" w:fill="auto"/>
            <w:vAlign w:val="center"/>
          </w:tcPr>
          <w:p w:rsidR="00CF216A" w:rsidRPr="009A640B" w:rsidRDefault="00CF216A" w:rsidP="00CF216A">
            <w:pPr>
              <w:tabs>
                <w:tab w:val="left" w:pos="720"/>
              </w:tabs>
              <w:overflowPunct w:val="0"/>
              <w:autoSpaceDE w:val="0"/>
              <w:autoSpaceDN w:val="0"/>
              <w:adjustRightInd w:val="0"/>
              <w:spacing w:line="240" w:lineRule="auto"/>
              <w:textAlignment w:val="baseline"/>
              <w:rPr>
                <w:spacing w:val="2"/>
                <w:lang w:eastAsia="en-GB"/>
              </w:rPr>
            </w:pPr>
            <w:r w:rsidRPr="009A640B">
              <w:rPr>
                <w:b/>
                <w:spacing w:val="2"/>
                <w:lang w:eastAsia="en-GB"/>
              </w:rPr>
              <w:t>Impact du projet</w:t>
            </w:r>
          </w:p>
        </w:tc>
      </w:tr>
      <w:tr w:rsidR="00CF216A" w:rsidRPr="009A640B" w:rsidTr="009A640B">
        <w:trPr>
          <w:jc w:val="center"/>
        </w:trPr>
        <w:tc>
          <w:tcPr>
            <w:tcW w:w="4845" w:type="dxa"/>
            <w:shd w:val="clear" w:color="auto" w:fill="auto"/>
            <w:vAlign w:val="center"/>
          </w:tcPr>
          <w:p w:rsidR="00CF216A" w:rsidRPr="009A640B" w:rsidRDefault="00CF216A" w:rsidP="00860AA6">
            <w:pPr>
              <w:numPr>
                <w:ilvl w:val="0"/>
                <w:numId w:val="41"/>
              </w:numPr>
              <w:overflowPunct w:val="0"/>
              <w:autoSpaceDE w:val="0"/>
              <w:autoSpaceDN w:val="0"/>
              <w:adjustRightInd w:val="0"/>
              <w:spacing w:line="240" w:lineRule="auto"/>
              <w:textAlignment w:val="baseline"/>
              <w:rPr>
                <w:spacing w:val="2"/>
                <w:lang w:eastAsia="en-GB"/>
              </w:rPr>
            </w:pPr>
            <w:r w:rsidRPr="009A640B">
              <w:rPr>
                <w:spacing w:val="2"/>
                <w:lang w:eastAsia="en-GB"/>
              </w:rPr>
              <w:t>Revenus et actifs des ménages</w:t>
            </w:r>
          </w:p>
        </w:tc>
        <w:tc>
          <w:tcPr>
            <w:tcW w:w="2268" w:type="dxa"/>
            <w:shd w:val="clear" w:color="auto" w:fill="auto"/>
            <w:vAlign w:val="center"/>
          </w:tcPr>
          <w:p w:rsidR="00CF216A" w:rsidRPr="009A640B" w:rsidRDefault="00CF216A" w:rsidP="00860AA6">
            <w:pPr>
              <w:tabs>
                <w:tab w:val="left" w:pos="720"/>
              </w:tabs>
              <w:overflowPunct w:val="0"/>
              <w:autoSpaceDE w:val="0"/>
              <w:autoSpaceDN w:val="0"/>
              <w:adjustRightInd w:val="0"/>
              <w:spacing w:line="240" w:lineRule="auto"/>
              <w:jc w:val="center"/>
              <w:textAlignment w:val="baseline"/>
              <w:rPr>
                <w:spacing w:val="2"/>
                <w:lang w:eastAsia="en-GB"/>
              </w:rPr>
            </w:pPr>
            <w:r w:rsidRPr="009A640B">
              <w:rPr>
                <w:spacing w:val="2"/>
                <w:lang w:eastAsia="en-GB"/>
              </w:rPr>
              <w:t>5</w:t>
            </w:r>
          </w:p>
        </w:tc>
      </w:tr>
      <w:tr w:rsidR="00CF216A" w:rsidRPr="009A640B" w:rsidTr="009A640B">
        <w:trPr>
          <w:jc w:val="center"/>
        </w:trPr>
        <w:tc>
          <w:tcPr>
            <w:tcW w:w="4845" w:type="dxa"/>
            <w:shd w:val="clear" w:color="auto" w:fill="auto"/>
            <w:vAlign w:val="center"/>
          </w:tcPr>
          <w:p w:rsidR="00CF216A" w:rsidRPr="009A640B" w:rsidRDefault="00CF216A" w:rsidP="00860AA6">
            <w:pPr>
              <w:numPr>
                <w:ilvl w:val="0"/>
                <w:numId w:val="41"/>
              </w:numPr>
              <w:overflowPunct w:val="0"/>
              <w:autoSpaceDE w:val="0"/>
              <w:autoSpaceDN w:val="0"/>
              <w:adjustRightInd w:val="0"/>
              <w:spacing w:line="240" w:lineRule="auto"/>
              <w:textAlignment w:val="baseline"/>
              <w:rPr>
                <w:spacing w:val="2"/>
                <w:lang w:eastAsia="en-GB"/>
              </w:rPr>
            </w:pPr>
            <w:r w:rsidRPr="009A640B">
              <w:rPr>
                <w:spacing w:val="2"/>
                <w:lang w:eastAsia="en-GB"/>
              </w:rPr>
              <w:t>Capital humain et social et</w:t>
            </w:r>
            <w:r>
              <w:rPr>
                <w:spacing w:val="2"/>
                <w:lang w:eastAsia="en-GB"/>
              </w:rPr>
              <w:t xml:space="preserve"> </w:t>
            </w:r>
            <w:proofErr w:type="spellStart"/>
            <w:r w:rsidRPr="009A640B">
              <w:rPr>
                <w:i/>
                <w:spacing w:val="2"/>
                <w:lang w:eastAsia="en-GB"/>
              </w:rPr>
              <w:t>empowerment</w:t>
            </w:r>
            <w:proofErr w:type="spellEnd"/>
          </w:p>
        </w:tc>
        <w:tc>
          <w:tcPr>
            <w:tcW w:w="2268" w:type="dxa"/>
            <w:shd w:val="clear" w:color="auto" w:fill="auto"/>
            <w:vAlign w:val="center"/>
          </w:tcPr>
          <w:p w:rsidR="00CF216A" w:rsidRPr="009A640B" w:rsidRDefault="00CF216A" w:rsidP="00860AA6">
            <w:pPr>
              <w:tabs>
                <w:tab w:val="left" w:pos="720"/>
              </w:tabs>
              <w:overflowPunct w:val="0"/>
              <w:autoSpaceDE w:val="0"/>
              <w:autoSpaceDN w:val="0"/>
              <w:adjustRightInd w:val="0"/>
              <w:spacing w:line="240" w:lineRule="auto"/>
              <w:jc w:val="center"/>
              <w:textAlignment w:val="baseline"/>
              <w:rPr>
                <w:spacing w:val="2"/>
                <w:lang w:eastAsia="en-GB"/>
              </w:rPr>
            </w:pPr>
            <w:r w:rsidRPr="009A640B">
              <w:rPr>
                <w:spacing w:val="2"/>
                <w:lang w:eastAsia="en-GB"/>
              </w:rPr>
              <w:t>6</w:t>
            </w:r>
          </w:p>
        </w:tc>
      </w:tr>
      <w:tr w:rsidR="00CF216A" w:rsidRPr="009A640B" w:rsidTr="009A640B">
        <w:trPr>
          <w:jc w:val="center"/>
        </w:trPr>
        <w:tc>
          <w:tcPr>
            <w:tcW w:w="4845" w:type="dxa"/>
            <w:shd w:val="clear" w:color="auto" w:fill="auto"/>
            <w:vAlign w:val="center"/>
          </w:tcPr>
          <w:p w:rsidR="00CF216A" w:rsidRPr="009A640B" w:rsidRDefault="00CF216A" w:rsidP="00860AA6">
            <w:pPr>
              <w:numPr>
                <w:ilvl w:val="0"/>
                <w:numId w:val="41"/>
              </w:numPr>
              <w:overflowPunct w:val="0"/>
              <w:autoSpaceDE w:val="0"/>
              <w:autoSpaceDN w:val="0"/>
              <w:adjustRightInd w:val="0"/>
              <w:spacing w:line="240" w:lineRule="auto"/>
              <w:textAlignment w:val="baseline"/>
              <w:rPr>
                <w:spacing w:val="2"/>
                <w:lang w:eastAsia="en-GB"/>
              </w:rPr>
            </w:pPr>
            <w:r w:rsidRPr="009A640B">
              <w:rPr>
                <w:spacing w:val="2"/>
                <w:lang w:eastAsia="en-GB"/>
              </w:rPr>
              <w:t>Sécurité alimentaire</w:t>
            </w:r>
          </w:p>
        </w:tc>
        <w:tc>
          <w:tcPr>
            <w:tcW w:w="2268" w:type="dxa"/>
            <w:shd w:val="clear" w:color="auto" w:fill="auto"/>
            <w:vAlign w:val="center"/>
          </w:tcPr>
          <w:p w:rsidR="00CF216A" w:rsidRPr="009A640B" w:rsidRDefault="00CF216A" w:rsidP="00860AA6">
            <w:pPr>
              <w:tabs>
                <w:tab w:val="left" w:pos="720"/>
              </w:tabs>
              <w:overflowPunct w:val="0"/>
              <w:autoSpaceDE w:val="0"/>
              <w:autoSpaceDN w:val="0"/>
              <w:adjustRightInd w:val="0"/>
              <w:spacing w:line="240" w:lineRule="auto"/>
              <w:jc w:val="center"/>
              <w:textAlignment w:val="baseline"/>
              <w:rPr>
                <w:spacing w:val="2"/>
                <w:lang w:eastAsia="en-GB"/>
              </w:rPr>
            </w:pPr>
            <w:r>
              <w:rPr>
                <w:spacing w:val="2"/>
                <w:lang w:eastAsia="en-GB"/>
              </w:rPr>
              <w:t>6</w:t>
            </w:r>
          </w:p>
        </w:tc>
      </w:tr>
      <w:tr w:rsidR="00CF216A" w:rsidRPr="009A640B" w:rsidTr="009A640B">
        <w:trPr>
          <w:jc w:val="center"/>
        </w:trPr>
        <w:tc>
          <w:tcPr>
            <w:tcW w:w="4845" w:type="dxa"/>
            <w:shd w:val="clear" w:color="auto" w:fill="auto"/>
            <w:vAlign w:val="center"/>
          </w:tcPr>
          <w:p w:rsidR="00CF216A" w:rsidRPr="009A640B" w:rsidRDefault="00CF216A" w:rsidP="00860AA6">
            <w:pPr>
              <w:numPr>
                <w:ilvl w:val="0"/>
                <w:numId w:val="41"/>
              </w:numPr>
              <w:overflowPunct w:val="0"/>
              <w:autoSpaceDE w:val="0"/>
              <w:autoSpaceDN w:val="0"/>
              <w:adjustRightInd w:val="0"/>
              <w:spacing w:line="240" w:lineRule="auto"/>
              <w:textAlignment w:val="baseline"/>
              <w:rPr>
                <w:spacing w:val="2"/>
                <w:lang w:eastAsia="en-GB"/>
              </w:rPr>
            </w:pPr>
            <w:r w:rsidRPr="009A640B">
              <w:rPr>
                <w:spacing w:val="2"/>
                <w:lang w:eastAsia="en-GB"/>
              </w:rPr>
              <w:t>Productivité agricole</w:t>
            </w:r>
          </w:p>
        </w:tc>
        <w:tc>
          <w:tcPr>
            <w:tcW w:w="2268" w:type="dxa"/>
            <w:shd w:val="clear" w:color="auto" w:fill="auto"/>
            <w:vAlign w:val="center"/>
          </w:tcPr>
          <w:p w:rsidR="00CF216A" w:rsidRPr="009A640B" w:rsidRDefault="00CF216A" w:rsidP="00860AA6">
            <w:pPr>
              <w:tabs>
                <w:tab w:val="left" w:pos="720"/>
              </w:tabs>
              <w:overflowPunct w:val="0"/>
              <w:autoSpaceDE w:val="0"/>
              <w:autoSpaceDN w:val="0"/>
              <w:adjustRightInd w:val="0"/>
              <w:spacing w:line="240" w:lineRule="auto"/>
              <w:jc w:val="center"/>
              <w:textAlignment w:val="baseline"/>
              <w:rPr>
                <w:spacing w:val="2"/>
                <w:lang w:eastAsia="en-GB"/>
              </w:rPr>
            </w:pPr>
            <w:r>
              <w:rPr>
                <w:spacing w:val="2"/>
                <w:lang w:eastAsia="en-GB"/>
              </w:rPr>
              <w:t>5</w:t>
            </w:r>
          </w:p>
        </w:tc>
      </w:tr>
      <w:tr w:rsidR="00CF216A" w:rsidRPr="009A640B" w:rsidTr="009A640B">
        <w:trPr>
          <w:jc w:val="center"/>
        </w:trPr>
        <w:tc>
          <w:tcPr>
            <w:tcW w:w="4845" w:type="dxa"/>
            <w:shd w:val="clear" w:color="auto" w:fill="auto"/>
            <w:vAlign w:val="center"/>
          </w:tcPr>
          <w:p w:rsidR="00CF216A" w:rsidRPr="009A640B" w:rsidRDefault="00CF216A" w:rsidP="00860AA6">
            <w:pPr>
              <w:numPr>
                <w:ilvl w:val="0"/>
                <w:numId w:val="41"/>
              </w:numPr>
              <w:overflowPunct w:val="0"/>
              <w:autoSpaceDE w:val="0"/>
              <w:autoSpaceDN w:val="0"/>
              <w:adjustRightInd w:val="0"/>
              <w:spacing w:line="240" w:lineRule="auto"/>
              <w:textAlignment w:val="baseline"/>
              <w:rPr>
                <w:spacing w:val="2"/>
                <w:lang w:eastAsia="en-GB"/>
              </w:rPr>
            </w:pPr>
            <w:r w:rsidRPr="009A640B">
              <w:rPr>
                <w:spacing w:val="2"/>
                <w:lang w:eastAsia="en-GB"/>
              </w:rPr>
              <w:t>Institutions et politiques publiques:</w:t>
            </w:r>
          </w:p>
        </w:tc>
        <w:tc>
          <w:tcPr>
            <w:tcW w:w="2268" w:type="dxa"/>
            <w:shd w:val="clear" w:color="auto" w:fill="auto"/>
            <w:vAlign w:val="center"/>
          </w:tcPr>
          <w:p w:rsidR="00CF216A" w:rsidRPr="009A640B" w:rsidRDefault="00CF216A" w:rsidP="00860AA6">
            <w:pPr>
              <w:tabs>
                <w:tab w:val="left" w:pos="720"/>
              </w:tabs>
              <w:overflowPunct w:val="0"/>
              <w:autoSpaceDE w:val="0"/>
              <w:autoSpaceDN w:val="0"/>
              <w:adjustRightInd w:val="0"/>
              <w:spacing w:line="240" w:lineRule="auto"/>
              <w:jc w:val="center"/>
              <w:textAlignment w:val="baseline"/>
              <w:rPr>
                <w:spacing w:val="2"/>
                <w:lang w:eastAsia="en-GB"/>
              </w:rPr>
            </w:pPr>
            <w:r w:rsidRPr="009A640B">
              <w:rPr>
                <w:spacing w:val="2"/>
                <w:lang w:eastAsia="en-GB"/>
              </w:rPr>
              <w:t>5</w:t>
            </w:r>
          </w:p>
        </w:tc>
      </w:tr>
      <w:tr w:rsidR="00CF216A" w:rsidRPr="009A640B" w:rsidTr="009A640B">
        <w:trPr>
          <w:jc w:val="center"/>
        </w:trPr>
        <w:tc>
          <w:tcPr>
            <w:tcW w:w="4845" w:type="dxa"/>
            <w:shd w:val="clear" w:color="auto" w:fill="auto"/>
            <w:vAlign w:val="center"/>
          </w:tcPr>
          <w:p w:rsidR="00CF216A" w:rsidRPr="00CF216A" w:rsidRDefault="00CF216A" w:rsidP="00860AA6">
            <w:pPr>
              <w:numPr>
                <w:ilvl w:val="0"/>
                <w:numId w:val="41"/>
              </w:numPr>
              <w:overflowPunct w:val="0"/>
              <w:autoSpaceDE w:val="0"/>
              <w:autoSpaceDN w:val="0"/>
              <w:adjustRightInd w:val="0"/>
              <w:spacing w:line="240" w:lineRule="auto"/>
              <w:textAlignment w:val="baseline"/>
              <w:rPr>
                <w:b/>
                <w:bCs/>
                <w:spacing w:val="2"/>
                <w:lang w:eastAsia="en-GB"/>
              </w:rPr>
            </w:pPr>
            <w:r w:rsidRPr="00CF216A">
              <w:rPr>
                <w:b/>
                <w:bCs/>
                <w:spacing w:val="2"/>
                <w:lang w:eastAsia="en-GB"/>
              </w:rPr>
              <w:t>Impact global sur la pauvreté rurale</w:t>
            </w:r>
          </w:p>
        </w:tc>
        <w:tc>
          <w:tcPr>
            <w:tcW w:w="2268" w:type="dxa"/>
            <w:shd w:val="clear" w:color="auto" w:fill="auto"/>
            <w:vAlign w:val="center"/>
          </w:tcPr>
          <w:p w:rsidR="00CF216A" w:rsidRPr="00CF216A" w:rsidRDefault="00CF216A" w:rsidP="00860AA6">
            <w:pPr>
              <w:tabs>
                <w:tab w:val="left" w:pos="720"/>
              </w:tabs>
              <w:overflowPunct w:val="0"/>
              <w:autoSpaceDE w:val="0"/>
              <w:autoSpaceDN w:val="0"/>
              <w:adjustRightInd w:val="0"/>
              <w:spacing w:line="240" w:lineRule="auto"/>
              <w:jc w:val="center"/>
              <w:textAlignment w:val="baseline"/>
              <w:rPr>
                <w:b/>
                <w:bCs/>
                <w:spacing w:val="2"/>
                <w:lang w:eastAsia="en-GB"/>
              </w:rPr>
            </w:pPr>
            <w:r w:rsidRPr="00CF216A">
              <w:rPr>
                <w:b/>
                <w:bCs/>
                <w:spacing w:val="2"/>
                <w:lang w:eastAsia="en-GB"/>
              </w:rPr>
              <w:t>5</w:t>
            </w:r>
          </w:p>
        </w:tc>
      </w:tr>
      <w:tr w:rsidR="00CF216A" w:rsidRPr="009A640B" w:rsidTr="009A640B">
        <w:trPr>
          <w:trHeight w:val="350"/>
          <w:jc w:val="center"/>
        </w:trPr>
        <w:tc>
          <w:tcPr>
            <w:tcW w:w="7113" w:type="dxa"/>
            <w:gridSpan w:val="2"/>
            <w:shd w:val="clear" w:color="auto" w:fill="auto"/>
            <w:vAlign w:val="center"/>
          </w:tcPr>
          <w:p w:rsidR="00CF216A" w:rsidRPr="009A640B" w:rsidRDefault="00CF216A" w:rsidP="009A640B">
            <w:pPr>
              <w:tabs>
                <w:tab w:val="left" w:pos="720"/>
              </w:tabs>
              <w:overflowPunct w:val="0"/>
              <w:autoSpaceDE w:val="0"/>
              <w:autoSpaceDN w:val="0"/>
              <w:adjustRightInd w:val="0"/>
              <w:spacing w:line="240" w:lineRule="auto"/>
              <w:textAlignment w:val="baseline"/>
              <w:rPr>
                <w:spacing w:val="2"/>
                <w:lang w:eastAsia="en-GB"/>
              </w:rPr>
            </w:pPr>
            <w:r w:rsidRPr="009A640B">
              <w:rPr>
                <w:b/>
                <w:spacing w:val="2"/>
                <w:lang w:eastAsia="en-GB"/>
              </w:rPr>
              <w:t>Critères d’évaluation additionnels</w:t>
            </w:r>
          </w:p>
        </w:tc>
      </w:tr>
      <w:tr w:rsidR="00CF216A" w:rsidRPr="009A640B" w:rsidTr="009A640B">
        <w:trPr>
          <w:jc w:val="center"/>
        </w:trPr>
        <w:tc>
          <w:tcPr>
            <w:tcW w:w="4845" w:type="dxa"/>
            <w:shd w:val="clear" w:color="auto" w:fill="auto"/>
            <w:vAlign w:val="center"/>
          </w:tcPr>
          <w:p w:rsidR="00CF216A" w:rsidRPr="009A640B" w:rsidRDefault="00CF216A" w:rsidP="00860AA6">
            <w:pPr>
              <w:numPr>
                <w:ilvl w:val="0"/>
                <w:numId w:val="41"/>
              </w:numPr>
              <w:overflowPunct w:val="0"/>
              <w:autoSpaceDE w:val="0"/>
              <w:autoSpaceDN w:val="0"/>
              <w:adjustRightInd w:val="0"/>
              <w:spacing w:line="240" w:lineRule="auto"/>
              <w:textAlignment w:val="baseline"/>
              <w:rPr>
                <w:spacing w:val="2"/>
                <w:lang w:eastAsia="en-GB"/>
              </w:rPr>
            </w:pPr>
            <w:r w:rsidRPr="009A640B">
              <w:rPr>
                <w:spacing w:val="2"/>
                <w:lang w:eastAsia="en-GB"/>
              </w:rPr>
              <w:t>Equité des genres et autonomisation</w:t>
            </w:r>
            <w:r>
              <w:rPr>
                <w:spacing w:val="2"/>
                <w:lang w:eastAsia="en-GB"/>
              </w:rPr>
              <w:t xml:space="preserve"> </w:t>
            </w:r>
            <w:r w:rsidRPr="009A640B">
              <w:rPr>
                <w:spacing w:val="2"/>
                <w:lang w:eastAsia="en-GB"/>
              </w:rPr>
              <w:t>des femmes</w:t>
            </w:r>
          </w:p>
        </w:tc>
        <w:tc>
          <w:tcPr>
            <w:tcW w:w="2268" w:type="dxa"/>
            <w:shd w:val="clear" w:color="auto" w:fill="auto"/>
            <w:vAlign w:val="center"/>
          </w:tcPr>
          <w:p w:rsidR="00CF216A" w:rsidRPr="009A640B" w:rsidRDefault="00CF216A" w:rsidP="00860AA6">
            <w:pPr>
              <w:tabs>
                <w:tab w:val="left" w:pos="720"/>
              </w:tabs>
              <w:overflowPunct w:val="0"/>
              <w:autoSpaceDE w:val="0"/>
              <w:autoSpaceDN w:val="0"/>
              <w:adjustRightInd w:val="0"/>
              <w:spacing w:line="240" w:lineRule="auto"/>
              <w:jc w:val="center"/>
              <w:textAlignment w:val="baseline"/>
              <w:rPr>
                <w:spacing w:val="2"/>
                <w:lang w:eastAsia="en-GB"/>
              </w:rPr>
            </w:pPr>
            <w:r>
              <w:rPr>
                <w:spacing w:val="2"/>
                <w:lang w:eastAsia="en-GB"/>
              </w:rPr>
              <w:t>5</w:t>
            </w:r>
          </w:p>
        </w:tc>
      </w:tr>
      <w:tr w:rsidR="00CF216A" w:rsidRPr="009A640B" w:rsidTr="009A640B">
        <w:trPr>
          <w:jc w:val="center"/>
        </w:trPr>
        <w:tc>
          <w:tcPr>
            <w:tcW w:w="4845" w:type="dxa"/>
            <w:shd w:val="clear" w:color="auto" w:fill="auto"/>
            <w:vAlign w:val="center"/>
          </w:tcPr>
          <w:p w:rsidR="00CF216A" w:rsidRPr="009A640B" w:rsidRDefault="00CF216A" w:rsidP="00860AA6">
            <w:pPr>
              <w:numPr>
                <w:ilvl w:val="0"/>
                <w:numId w:val="41"/>
              </w:numPr>
              <w:overflowPunct w:val="0"/>
              <w:autoSpaceDE w:val="0"/>
              <w:autoSpaceDN w:val="0"/>
              <w:adjustRightInd w:val="0"/>
              <w:spacing w:line="240" w:lineRule="auto"/>
              <w:textAlignment w:val="baseline"/>
              <w:rPr>
                <w:spacing w:val="2"/>
                <w:lang w:eastAsia="en-GB"/>
              </w:rPr>
            </w:pPr>
            <w:r w:rsidRPr="009A640B">
              <w:rPr>
                <w:spacing w:val="2"/>
                <w:lang w:eastAsia="en-GB"/>
              </w:rPr>
              <w:t>Accès aux marchés</w:t>
            </w:r>
          </w:p>
        </w:tc>
        <w:tc>
          <w:tcPr>
            <w:tcW w:w="2268" w:type="dxa"/>
            <w:shd w:val="clear" w:color="auto" w:fill="auto"/>
            <w:vAlign w:val="center"/>
          </w:tcPr>
          <w:p w:rsidR="00CF216A" w:rsidRPr="009A640B" w:rsidRDefault="00CF216A" w:rsidP="00860AA6">
            <w:pPr>
              <w:tabs>
                <w:tab w:val="left" w:pos="720"/>
              </w:tabs>
              <w:overflowPunct w:val="0"/>
              <w:autoSpaceDE w:val="0"/>
              <w:autoSpaceDN w:val="0"/>
              <w:adjustRightInd w:val="0"/>
              <w:spacing w:line="240" w:lineRule="auto"/>
              <w:jc w:val="center"/>
              <w:textAlignment w:val="baseline"/>
              <w:rPr>
                <w:spacing w:val="2"/>
                <w:lang w:eastAsia="en-GB"/>
              </w:rPr>
            </w:pPr>
            <w:proofErr w:type="spellStart"/>
            <w:r w:rsidRPr="009A640B">
              <w:rPr>
                <w:spacing w:val="2"/>
                <w:lang w:eastAsia="en-GB"/>
              </w:rPr>
              <w:t>Nd</w:t>
            </w:r>
            <w:proofErr w:type="spellEnd"/>
          </w:p>
        </w:tc>
      </w:tr>
      <w:tr w:rsidR="00CF216A" w:rsidRPr="009A640B" w:rsidTr="009A640B">
        <w:trPr>
          <w:jc w:val="center"/>
        </w:trPr>
        <w:tc>
          <w:tcPr>
            <w:tcW w:w="4845" w:type="dxa"/>
            <w:shd w:val="clear" w:color="auto" w:fill="auto"/>
            <w:vAlign w:val="center"/>
          </w:tcPr>
          <w:p w:rsidR="00CF216A" w:rsidRPr="009A640B" w:rsidRDefault="00CF216A" w:rsidP="00860AA6">
            <w:pPr>
              <w:numPr>
                <w:ilvl w:val="0"/>
                <w:numId w:val="40"/>
              </w:numPr>
              <w:tabs>
                <w:tab w:val="left" w:pos="720"/>
              </w:tabs>
              <w:overflowPunct w:val="0"/>
              <w:autoSpaceDE w:val="0"/>
              <w:autoSpaceDN w:val="0"/>
              <w:adjustRightInd w:val="0"/>
              <w:spacing w:line="240" w:lineRule="auto"/>
              <w:textAlignment w:val="baseline"/>
              <w:rPr>
                <w:spacing w:val="2"/>
                <w:lang w:eastAsia="en-GB"/>
              </w:rPr>
            </w:pPr>
            <w:r w:rsidRPr="009A640B">
              <w:rPr>
                <w:spacing w:val="2"/>
                <w:lang w:eastAsia="en-GB"/>
              </w:rPr>
              <w:t>Innovation</w:t>
            </w:r>
          </w:p>
        </w:tc>
        <w:tc>
          <w:tcPr>
            <w:tcW w:w="2268" w:type="dxa"/>
            <w:shd w:val="clear" w:color="auto" w:fill="auto"/>
            <w:vAlign w:val="center"/>
          </w:tcPr>
          <w:p w:rsidR="00CF216A" w:rsidRPr="009A640B" w:rsidRDefault="00CF216A" w:rsidP="00860AA6">
            <w:pPr>
              <w:tabs>
                <w:tab w:val="left" w:pos="720"/>
              </w:tabs>
              <w:overflowPunct w:val="0"/>
              <w:autoSpaceDE w:val="0"/>
              <w:autoSpaceDN w:val="0"/>
              <w:adjustRightInd w:val="0"/>
              <w:spacing w:line="240" w:lineRule="auto"/>
              <w:jc w:val="center"/>
              <w:textAlignment w:val="baseline"/>
              <w:rPr>
                <w:spacing w:val="2"/>
                <w:lang w:eastAsia="en-GB"/>
              </w:rPr>
            </w:pPr>
            <w:r>
              <w:rPr>
                <w:spacing w:val="2"/>
                <w:lang w:eastAsia="en-GB"/>
              </w:rPr>
              <w:t>5</w:t>
            </w:r>
          </w:p>
        </w:tc>
      </w:tr>
      <w:tr w:rsidR="00CF216A" w:rsidRPr="009A640B" w:rsidTr="009A640B">
        <w:trPr>
          <w:jc w:val="center"/>
        </w:trPr>
        <w:tc>
          <w:tcPr>
            <w:tcW w:w="4845" w:type="dxa"/>
            <w:shd w:val="clear" w:color="auto" w:fill="auto"/>
            <w:vAlign w:val="center"/>
          </w:tcPr>
          <w:p w:rsidR="00CF216A" w:rsidRPr="009A640B" w:rsidRDefault="00CF216A" w:rsidP="00860AA6">
            <w:pPr>
              <w:numPr>
                <w:ilvl w:val="0"/>
                <w:numId w:val="40"/>
              </w:numPr>
              <w:tabs>
                <w:tab w:val="left" w:pos="720"/>
              </w:tabs>
              <w:overflowPunct w:val="0"/>
              <w:autoSpaceDE w:val="0"/>
              <w:autoSpaceDN w:val="0"/>
              <w:adjustRightInd w:val="0"/>
              <w:spacing w:line="240" w:lineRule="auto"/>
              <w:textAlignment w:val="baseline"/>
              <w:rPr>
                <w:spacing w:val="2"/>
                <w:lang w:eastAsia="en-GB"/>
              </w:rPr>
            </w:pPr>
            <w:r w:rsidRPr="009A640B">
              <w:rPr>
                <w:spacing w:val="2"/>
                <w:lang w:eastAsia="en-GB"/>
              </w:rPr>
              <w:t xml:space="preserve">Potentiel de réplication et de </w:t>
            </w:r>
            <w:proofErr w:type="spellStart"/>
            <w:r w:rsidRPr="009A640B">
              <w:rPr>
                <w:i/>
                <w:spacing w:val="2"/>
                <w:lang w:eastAsia="en-GB"/>
              </w:rPr>
              <w:t>scaling</w:t>
            </w:r>
            <w:proofErr w:type="spellEnd"/>
            <w:r w:rsidRPr="009A640B">
              <w:rPr>
                <w:i/>
                <w:spacing w:val="2"/>
                <w:lang w:eastAsia="en-GB"/>
              </w:rPr>
              <w:t xml:space="preserve"> up</w:t>
            </w:r>
          </w:p>
        </w:tc>
        <w:tc>
          <w:tcPr>
            <w:tcW w:w="2268" w:type="dxa"/>
            <w:shd w:val="clear" w:color="auto" w:fill="auto"/>
            <w:vAlign w:val="center"/>
          </w:tcPr>
          <w:p w:rsidR="00CF216A" w:rsidRPr="009A640B" w:rsidRDefault="00CF216A" w:rsidP="00860AA6">
            <w:pPr>
              <w:tabs>
                <w:tab w:val="left" w:pos="720"/>
              </w:tabs>
              <w:overflowPunct w:val="0"/>
              <w:autoSpaceDE w:val="0"/>
              <w:autoSpaceDN w:val="0"/>
              <w:adjustRightInd w:val="0"/>
              <w:spacing w:line="240" w:lineRule="auto"/>
              <w:jc w:val="center"/>
              <w:textAlignment w:val="baseline"/>
              <w:rPr>
                <w:spacing w:val="2"/>
                <w:lang w:eastAsia="en-GB"/>
              </w:rPr>
            </w:pPr>
            <w:r>
              <w:rPr>
                <w:spacing w:val="2"/>
                <w:lang w:eastAsia="en-GB"/>
              </w:rPr>
              <w:t>6</w:t>
            </w:r>
          </w:p>
        </w:tc>
      </w:tr>
      <w:tr w:rsidR="00CF216A" w:rsidRPr="009A640B" w:rsidTr="009A640B">
        <w:trPr>
          <w:jc w:val="center"/>
        </w:trPr>
        <w:tc>
          <w:tcPr>
            <w:tcW w:w="4845" w:type="dxa"/>
            <w:shd w:val="clear" w:color="auto" w:fill="auto"/>
            <w:vAlign w:val="center"/>
          </w:tcPr>
          <w:p w:rsidR="00CF216A" w:rsidRPr="009A640B" w:rsidRDefault="00CF216A" w:rsidP="00860AA6">
            <w:pPr>
              <w:numPr>
                <w:ilvl w:val="0"/>
                <w:numId w:val="41"/>
              </w:numPr>
              <w:overflowPunct w:val="0"/>
              <w:autoSpaceDE w:val="0"/>
              <w:autoSpaceDN w:val="0"/>
              <w:adjustRightInd w:val="0"/>
              <w:spacing w:line="240" w:lineRule="auto"/>
              <w:textAlignment w:val="baseline"/>
              <w:rPr>
                <w:spacing w:val="2"/>
                <w:lang w:eastAsia="en-GB"/>
              </w:rPr>
            </w:pPr>
            <w:r w:rsidRPr="009A640B">
              <w:rPr>
                <w:spacing w:val="2"/>
                <w:lang w:eastAsia="en-GB"/>
              </w:rPr>
              <w:t>Ressources naturelles et environnement</w:t>
            </w:r>
          </w:p>
        </w:tc>
        <w:tc>
          <w:tcPr>
            <w:tcW w:w="2268" w:type="dxa"/>
            <w:shd w:val="clear" w:color="auto" w:fill="auto"/>
            <w:vAlign w:val="center"/>
          </w:tcPr>
          <w:p w:rsidR="00CF216A" w:rsidRPr="009A640B" w:rsidRDefault="00CF216A" w:rsidP="00860AA6">
            <w:pPr>
              <w:tabs>
                <w:tab w:val="left" w:pos="720"/>
              </w:tabs>
              <w:overflowPunct w:val="0"/>
              <w:autoSpaceDE w:val="0"/>
              <w:autoSpaceDN w:val="0"/>
              <w:adjustRightInd w:val="0"/>
              <w:spacing w:line="240" w:lineRule="auto"/>
              <w:jc w:val="center"/>
              <w:textAlignment w:val="baseline"/>
              <w:rPr>
                <w:spacing w:val="2"/>
                <w:lang w:eastAsia="en-GB"/>
              </w:rPr>
            </w:pPr>
            <w:r>
              <w:rPr>
                <w:spacing w:val="2"/>
                <w:lang w:eastAsia="en-GB"/>
              </w:rPr>
              <w:t>5</w:t>
            </w:r>
          </w:p>
        </w:tc>
      </w:tr>
      <w:tr w:rsidR="00CF216A" w:rsidRPr="009A640B" w:rsidTr="009A640B">
        <w:trPr>
          <w:trHeight w:val="269"/>
          <w:jc w:val="center"/>
        </w:trPr>
        <w:tc>
          <w:tcPr>
            <w:tcW w:w="4845" w:type="dxa"/>
            <w:shd w:val="clear" w:color="auto" w:fill="auto"/>
            <w:vAlign w:val="center"/>
          </w:tcPr>
          <w:p w:rsidR="00CF216A" w:rsidRPr="009A640B" w:rsidRDefault="00CF216A" w:rsidP="00860AA6">
            <w:pPr>
              <w:numPr>
                <w:ilvl w:val="0"/>
                <w:numId w:val="41"/>
              </w:numPr>
              <w:overflowPunct w:val="0"/>
              <w:autoSpaceDE w:val="0"/>
              <w:autoSpaceDN w:val="0"/>
              <w:adjustRightInd w:val="0"/>
              <w:spacing w:line="240" w:lineRule="auto"/>
              <w:textAlignment w:val="baseline"/>
              <w:rPr>
                <w:spacing w:val="2"/>
                <w:lang w:eastAsia="en-GB"/>
              </w:rPr>
            </w:pPr>
            <w:r w:rsidRPr="009A640B">
              <w:rPr>
                <w:spacing w:val="2"/>
                <w:lang w:eastAsia="en-GB"/>
              </w:rPr>
              <w:t>Adaptation au changement climatique </w:t>
            </w:r>
          </w:p>
        </w:tc>
        <w:tc>
          <w:tcPr>
            <w:tcW w:w="2268" w:type="dxa"/>
            <w:shd w:val="clear" w:color="auto" w:fill="auto"/>
            <w:vAlign w:val="center"/>
          </w:tcPr>
          <w:p w:rsidR="00CF216A" w:rsidRPr="009A640B" w:rsidRDefault="00CF216A" w:rsidP="00860AA6">
            <w:pPr>
              <w:tabs>
                <w:tab w:val="left" w:pos="720"/>
              </w:tabs>
              <w:overflowPunct w:val="0"/>
              <w:autoSpaceDE w:val="0"/>
              <w:autoSpaceDN w:val="0"/>
              <w:adjustRightInd w:val="0"/>
              <w:spacing w:line="240" w:lineRule="auto"/>
              <w:jc w:val="center"/>
              <w:textAlignment w:val="baseline"/>
              <w:rPr>
                <w:spacing w:val="2"/>
                <w:lang w:eastAsia="en-GB"/>
              </w:rPr>
            </w:pPr>
            <w:r w:rsidRPr="009A640B">
              <w:rPr>
                <w:spacing w:val="2"/>
                <w:lang w:eastAsia="en-GB"/>
              </w:rPr>
              <w:t>6</w:t>
            </w:r>
          </w:p>
        </w:tc>
      </w:tr>
      <w:tr w:rsidR="00CF216A" w:rsidRPr="009A640B" w:rsidTr="009A640B">
        <w:trPr>
          <w:jc w:val="center"/>
        </w:trPr>
        <w:tc>
          <w:tcPr>
            <w:tcW w:w="4845" w:type="dxa"/>
            <w:shd w:val="clear" w:color="auto" w:fill="auto"/>
            <w:vAlign w:val="center"/>
          </w:tcPr>
          <w:p w:rsidR="00CF216A" w:rsidRPr="009A640B" w:rsidRDefault="00CF216A" w:rsidP="00860AA6">
            <w:pPr>
              <w:numPr>
                <w:ilvl w:val="0"/>
                <w:numId w:val="40"/>
              </w:numPr>
              <w:tabs>
                <w:tab w:val="left" w:pos="720"/>
              </w:tabs>
              <w:overflowPunct w:val="0"/>
              <w:autoSpaceDE w:val="0"/>
              <w:autoSpaceDN w:val="0"/>
              <w:adjustRightInd w:val="0"/>
              <w:spacing w:line="240" w:lineRule="auto"/>
              <w:textAlignment w:val="baseline"/>
              <w:rPr>
                <w:spacing w:val="2"/>
                <w:lang w:eastAsia="en-GB"/>
              </w:rPr>
            </w:pPr>
            <w:r w:rsidRPr="009A640B">
              <w:rPr>
                <w:spacing w:val="2"/>
                <w:lang w:eastAsia="en-GB"/>
              </w:rPr>
              <w:t>Ciblage et portée:</w:t>
            </w:r>
          </w:p>
        </w:tc>
        <w:tc>
          <w:tcPr>
            <w:tcW w:w="2268" w:type="dxa"/>
            <w:shd w:val="clear" w:color="auto" w:fill="auto"/>
            <w:vAlign w:val="center"/>
          </w:tcPr>
          <w:p w:rsidR="00CF216A" w:rsidRPr="009A640B" w:rsidRDefault="00CF216A" w:rsidP="00860AA6">
            <w:pPr>
              <w:tabs>
                <w:tab w:val="left" w:pos="720"/>
              </w:tabs>
              <w:overflowPunct w:val="0"/>
              <w:autoSpaceDE w:val="0"/>
              <w:autoSpaceDN w:val="0"/>
              <w:adjustRightInd w:val="0"/>
              <w:spacing w:line="240" w:lineRule="auto"/>
              <w:jc w:val="center"/>
              <w:textAlignment w:val="baseline"/>
              <w:rPr>
                <w:spacing w:val="2"/>
                <w:lang w:eastAsia="en-GB"/>
              </w:rPr>
            </w:pPr>
            <w:r w:rsidRPr="009A640B">
              <w:rPr>
                <w:spacing w:val="2"/>
                <w:lang w:eastAsia="en-GB"/>
              </w:rPr>
              <w:t>5</w:t>
            </w:r>
          </w:p>
        </w:tc>
      </w:tr>
      <w:tr w:rsidR="00CF216A" w:rsidRPr="009A640B" w:rsidTr="009A640B">
        <w:trPr>
          <w:trHeight w:val="314"/>
          <w:jc w:val="center"/>
        </w:trPr>
        <w:tc>
          <w:tcPr>
            <w:tcW w:w="7113" w:type="dxa"/>
            <w:gridSpan w:val="2"/>
            <w:shd w:val="clear" w:color="auto" w:fill="auto"/>
            <w:vAlign w:val="center"/>
          </w:tcPr>
          <w:p w:rsidR="00CF216A" w:rsidRPr="009A640B" w:rsidRDefault="00CF216A" w:rsidP="009A640B">
            <w:pPr>
              <w:tabs>
                <w:tab w:val="left" w:pos="720"/>
              </w:tabs>
              <w:overflowPunct w:val="0"/>
              <w:autoSpaceDE w:val="0"/>
              <w:autoSpaceDN w:val="0"/>
              <w:adjustRightInd w:val="0"/>
              <w:spacing w:line="240" w:lineRule="auto"/>
              <w:textAlignment w:val="baseline"/>
              <w:rPr>
                <w:spacing w:val="2"/>
                <w:lang w:eastAsia="en-GB"/>
              </w:rPr>
            </w:pPr>
            <w:r w:rsidRPr="009A640B">
              <w:rPr>
                <w:b/>
                <w:spacing w:val="2"/>
                <w:lang w:eastAsia="en-GB"/>
              </w:rPr>
              <w:t>Performance des partenaires</w:t>
            </w:r>
          </w:p>
        </w:tc>
      </w:tr>
      <w:tr w:rsidR="00CF216A" w:rsidRPr="009A640B" w:rsidTr="009A640B">
        <w:trPr>
          <w:jc w:val="center"/>
        </w:trPr>
        <w:tc>
          <w:tcPr>
            <w:tcW w:w="4845" w:type="dxa"/>
            <w:shd w:val="clear" w:color="auto" w:fill="auto"/>
            <w:vAlign w:val="center"/>
          </w:tcPr>
          <w:p w:rsidR="00CF216A" w:rsidRPr="009A640B" w:rsidRDefault="00CF216A" w:rsidP="0089160C">
            <w:pPr>
              <w:numPr>
                <w:ilvl w:val="0"/>
                <w:numId w:val="41"/>
              </w:numPr>
              <w:overflowPunct w:val="0"/>
              <w:autoSpaceDE w:val="0"/>
              <w:autoSpaceDN w:val="0"/>
              <w:adjustRightInd w:val="0"/>
              <w:spacing w:line="240" w:lineRule="auto"/>
              <w:textAlignment w:val="baseline"/>
              <w:rPr>
                <w:spacing w:val="2"/>
                <w:lang w:eastAsia="en-GB"/>
              </w:rPr>
            </w:pPr>
            <w:r w:rsidRPr="009A640B">
              <w:rPr>
                <w:spacing w:val="2"/>
                <w:lang w:eastAsia="en-GB"/>
              </w:rPr>
              <w:t>Performance du FIDA</w:t>
            </w:r>
          </w:p>
        </w:tc>
        <w:tc>
          <w:tcPr>
            <w:tcW w:w="2268" w:type="dxa"/>
            <w:shd w:val="clear" w:color="auto" w:fill="auto"/>
            <w:vAlign w:val="center"/>
          </w:tcPr>
          <w:p w:rsidR="00CF216A" w:rsidRPr="009A640B" w:rsidRDefault="00CF216A" w:rsidP="009A640B">
            <w:pPr>
              <w:tabs>
                <w:tab w:val="left" w:pos="720"/>
              </w:tabs>
              <w:overflowPunct w:val="0"/>
              <w:autoSpaceDE w:val="0"/>
              <w:autoSpaceDN w:val="0"/>
              <w:adjustRightInd w:val="0"/>
              <w:spacing w:line="240" w:lineRule="auto"/>
              <w:jc w:val="center"/>
              <w:textAlignment w:val="baseline"/>
              <w:rPr>
                <w:spacing w:val="2"/>
                <w:lang w:eastAsia="en-GB"/>
              </w:rPr>
            </w:pPr>
            <w:r w:rsidRPr="009A640B">
              <w:rPr>
                <w:spacing w:val="2"/>
                <w:lang w:eastAsia="en-GB"/>
              </w:rPr>
              <w:t>5</w:t>
            </w:r>
          </w:p>
        </w:tc>
      </w:tr>
      <w:tr w:rsidR="00CF216A" w:rsidRPr="009A640B" w:rsidTr="009A640B">
        <w:trPr>
          <w:jc w:val="center"/>
        </w:trPr>
        <w:tc>
          <w:tcPr>
            <w:tcW w:w="4845" w:type="dxa"/>
            <w:shd w:val="clear" w:color="auto" w:fill="auto"/>
            <w:vAlign w:val="center"/>
          </w:tcPr>
          <w:p w:rsidR="00CF216A" w:rsidRPr="009A640B" w:rsidRDefault="00CF216A" w:rsidP="0089160C">
            <w:pPr>
              <w:numPr>
                <w:ilvl w:val="0"/>
                <w:numId w:val="41"/>
              </w:numPr>
              <w:overflowPunct w:val="0"/>
              <w:autoSpaceDE w:val="0"/>
              <w:autoSpaceDN w:val="0"/>
              <w:adjustRightInd w:val="0"/>
              <w:spacing w:line="240" w:lineRule="auto"/>
              <w:textAlignment w:val="baseline"/>
              <w:rPr>
                <w:spacing w:val="2"/>
                <w:lang w:eastAsia="en-GB"/>
              </w:rPr>
            </w:pPr>
            <w:r w:rsidRPr="009A640B">
              <w:rPr>
                <w:spacing w:val="2"/>
                <w:lang w:eastAsia="en-GB"/>
              </w:rPr>
              <w:t>Performance du gouvernement</w:t>
            </w:r>
          </w:p>
        </w:tc>
        <w:tc>
          <w:tcPr>
            <w:tcW w:w="2268" w:type="dxa"/>
            <w:shd w:val="clear" w:color="auto" w:fill="auto"/>
            <w:vAlign w:val="center"/>
          </w:tcPr>
          <w:p w:rsidR="00CF216A" w:rsidRPr="009A640B" w:rsidRDefault="00CF216A" w:rsidP="009A640B">
            <w:pPr>
              <w:tabs>
                <w:tab w:val="left" w:pos="720"/>
              </w:tabs>
              <w:overflowPunct w:val="0"/>
              <w:autoSpaceDE w:val="0"/>
              <w:autoSpaceDN w:val="0"/>
              <w:adjustRightInd w:val="0"/>
              <w:spacing w:line="240" w:lineRule="auto"/>
              <w:jc w:val="center"/>
              <w:textAlignment w:val="baseline"/>
              <w:rPr>
                <w:spacing w:val="2"/>
                <w:lang w:eastAsia="en-GB"/>
              </w:rPr>
            </w:pPr>
            <w:r w:rsidRPr="009A640B">
              <w:rPr>
                <w:spacing w:val="2"/>
                <w:lang w:eastAsia="en-GB"/>
              </w:rPr>
              <w:t>5</w:t>
            </w:r>
          </w:p>
        </w:tc>
      </w:tr>
      <w:tr w:rsidR="00CF216A" w:rsidRPr="009A640B" w:rsidTr="009A640B">
        <w:trPr>
          <w:trHeight w:val="341"/>
          <w:jc w:val="center"/>
        </w:trPr>
        <w:tc>
          <w:tcPr>
            <w:tcW w:w="4845" w:type="dxa"/>
            <w:shd w:val="clear" w:color="auto" w:fill="auto"/>
            <w:vAlign w:val="center"/>
          </w:tcPr>
          <w:p w:rsidR="00CF216A" w:rsidRPr="009A640B" w:rsidRDefault="00CF216A" w:rsidP="00EE6043">
            <w:pPr>
              <w:overflowPunct w:val="0"/>
              <w:autoSpaceDE w:val="0"/>
              <w:autoSpaceDN w:val="0"/>
              <w:adjustRightInd w:val="0"/>
              <w:spacing w:line="240" w:lineRule="auto"/>
              <w:textAlignment w:val="baseline"/>
              <w:rPr>
                <w:b/>
                <w:spacing w:val="2"/>
                <w:lang w:eastAsia="en-GB"/>
              </w:rPr>
            </w:pPr>
            <w:r w:rsidRPr="009A640B">
              <w:rPr>
                <w:b/>
                <w:spacing w:val="2"/>
                <w:lang w:eastAsia="en-GB"/>
              </w:rPr>
              <w:t>Performance globale du projet</w:t>
            </w:r>
          </w:p>
        </w:tc>
        <w:tc>
          <w:tcPr>
            <w:tcW w:w="2268" w:type="dxa"/>
            <w:shd w:val="clear" w:color="auto" w:fill="auto"/>
            <w:vAlign w:val="center"/>
          </w:tcPr>
          <w:p w:rsidR="00CF216A" w:rsidRPr="009A640B" w:rsidRDefault="00CF216A" w:rsidP="009A640B">
            <w:pPr>
              <w:tabs>
                <w:tab w:val="left" w:pos="720"/>
              </w:tabs>
              <w:overflowPunct w:val="0"/>
              <w:autoSpaceDE w:val="0"/>
              <w:autoSpaceDN w:val="0"/>
              <w:adjustRightInd w:val="0"/>
              <w:spacing w:line="240" w:lineRule="auto"/>
              <w:jc w:val="center"/>
              <w:textAlignment w:val="baseline"/>
              <w:rPr>
                <w:spacing w:val="2"/>
                <w:lang w:eastAsia="en-GB"/>
              </w:rPr>
            </w:pPr>
            <w:r w:rsidRPr="009A640B">
              <w:rPr>
                <w:spacing w:val="2"/>
                <w:lang w:eastAsia="en-GB"/>
              </w:rPr>
              <w:t>5</w:t>
            </w:r>
          </w:p>
        </w:tc>
      </w:tr>
    </w:tbl>
    <w:p w:rsidR="00A539D6" w:rsidRDefault="00A539D6" w:rsidP="00EE6043">
      <w:pPr>
        <w:spacing w:line="240" w:lineRule="auto"/>
        <w:rPr>
          <w:bCs/>
          <w:sz w:val="28"/>
          <w:szCs w:val="28"/>
          <w:highlight w:val="yellow"/>
        </w:rPr>
      </w:pPr>
    </w:p>
    <w:p w:rsidR="00450D0B" w:rsidRDefault="00450D0B">
      <w:pPr>
        <w:spacing w:line="240" w:lineRule="auto"/>
      </w:pPr>
      <w:r>
        <w:br w:type="page"/>
      </w:r>
    </w:p>
    <w:p w:rsidR="00D4738D" w:rsidRDefault="001004D5" w:rsidP="00EE6043">
      <w:pPr>
        <w:spacing w:before="120" w:after="120" w:line="240" w:lineRule="auto"/>
        <w:jc w:val="both"/>
      </w:pPr>
      <w:r w:rsidRPr="004465C9">
        <w:rPr>
          <w:b/>
        </w:rPr>
        <w:lastRenderedPageBreak/>
        <w:t xml:space="preserve">Performance du </w:t>
      </w:r>
      <w:proofErr w:type="spellStart"/>
      <w:r w:rsidRPr="004465C9">
        <w:rPr>
          <w:b/>
        </w:rPr>
        <w:t>Projet</w:t>
      </w:r>
      <w:r w:rsidR="00D4738D" w:rsidRPr="004465C9">
        <w:rPr>
          <w:b/>
        </w:rPr>
        <w:t>Pertinence</w:t>
      </w:r>
      <w:proofErr w:type="spellEnd"/>
      <w:r w:rsidR="00D4738D">
        <w:t>.</w:t>
      </w:r>
      <w:r w:rsidR="00B403CD">
        <w:t xml:space="preserve"> Le Projet est resté en cohérence avec les besoins des populations ciblées et ce depuis la formulation. Il a été adapté, selon les mutations du cadre institutionnel national et selon les projets FIDA auxquels il a été rattaché, au cours des années maintenant ainsi la pertinence du Projet. La pertinence a donc été jugée satisfaisante (5).</w:t>
      </w:r>
    </w:p>
    <w:p w:rsidR="00226876" w:rsidRPr="005066F8" w:rsidRDefault="00226876" w:rsidP="004465C9">
      <w:pPr>
        <w:spacing w:before="120" w:after="120" w:line="240" w:lineRule="auto"/>
        <w:jc w:val="both"/>
      </w:pPr>
      <w:r w:rsidRPr="004465C9">
        <w:rPr>
          <w:b/>
        </w:rPr>
        <w:t>Efficacité</w:t>
      </w:r>
      <w:r>
        <w:t xml:space="preserve">. Les réalisations physiques des activités FEM font état d’une atteinte quasi-totale des objectifs initiaux. La variabilité des résultats, liés aux dépassements de certains objectifs et à la non atteinte totale d’autres objectifs, ont entrainé la considération de l’efficacité de mise en œuvre </w:t>
      </w:r>
      <w:r w:rsidR="00450D0B">
        <w:t>des activité</w:t>
      </w:r>
      <w:r w:rsidR="004465C9">
        <w:t xml:space="preserve"> comme</w:t>
      </w:r>
      <w:r w:rsidR="00450D0B">
        <w:t xml:space="preserve"> satisfaisante (5).</w:t>
      </w:r>
    </w:p>
    <w:p w:rsidR="007D6313" w:rsidRPr="00971FD6" w:rsidRDefault="00D4738D" w:rsidP="007E0304">
      <w:pPr>
        <w:tabs>
          <w:tab w:val="left" w:pos="1134"/>
        </w:tabs>
        <w:suppressAutoHyphens/>
        <w:spacing w:after="120" w:line="240" w:lineRule="auto"/>
        <w:jc w:val="both"/>
        <w:rPr>
          <w:bCs/>
        </w:rPr>
      </w:pPr>
      <w:r w:rsidRPr="004465C9">
        <w:rPr>
          <w:b/>
        </w:rPr>
        <w:t>Efficience</w:t>
      </w:r>
      <w:r w:rsidR="007D6313">
        <w:t xml:space="preserve">. </w:t>
      </w:r>
      <w:r w:rsidR="007D6313" w:rsidRPr="00353A71">
        <w:rPr>
          <w:bCs/>
        </w:rPr>
        <w:t xml:space="preserve">Le </w:t>
      </w:r>
      <w:r w:rsidR="007D6313" w:rsidRPr="0077242F">
        <w:rPr>
          <w:bCs/>
        </w:rPr>
        <w:t xml:space="preserve">Projet </w:t>
      </w:r>
      <w:r w:rsidR="004465C9">
        <w:rPr>
          <w:bCs/>
        </w:rPr>
        <w:t>n’a pas atteint sa</w:t>
      </w:r>
      <w:r w:rsidR="007E0304">
        <w:rPr>
          <w:bCs/>
        </w:rPr>
        <w:t xml:space="preserve"> </w:t>
      </w:r>
      <w:r w:rsidR="007D6313" w:rsidRPr="0077242F">
        <w:rPr>
          <w:bCs/>
        </w:rPr>
        <w:t xml:space="preserve">pleine efficience </w:t>
      </w:r>
      <w:r w:rsidR="007D6313" w:rsidRPr="00353A71">
        <w:rPr>
          <w:bCs/>
        </w:rPr>
        <w:t>en raison de la suspension des fonds sur les AGR (composante 3) et des dépassements liés aux activités de gestion (composante 4), néanmoins</w:t>
      </w:r>
      <w:r w:rsidR="007D6313" w:rsidRPr="0077242F">
        <w:rPr>
          <w:bCs/>
        </w:rPr>
        <w:t xml:space="preserve"> la qualité des partenariats mis en œuvre ainsi que l’analyse cout bénéfices des activités entrainent une considération satisfaisante de l’atteinte des objectifs en termes d’efficience de la performance du Projet (5).</w:t>
      </w:r>
    </w:p>
    <w:p w:rsidR="00D4738D" w:rsidRDefault="00D4738D" w:rsidP="00EE6043">
      <w:pPr>
        <w:spacing w:before="120" w:after="120" w:line="240" w:lineRule="auto"/>
        <w:jc w:val="both"/>
      </w:pPr>
      <w:r w:rsidRPr="004465C9">
        <w:rPr>
          <w:b/>
        </w:rPr>
        <w:t>Durabilité</w:t>
      </w:r>
      <w:r w:rsidR="004544AE">
        <w:t>.</w:t>
      </w:r>
      <w:r w:rsidR="004544AE" w:rsidRPr="004544AE">
        <w:t xml:space="preserve"> </w:t>
      </w:r>
      <w:r w:rsidR="004544AE">
        <w:t>La durabilité des activités est majoritairement assurée au sein des organes politiques au niveau national et local. Elle est également assurée par l’appropriation des techniques agro-</w:t>
      </w:r>
      <w:proofErr w:type="spellStart"/>
      <w:r w:rsidR="004544AE">
        <w:t>sylvo</w:t>
      </w:r>
      <w:proofErr w:type="spellEnd"/>
      <w:r w:rsidR="004544AE">
        <w:t>-pastorale par les bénéficiaires, renforçant également leur résilience aux changements climatiques et l’impact positif sur l’environnement. Elle a donc été considérée comme satisfaisante (5).</w:t>
      </w:r>
    </w:p>
    <w:p w:rsidR="00D4738D" w:rsidRPr="004465C9" w:rsidRDefault="001004D5" w:rsidP="00EE6043">
      <w:pPr>
        <w:spacing w:before="120" w:after="120" w:line="240" w:lineRule="auto"/>
        <w:jc w:val="both"/>
        <w:rPr>
          <w:b/>
        </w:rPr>
      </w:pPr>
      <w:r w:rsidRPr="004465C9">
        <w:rPr>
          <w:b/>
        </w:rPr>
        <w:t>Impact du Projet.</w:t>
      </w:r>
    </w:p>
    <w:p w:rsidR="00A14CAB" w:rsidRDefault="001004D5" w:rsidP="007E0304">
      <w:pPr>
        <w:spacing w:before="120" w:after="120" w:line="240" w:lineRule="auto"/>
        <w:jc w:val="both"/>
      </w:pPr>
      <w:r w:rsidRPr="004465C9">
        <w:rPr>
          <w:b/>
          <w:spacing w:val="2"/>
          <w:lang w:eastAsia="en-GB"/>
        </w:rPr>
        <w:t>Revenus et actifs des ménages</w:t>
      </w:r>
      <w:r w:rsidR="002A0D6A" w:rsidRPr="004465C9">
        <w:rPr>
          <w:b/>
          <w:spacing w:val="2"/>
          <w:lang w:eastAsia="en-GB"/>
        </w:rPr>
        <w:t>.</w:t>
      </w:r>
      <w:r w:rsidR="002A0D6A">
        <w:rPr>
          <w:spacing w:val="2"/>
          <w:lang w:eastAsia="en-GB"/>
        </w:rPr>
        <w:t xml:space="preserve"> L’ensemble des activités du Projet ont permis d’augmenter les </w:t>
      </w:r>
      <w:r w:rsidR="004465C9">
        <w:rPr>
          <w:spacing w:val="2"/>
          <w:lang w:eastAsia="en-GB"/>
        </w:rPr>
        <w:t>revenus des cibles</w:t>
      </w:r>
      <w:r w:rsidR="002A0D6A">
        <w:rPr>
          <w:spacing w:val="2"/>
          <w:lang w:eastAsia="en-GB"/>
        </w:rPr>
        <w:t xml:space="preserve"> annuellement de 75% en moyenne par les activités de Cash for </w:t>
      </w:r>
      <w:proofErr w:type="spellStart"/>
      <w:r w:rsidR="004465C9">
        <w:rPr>
          <w:spacing w:val="2"/>
          <w:lang w:eastAsia="en-GB"/>
        </w:rPr>
        <w:t>Assets</w:t>
      </w:r>
      <w:proofErr w:type="spellEnd"/>
      <w:r w:rsidR="004465C9">
        <w:rPr>
          <w:spacing w:val="2"/>
          <w:lang w:eastAsia="en-GB"/>
        </w:rPr>
        <w:t xml:space="preserve"> </w:t>
      </w:r>
      <w:r w:rsidR="002A0D6A">
        <w:rPr>
          <w:spacing w:val="2"/>
          <w:lang w:eastAsia="en-GB"/>
        </w:rPr>
        <w:t>mais ont également permis par des leviers techniques d’augmenter les rendements agricoles et pastoraux, de diminuer les dépenses des ménages pour le bois de chauffe et ainsi de renforcer les actifs du ménage. Le projet a été classifié satisfaisant (5).</w:t>
      </w:r>
    </w:p>
    <w:p w:rsidR="006075F8" w:rsidRPr="00506F94" w:rsidRDefault="001004D5" w:rsidP="004465C9">
      <w:pPr>
        <w:tabs>
          <w:tab w:val="left" w:pos="1134"/>
        </w:tabs>
        <w:suppressAutoHyphens/>
        <w:spacing w:after="120" w:line="240" w:lineRule="auto"/>
        <w:jc w:val="both"/>
      </w:pPr>
      <w:r w:rsidRPr="004465C9">
        <w:rPr>
          <w:b/>
          <w:spacing w:val="2"/>
          <w:lang w:eastAsia="en-GB"/>
        </w:rPr>
        <w:t xml:space="preserve">Capital humain et social et </w:t>
      </w:r>
      <w:proofErr w:type="spellStart"/>
      <w:r w:rsidRPr="004465C9">
        <w:rPr>
          <w:b/>
          <w:i/>
          <w:spacing w:val="2"/>
          <w:lang w:eastAsia="en-GB"/>
        </w:rPr>
        <w:t>empowerment</w:t>
      </w:r>
      <w:proofErr w:type="spellEnd"/>
      <w:r w:rsidR="006075F8">
        <w:rPr>
          <w:i/>
          <w:spacing w:val="2"/>
          <w:lang w:eastAsia="en-GB"/>
        </w:rPr>
        <w:t xml:space="preserve">. </w:t>
      </w:r>
      <w:r w:rsidR="006075F8">
        <w:t>Le Projet a permis de renforcer de manière durable les capacités des organisations et communautés locales, ainsi que d’améliorer le statut des plus vulnérable</w:t>
      </w:r>
      <w:r w:rsidR="004465C9">
        <w:t>s</w:t>
      </w:r>
      <w:r w:rsidR="006075F8">
        <w:t xml:space="preserve">, leur donnant une voix au sein des organisations. Les impacts sur le capital social et </w:t>
      </w:r>
      <w:r w:rsidR="006075F8" w:rsidRPr="005D074B">
        <w:rPr>
          <w:i/>
        </w:rPr>
        <w:t>l’</w:t>
      </w:r>
      <w:proofErr w:type="spellStart"/>
      <w:r w:rsidR="006075F8" w:rsidRPr="005D074B">
        <w:rPr>
          <w:i/>
        </w:rPr>
        <w:t>empowerement</w:t>
      </w:r>
      <w:proofErr w:type="spellEnd"/>
      <w:r w:rsidR="006075F8">
        <w:t xml:space="preserve"> a donc été jugé très satisfaisant (6).</w:t>
      </w:r>
    </w:p>
    <w:p w:rsidR="00A14CAB" w:rsidRDefault="00A14CAB" w:rsidP="00A14CAB">
      <w:pPr>
        <w:spacing w:before="120" w:after="120" w:line="240" w:lineRule="auto"/>
        <w:jc w:val="both"/>
        <w:rPr>
          <w:spacing w:val="2"/>
          <w:lang w:eastAsia="en-GB"/>
        </w:rPr>
      </w:pPr>
      <w:r w:rsidRPr="004465C9">
        <w:rPr>
          <w:b/>
          <w:spacing w:val="2"/>
          <w:lang w:eastAsia="en-GB"/>
        </w:rPr>
        <w:t>Sécurité alimentaire</w:t>
      </w:r>
      <w:r>
        <w:rPr>
          <w:spacing w:val="2"/>
          <w:lang w:eastAsia="en-GB"/>
        </w:rPr>
        <w:t>. L’ensemble des activités du Projet ont à la fois permis une sécurisation sur le court termes de la vulnérabilité des producteurs par le soutien des ménages via le HIMO, mais également sur le long terme en renforçant par les activités GDT : (i) les capacités de production des agriculteurs via les réhabilitations des terres ; (ii) l’amélioration d’apports durables en bois ; (iii) l’amélioration de la sécurité alimentaire du bétail par les réhabilitations de zones pastorales. Le Projet a été jugé comme très satisfaisant (6).</w:t>
      </w:r>
    </w:p>
    <w:p w:rsidR="001004D5" w:rsidRDefault="00A14CAB" w:rsidP="00EE6043">
      <w:pPr>
        <w:spacing w:before="120" w:after="120" w:line="240" w:lineRule="auto"/>
        <w:jc w:val="both"/>
      </w:pPr>
      <w:r w:rsidRPr="004465C9">
        <w:rPr>
          <w:b/>
        </w:rPr>
        <w:t>Productivité agricole</w:t>
      </w:r>
      <w:r>
        <w:t>. Les activités de GDT ont permis de renforcer les rendements agricoles de manières très importantes pour les cultures vivrières et de rente. Cet aspect a donc été considéré satisfaisant (5).</w:t>
      </w:r>
    </w:p>
    <w:p w:rsidR="00AD5D26" w:rsidRPr="00D05E7C" w:rsidRDefault="00A14CAB" w:rsidP="004465C9">
      <w:pPr>
        <w:tabs>
          <w:tab w:val="left" w:pos="1134"/>
        </w:tabs>
        <w:suppressAutoHyphens/>
        <w:spacing w:after="240" w:line="240" w:lineRule="auto"/>
        <w:jc w:val="both"/>
      </w:pPr>
      <w:r w:rsidRPr="004465C9">
        <w:rPr>
          <w:b/>
          <w:spacing w:val="2"/>
          <w:lang w:eastAsia="en-GB"/>
        </w:rPr>
        <w:t>Institutions et politiques publiques</w:t>
      </w:r>
      <w:r w:rsidR="00AD5D26">
        <w:rPr>
          <w:spacing w:val="2"/>
          <w:lang w:eastAsia="en-GB"/>
        </w:rPr>
        <w:t>. Le renforcement des capacités des différents acteurs publiques ainsi que le soutien à la mise en place d’un</w:t>
      </w:r>
      <w:r w:rsidR="004465C9">
        <w:rPr>
          <w:spacing w:val="2"/>
          <w:lang w:eastAsia="en-GB"/>
        </w:rPr>
        <w:t>e</w:t>
      </w:r>
      <w:r w:rsidR="00AD5D26">
        <w:rPr>
          <w:spacing w:val="2"/>
          <w:lang w:eastAsia="en-GB"/>
        </w:rPr>
        <w:t xml:space="preserve"> plateforme multi acteurs sont les points clés des impacts institutionnels et sur les politiques publiques. </w:t>
      </w:r>
      <w:r w:rsidR="00AD5D26">
        <w:rPr>
          <w:color w:val="000000"/>
        </w:rPr>
        <w:t>Les impacts du Projet sont donc considérés comme satisfaisants (5).</w:t>
      </w:r>
    </w:p>
    <w:p w:rsidR="00D4738D" w:rsidRDefault="00A14CAB" w:rsidP="00EE6043">
      <w:pPr>
        <w:spacing w:before="120" w:after="120" w:line="240" w:lineRule="auto"/>
        <w:jc w:val="both"/>
        <w:rPr>
          <w:spacing w:val="2"/>
          <w:lang w:eastAsia="en-GB"/>
        </w:rPr>
      </w:pPr>
      <w:r w:rsidRPr="004465C9">
        <w:rPr>
          <w:b/>
          <w:spacing w:val="2"/>
          <w:lang w:eastAsia="en-GB"/>
        </w:rPr>
        <w:t>Equité des genres et autonomisation des femmes</w:t>
      </w:r>
      <w:r w:rsidR="0003124B">
        <w:rPr>
          <w:spacing w:val="2"/>
          <w:lang w:eastAsia="en-GB"/>
        </w:rPr>
        <w:t xml:space="preserve">. Les femmes </w:t>
      </w:r>
      <w:r w:rsidR="0003124B" w:rsidRPr="00506F94">
        <w:rPr>
          <w:color w:val="000000"/>
        </w:rPr>
        <w:t>ont active</w:t>
      </w:r>
      <w:r w:rsidR="0003124B">
        <w:rPr>
          <w:color w:val="000000"/>
        </w:rPr>
        <w:t xml:space="preserve">ment participé à tous de processus de mise en œuvre des activités de la composante FEM. Elles font partie des COGES, ont été activement impliquées dans les AGR et ont bénéficié du </w:t>
      </w:r>
      <w:r w:rsidR="0003124B" w:rsidRPr="004465C9">
        <w:rPr>
          <w:i/>
          <w:color w:val="000000"/>
        </w:rPr>
        <w:t xml:space="preserve">Cash for </w:t>
      </w:r>
      <w:proofErr w:type="spellStart"/>
      <w:r w:rsidR="0003124B" w:rsidRPr="004465C9">
        <w:rPr>
          <w:i/>
          <w:color w:val="000000"/>
        </w:rPr>
        <w:t>Assets</w:t>
      </w:r>
      <w:proofErr w:type="spellEnd"/>
      <w:r w:rsidR="0003124B">
        <w:rPr>
          <w:color w:val="000000"/>
        </w:rPr>
        <w:t>. Malheureusement elles restent encore peu présentes à des postes de haut niveau (Co-présidente…). Le projet a été classifié comme satisfaisant (5).</w:t>
      </w:r>
    </w:p>
    <w:p w:rsidR="00662A0F" w:rsidRDefault="00662A0F" w:rsidP="007E0304">
      <w:pPr>
        <w:tabs>
          <w:tab w:val="left" w:pos="1134"/>
        </w:tabs>
        <w:suppressAutoHyphens/>
        <w:spacing w:after="120" w:line="240" w:lineRule="auto"/>
        <w:jc w:val="both"/>
      </w:pPr>
      <w:r w:rsidRPr="004465C9">
        <w:rPr>
          <w:b/>
        </w:rPr>
        <w:t>Innovation</w:t>
      </w:r>
      <w:r>
        <w:t>. Le Projet a été jugé satisfaisant (5) pour les critères d’innovation et de démarche novatrice en raison de la valorisation d’activités durables de gestion locale : des Plans de Gestion des Sites locaux, l’encadrement des populations directement par les groupements d’appui conseil agricole</w:t>
      </w:r>
      <w:r w:rsidR="004465C9">
        <w:t>s</w:t>
      </w:r>
      <w:r>
        <w:t xml:space="preserve"> paysan</w:t>
      </w:r>
      <w:r w:rsidR="004465C9">
        <w:t>s</w:t>
      </w:r>
      <w:r>
        <w:t xml:space="preserve"> (GACAP), la diffusion de pair à pair pour la RNA et les ancrages des COGES aux mairies.</w:t>
      </w:r>
    </w:p>
    <w:p w:rsidR="001004D5" w:rsidRPr="004465C9" w:rsidRDefault="001004D5" w:rsidP="004465C9">
      <w:pPr>
        <w:tabs>
          <w:tab w:val="left" w:pos="1134"/>
        </w:tabs>
        <w:suppressAutoHyphens/>
        <w:spacing w:after="120" w:line="240" w:lineRule="auto"/>
        <w:jc w:val="both"/>
        <w:rPr>
          <w:spacing w:val="2"/>
          <w:lang w:eastAsia="en-GB"/>
        </w:rPr>
      </w:pPr>
      <w:r w:rsidRPr="004465C9">
        <w:rPr>
          <w:b/>
          <w:spacing w:val="2"/>
          <w:lang w:eastAsia="en-GB"/>
        </w:rPr>
        <w:lastRenderedPageBreak/>
        <w:t xml:space="preserve">Potentiel de réplication et de </w:t>
      </w:r>
      <w:proofErr w:type="spellStart"/>
      <w:r w:rsidRPr="004465C9">
        <w:rPr>
          <w:b/>
          <w:i/>
          <w:spacing w:val="2"/>
          <w:lang w:eastAsia="en-GB"/>
        </w:rPr>
        <w:t>scaling</w:t>
      </w:r>
      <w:proofErr w:type="spellEnd"/>
      <w:r w:rsidRPr="004465C9">
        <w:rPr>
          <w:b/>
          <w:i/>
          <w:spacing w:val="2"/>
          <w:lang w:eastAsia="en-GB"/>
        </w:rPr>
        <w:t xml:space="preserve"> up</w:t>
      </w:r>
      <w:r w:rsidR="0003124B">
        <w:rPr>
          <w:i/>
          <w:spacing w:val="2"/>
          <w:lang w:eastAsia="en-GB"/>
        </w:rPr>
        <w:t xml:space="preserve">. </w:t>
      </w:r>
      <w:r w:rsidR="0003124B">
        <w:rPr>
          <w:spacing w:val="2"/>
          <w:lang w:eastAsia="en-GB"/>
        </w:rPr>
        <w:t>La mise en œuvre d’activités de faire-faire et la valorisation de la diffusion du savoir de pair à pair a été une grande réussite pour le Projet et présente un fort potentiel de réplication. Le projet a été classifié comme très satisfaisant (6).</w:t>
      </w:r>
    </w:p>
    <w:p w:rsidR="000F042E" w:rsidRPr="008C0290" w:rsidRDefault="001004D5" w:rsidP="007E0304">
      <w:pPr>
        <w:tabs>
          <w:tab w:val="left" w:pos="1134"/>
        </w:tabs>
        <w:suppressAutoHyphens/>
        <w:spacing w:after="120" w:line="240" w:lineRule="auto"/>
        <w:jc w:val="both"/>
        <w:rPr>
          <w:color w:val="000000"/>
        </w:rPr>
      </w:pPr>
      <w:r w:rsidRPr="004465C9">
        <w:rPr>
          <w:b/>
          <w:spacing w:val="2"/>
          <w:lang w:eastAsia="en-GB"/>
        </w:rPr>
        <w:t>Ressources naturelles et environnement</w:t>
      </w:r>
      <w:r w:rsidR="004544AE">
        <w:rPr>
          <w:spacing w:val="2"/>
          <w:lang w:eastAsia="en-GB"/>
        </w:rPr>
        <w:t>.</w:t>
      </w:r>
      <w:r w:rsidR="004544AE" w:rsidRPr="004544AE">
        <w:t xml:space="preserve"> </w:t>
      </w:r>
      <w:r w:rsidR="000F042E">
        <w:rPr>
          <w:bCs/>
        </w:rPr>
        <w:t xml:space="preserve">Le Projet a été jugé comme satisfaisant (5) au vu de </w:t>
      </w:r>
      <w:r w:rsidR="000F042E">
        <w:t>l’ensemble des impacts écologiques de par les activités de restauration, l’amélioration de la diversité biologique ainsi que de la séquestration du carbone</w:t>
      </w:r>
      <w:r w:rsidR="000F042E">
        <w:rPr>
          <w:bCs/>
        </w:rPr>
        <w:t>.</w:t>
      </w:r>
    </w:p>
    <w:p w:rsidR="001004D5" w:rsidRPr="009D34B4" w:rsidRDefault="001004D5" w:rsidP="007E0304">
      <w:pPr>
        <w:tabs>
          <w:tab w:val="left" w:pos="1134"/>
        </w:tabs>
        <w:suppressAutoHyphens/>
        <w:spacing w:after="120" w:line="240" w:lineRule="auto"/>
        <w:jc w:val="both"/>
        <w:rPr>
          <w:szCs w:val="22"/>
        </w:rPr>
      </w:pPr>
      <w:r w:rsidRPr="004465C9">
        <w:rPr>
          <w:b/>
        </w:rPr>
        <w:t>Adaptation aux changements climatiques.</w:t>
      </w:r>
      <w:r>
        <w:t xml:space="preserve"> L’adaptation au changement climatique est au cœur du Projet et ce faisant, les bénéficiaires ont vu leur résilience augmenter considérablement. Ils sont capables de faire face à des évènements extrêmes et ont été formés sur l’atténuation des effets négatifs des changements climatiques. De ce fait, le Projet a été jugé très satisfaisant (6).</w:t>
      </w:r>
    </w:p>
    <w:p w:rsidR="001004D5" w:rsidRPr="004465C9" w:rsidRDefault="001004D5" w:rsidP="004465C9">
      <w:pPr>
        <w:spacing w:before="120" w:after="120" w:line="240" w:lineRule="auto"/>
        <w:jc w:val="both"/>
        <w:rPr>
          <w:b/>
          <w:spacing w:val="2"/>
          <w:lang w:eastAsia="en-GB"/>
        </w:rPr>
      </w:pPr>
      <w:r w:rsidRPr="001004D5">
        <w:rPr>
          <w:b/>
          <w:spacing w:val="2"/>
          <w:lang w:eastAsia="en-GB"/>
        </w:rPr>
        <w:t>Performance des partenaires</w:t>
      </w:r>
    </w:p>
    <w:p w:rsidR="00A71104" w:rsidRPr="004465C9" w:rsidRDefault="001004D5" w:rsidP="004465C9">
      <w:pPr>
        <w:numPr>
          <w:ilvl w:val="0"/>
          <w:numId w:val="12"/>
        </w:numPr>
        <w:tabs>
          <w:tab w:val="num" w:pos="567"/>
          <w:tab w:val="left" w:pos="1134"/>
        </w:tabs>
        <w:suppressAutoHyphens/>
        <w:spacing w:after="120" w:line="240" w:lineRule="auto"/>
        <w:ind w:left="0" w:firstLine="0"/>
        <w:jc w:val="both"/>
        <w:rPr>
          <w:vanish/>
        </w:rPr>
      </w:pPr>
      <w:r w:rsidRPr="004465C9">
        <w:rPr>
          <w:b/>
          <w:spacing w:val="2"/>
          <w:lang w:eastAsia="en-GB"/>
        </w:rPr>
        <w:t>Performance du FIDA</w:t>
      </w:r>
      <w:r w:rsidR="006075F8">
        <w:rPr>
          <w:spacing w:val="2"/>
          <w:lang w:eastAsia="en-GB"/>
        </w:rPr>
        <w:t xml:space="preserve">. </w:t>
      </w:r>
      <w:r w:rsidR="006075F8">
        <w:rPr>
          <w:vanish/>
        </w:rPr>
        <w:t xml:space="preserve">La performance du FIDA a été jugée satisfaisante (5) pour l’ensemble de ces activités au cours de ce Projet, en raison de la pertinence des activités de formulation, de </w:t>
      </w:r>
      <w:r w:rsidR="004465C9">
        <w:rPr>
          <w:vanish/>
        </w:rPr>
        <w:t xml:space="preserve">la qualité de la </w:t>
      </w:r>
      <w:r w:rsidR="006075F8">
        <w:rPr>
          <w:vanish/>
        </w:rPr>
        <w:t>supervision et d</w:t>
      </w:r>
      <w:r w:rsidR="004465C9">
        <w:rPr>
          <w:vanish/>
        </w:rPr>
        <w:t>e l</w:t>
      </w:r>
      <w:r w:rsidR="006075F8">
        <w:rPr>
          <w:vanish/>
        </w:rPr>
        <w:t>’appui tout au long de la mise en œuvre des activités. Le FIDA a également favorisé un</w:t>
      </w:r>
      <w:r w:rsidR="004465C9">
        <w:rPr>
          <w:vanish/>
        </w:rPr>
        <w:t>e</w:t>
      </w:r>
      <w:r w:rsidR="006075F8">
        <w:rPr>
          <w:vanish/>
        </w:rPr>
        <w:t xml:space="preserve"> intégration des fonds FEM au sein </w:t>
      </w:r>
      <w:r w:rsidR="004465C9">
        <w:rPr>
          <w:vanish/>
        </w:rPr>
        <w:t>du PASADEM</w:t>
      </w:r>
      <w:r w:rsidR="006075F8">
        <w:rPr>
          <w:vanish/>
        </w:rPr>
        <w:t xml:space="preserve"> de manière cohérente et efficace.</w:t>
      </w:r>
    </w:p>
    <w:p w:rsidR="00EF6812" w:rsidRDefault="001004D5" w:rsidP="00EF6812">
      <w:pPr>
        <w:numPr>
          <w:ilvl w:val="0"/>
          <w:numId w:val="12"/>
        </w:numPr>
        <w:tabs>
          <w:tab w:val="num" w:pos="567"/>
          <w:tab w:val="left" w:pos="1134"/>
        </w:tabs>
        <w:suppressAutoHyphens/>
        <w:spacing w:after="120" w:line="240" w:lineRule="auto"/>
        <w:ind w:left="0" w:firstLine="0"/>
        <w:jc w:val="both"/>
      </w:pPr>
      <w:r w:rsidRPr="004465C9">
        <w:rPr>
          <w:b/>
          <w:spacing w:val="2"/>
          <w:lang w:eastAsia="en-GB"/>
        </w:rPr>
        <w:t>Performance du Gouvernement</w:t>
      </w:r>
      <w:r w:rsidR="00EF6812">
        <w:t>. Les performances pour la mise en œuvre du Projet ainsi que pour l’intégration de l’ensemble des organes décentralisés du gouvernement ont été considérées comme satisfaisantes (5). D’un</w:t>
      </w:r>
      <w:r w:rsidR="004465C9">
        <w:t>e</w:t>
      </w:r>
      <w:r w:rsidR="00EF6812">
        <w:t xml:space="preserve"> part, malgré un effectif réduit, les équipe</w:t>
      </w:r>
      <w:r w:rsidR="004465C9">
        <w:t>s</w:t>
      </w:r>
      <w:r w:rsidR="00EF6812">
        <w:t xml:space="preserve"> ont pu mettre en œuvre l’ensemble des activités. D’autre part, les organes décentralisés du gouvernement ont été impliqué</w:t>
      </w:r>
      <w:r w:rsidR="004465C9">
        <w:t>s</w:t>
      </w:r>
      <w:r w:rsidR="00EF6812">
        <w:t xml:space="preserve"> tout au long du Projet.</w:t>
      </w:r>
    </w:p>
    <w:p w:rsidR="001004D5" w:rsidRDefault="001004D5" w:rsidP="00EE6043">
      <w:pPr>
        <w:spacing w:line="240" w:lineRule="auto"/>
      </w:pPr>
    </w:p>
    <w:sectPr w:rsidR="001004D5" w:rsidSect="003F4D70">
      <w:headerReference w:type="default" r:id="rId61"/>
      <w:footerReference w:type="default" r:id="rId62"/>
      <w:type w:val="evenPage"/>
      <w:pgSz w:w="11909" w:h="16834" w:code="9"/>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3A7F" w:rsidRDefault="00ED3A7F">
      <w:r>
        <w:separator/>
      </w:r>
    </w:p>
  </w:endnote>
  <w:endnote w:type="continuationSeparator" w:id="0">
    <w:p w:rsidR="00ED3A7F" w:rsidRDefault="00ED3A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altName w:val="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Bold">
    <w:altName w:val="Times New Roman"/>
    <w:panose1 w:val="020B0704020202020204"/>
    <w:charset w:val="00"/>
    <w:family w:val="roman"/>
    <w:notTrueType/>
    <w:pitch w:val="default"/>
  </w:font>
  <w:font w:name="Times">
    <w:panose1 w:val="02020603050405020304"/>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CAB" w:rsidRDefault="00A14CAB" w:rsidP="005C407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14CAB" w:rsidRDefault="00A14CAB" w:rsidP="005C407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CAB" w:rsidRPr="00AD17DA" w:rsidRDefault="00A14CAB" w:rsidP="008C2677">
    <w:pPr>
      <w:tabs>
        <w:tab w:val="left" w:pos="1871"/>
      </w:tabs>
    </w:pPr>
    <w:r w:rsidRPr="00C52156">
      <w:t>Dates de la mission</w:t>
    </w:r>
    <w:r w:rsidRPr="00AD17DA">
      <w:t>:</w:t>
    </w:r>
    <w:r>
      <w:tab/>
      <w:t xml:space="preserve">25 mai </w:t>
    </w:r>
    <w:r w:rsidRPr="008C2677">
      <w:t xml:space="preserve">au </w:t>
    </w:r>
    <w:r>
      <w:t>10 juin</w:t>
    </w:r>
    <w:r w:rsidRPr="008C2677">
      <w:t xml:space="preserve"> 201</w:t>
    </w:r>
    <w:r>
      <w:t>6</w:t>
    </w:r>
  </w:p>
  <w:p w:rsidR="00A14CAB" w:rsidRPr="00AD17DA" w:rsidRDefault="00A14CAB" w:rsidP="00BE0D22">
    <w:pPr>
      <w:tabs>
        <w:tab w:val="left" w:pos="1871"/>
      </w:tabs>
    </w:pPr>
    <w:r w:rsidRPr="00C52156">
      <w:t>Date du document</w:t>
    </w:r>
    <w:r w:rsidRPr="00AD17DA">
      <w:t>:</w:t>
    </w:r>
    <w:r w:rsidRPr="00AD17DA">
      <w:tab/>
    </w:r>
    <w:sdt>
      <w:sdtPr>
        <w:alias w:val="Date de publication"/>
        <w:tag w:val="Date de publication"/>
        <w:id w:val="1337188325"/>
        <w:dataBinding w:prefixMappings="xmlns:ns0='http://schemas.microsoft.com/office/2006/coverPageProps' " w:xpath="/ns0:CoverPageProperties[1]/ns0:PublishDate[1]" w:storeItemID="{55AF091B-3C7A-41E3-B477-F2FDAA23CFDA}"/>
        <w:date w:fullDate="2016-09-11T00:00:00Z">
          <w:dateFormat w:val="dd/MM/yyyy"/>
          <w:lid w:val="fr-FR"/>
          <w:storeMappedDataAs w:val="dateTime"/>
          <w:calendar w:val="gregorian"/>
        </w:date>
      </w:sdtPr>
      <w:sdtEndPr/>
      <w:sdtContent>
        <w:r>
          <w:t>11/09/2016</w:t>
        </w:r>
      </w:sdtContent>
    </w:sdt>
  </w:p>
  <w:p w:rsidR="00A14CAB" w:rsidRPr="00BE0D22" w:rsidRDefault="00A14CAB" w:rsidP="004706C9">
    <w:pPr>
      <w:tabs>
        <w:tab w:val="left" w:pos="1871"/>
      </w:tabs>
    </w:pPr>
    <w:r w:rsidRPr="00C52156">
      <w:t>Numéro du projet</w:t>
    </w:r>
    <w:r>
      <w:t>.</w:t>
    </w:r>
    <w:r w:rsidRPr="00BE0D22">
      <w:tab/>
    </w:r>
    <w:r>
      <w:t xml:space="preserve">PASADEM - </w:t>
    </w:r>
    <w:r w:rsidRPr="002C4130">
      <w:t xml:space="preserve">Composante FEM - </w:t>
    </w:r>
    <w:r w:rsidRPr="004706C9">
      <w:t>GEF-FSP-15-NE (SIP SLM #3383)</w:t>
    </w:r>
  </w:p>
  <w:sdt>
    <w:sdtPr>
      <w:rPr>
        <w:szCs w:val="22"/>
      </w:rPr>
      <w:alias w:val="Divisions du Département de la gestion des programmes"/>
      <w:tag w:val="Divisions du Département de la gestion des programmes"/>
      <w:id w:val="-542359224"/>
      <w:comboBox>
        <w:listItem w:displayText="Division Asie et Pacifique" w:value="Division Asie et Pacifique"/>
        <w:listItem w:displayText="Division Afrique orientale et australe" w:value="Division Afrique orientale et australe"/>
        <w:listItem w:displayText="Division Amérique latine et Caraïbes" w:value="Division Amérique latine et Caraïbes"/>
        <w:listItem w:displayText="Division Proche Orient, Afrique du Nord et Europe" w:value="Division Proche Orient, Afrique du Nord et Europe"/>
        <w:listItem w:displayText="Division Afrique de l'Ouest et du Centre" w:value="Division Afrique de l'Ouest et du Centre"/>
      </w:comboBox>
    </w:sdtPr>
    <w:sdtEndPr/>
    <w:sdtContent>
      <w:p w:rsidR="00A14CAB" w:rsidRPr="00B7111B" w:rsidRDefault="00A14CAB" w:rsidP="00B7111B">
        <w:pPr>
          <w:rPr>
            <w:szCs w:val="22"/>
          </w:rPr>
        </w:pPr>
        <w:r>
          <w:rPr>
            <w:szCs w:val="22"/>
          </w:rPr>
          <w:t>Division Afrique de l'Ouest et du Centre</w:t>
        </w:r>
      </w:p>
    </w:sdtContent>
  </w:sdt>
  <w:p w:rsidR="00A14CAB" w:rsidRPr="00B7111B" w:rsidRDefault="00A14CAB" w:rsidP="00B7111B">
    <w:pPr>
      <w:rPr>
        <w:szCs w:val="22"/>
      </w:rPr>
    </w:pPr>
    <w:r w:rsidRPr="00B7111B">
      <w:rPr>
        <w:szCs w:val="22"/>
      </w:rPr>
      <w:t>Département de la gestion des programmes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CAB" w:rsidRPr="0017718B" w:rsidRDefault="00A14CAB" w:rsidP="0017718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0424686"/>
      <w:docPartObj>
        <w:docPartGallery w:val="Page Numbers (Bottom of Page)"/>
        <w:docPartUnique/>
      </w:docPartObj>
    </w:sdtPr>
    <w:sdtEndPr>
      <w:rPr>
        <w:noProof/>
      </w:rPr>
    </w:sdtEndPr>
    <w:sdtContent>
      <w:p w:rsidR="00A14CAB" w:rsidRDefault="00A14CAB">
        <w:pPr>
          <w:pStyle w:val="Footer"/>
          <w:jc w:val="center"/>
        </w:pPr>
        <w:r>
          <w:fldChar w:fldCharType="begin"/>
        </w:r>
        <w:r>
          <w:instrText xml:space="preserve"> PAGE   \* MERGEFORMAT </w:instrText>
        </w:r>
        <w:r>
          <w:fldChar w:fldCharType="separate"/>
        </w:r>
        <w:r w:rsidR="009F00FA">
          <w:rPr>
            <w:noProof/>
          </w:rPr>
          <w:t>iii</w:t>
        </w:r>
        <w:r>
          <w:rPr>
            <w:noProof/>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6565305"/>
      <w:docPartObj>
        <w:docPartGallery w:val="Page Numbers (Bottom of Page)"/>
        <w:docPartUnique/>
      </w:docPartObj>
    </w:sdtPr>
    <w:sdtEndPr>
      <w:rPr>
        <w:noProof/>
      </w:rPr>
    </w:sdtEndPr>
    <w:sdtContent>
      <w:p w:rsidR="00A14CAB" w:rsidRDefault="00A14CAB">
        <w:pPr>
          <w:pStyle w:val="Footer"/>
          <w:jc w:val="center"/>
        </w:pPr>
        <w:r>
          <w:fldChar w:fldCharType="begin"/>
        </w:r>
        <w:r>
          <w:instrText xml:space="preserve"> PAGE   \* MERGEFORMAT </w:instrText>
        </w:r>
        <w:r>
          <w:fldChar w:fldCharType="separate"/>
        </w:r>
        <w:r w:rsidR="009F00FA">
          <w:rPr>
            <w:noProof/>
          </w:rPr>
          <w:t>viii</w:t>
        </w:r>
        <w:r>
          <w:rPr>
            <w:noProof/>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1343483"/>
      <w:docPartObj>
        <w:docPartGallery w:val="Page Numbers (Bottom of Page)"/>
        <w:docPartUnique/>
      </w:docPartObj>
    </w:sdtPr>
    <w:sdtEndPr>
      <w:rPr>
        <w:noProof/>
      </w:rPr>
    </w:sdtEndPr>
    <w:sdtContent>
      <w:p w:rsidR="00A14CAB" w:rsidRDefault="00A14CAB">
        <w:pPr>
          <w:pStyle w:val="Footer"/>
          <w:jc w:val="center"/>
        </w:pPr>
        <w:r>
          <w:fldChar w:fldCharType="begin"/>
        </w:r>
        <w:r>
          <w:instrText xml:space="preserve"> PAGE   \* MERGEFORMAT </w:instrText>
        </w:r>
        <w:r>
          <w:fldChar w:fldCharType="separate"/>
        </w:r>
        <w:r w:rsidR="009F00FA">
          <w:rPr>
            <w:noProof/>
          </w:rPr>
          <w:t>x</w:t>
        </w:r>
        <w:r>
          <w:rPr>
            <w:noProof/>
          </w:rP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3147817"/>
      <w:docPartObj>
        <w:docPartGallery w:val="Page Numbers (Bottom of Page)"/>
        <w:docPartUnique/>
      </w:docPartObj>
    </w:sdtPr>
    <w:sdtEndPr>
      <w:rPr>
        <w:noProof/>
      </w:rPr>
    </w:sdtEndPr>
    <w:sdtContent>
      <w:p w:rsidR="00A14CAB" w:rsidRDefault="00A14CAB">
        <w:pPr>
          <w:pStyle w:val="Footer"/>
          <w:jc w:val="center"/>
        </w:pPr>
        <w:r>
          <w:fldChar w:fldCharType="begin"/>
        </w:r>
        <w:r>
          <w:instrText xml:space="preserve"> PAGE   \* MERGEFORMAT </w:instrText>
        </w:r>
        <w:r>
          <w:fldChar w:fldCharType="separate"/>
        </w:r>
        <w:r w:rsidR="009F00FA">
          <w:rPr>
            <w:noProof/>
          </w:rPr>
          <w:t>xiii</w:t>
        </w:r>
        <w:r>
          <w:rPr>
            <w:noProof/>
          </w:rPr>
          <w:fldChar w:fldCharType="end"/>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32207"/>
      <w:docPartObj>
        <w:docPartGallery w:val="Page Numbers (Bottom of Page)"/>
        <w:docPartUnique/>
      </w:docPartObj>
    </w:sdtPr>
    <w:sdtEndPr/>
    <w:sdtContent>
      <w:p w:rsidR="00A14CAB" w:rsidRDefault="00A14CAB">
        <w:pPr>
          <w:pStyle w:val="Footer"/>
          <w:jc w:val="right"/>
        </w:pPr>
        <w:r>
          <w:fldChar w:fldCharType="begin"/>
        </w:r>
        <w:r>
          <w:instrText xml:space="preserve"> PAGE   \* MERGEFORMAT </w:instrText>
        </w:r>
        <w:r>
          <w:fldChar w:fldCharType="separate"/>
        </w:r>
        <w:r w:rsidR="009F00FA">
          <w:rPr>
            <w:noProof/>
          </w:rPr>
          <w:t>47</w:t>
        </w:r>
        <w:r>
          <w:rPr>
            <w:noProof/>
          </w:rPr>
          <w:fldChar w:fldCharType="end"/>
        </w:r>
      </w:p>
    </w:sdtContent>
  </w:sdt>
  <w:p w:rsidR="00A14CAB" w:rsidRDefault="00A14CAB">
    <w:pPr>
      <w:pStyle w:val="Footer"/>
      <w:jc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9693863"/>
      <w:docPartObj>
        <w:docPartGallery w:val="Page Numbers (Bottom of Page)"/>
        <w:docPartUnique/>
      </w:docPartObj>
    </w:sdtPr>
    <w:sdtEndPr>
      <w:rPr>
        <w:noProof/>
      </w:rPr>
    </w:sdtEndPr>
    <w:sdtContent>
      <w:p w:rsidR="00A14CAB" w:rsidRDefault="00A14CAB">
        <w:pPr>
          <w:pStyle w:val="Footer"/>
          <w:jc w:val="center"/>
        </w:pPr>
        <w:r>
          <w:fldChar w:fldCharType="begin"/>
        </w:r>
        <w:r>
          <w:instrText xml:space="preserve"> PAGE   \* MERGEFORMAT </w:instrText>
        </w:r>
        <w:r>
          <w:fldChar w:fldCharType="separate"/>
        </w:r>
        <w:r w:rsidR="009F00FA">
          <w:rPr>
            <w:noProof/>
          </w:rPr>
          <w:t>57</w:t>
        </w:r>
        <w:r>
          <w:rPr>
            <w:noProof/>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19347840"/>
      <w:docPartObj>
        <w:docPartGallery w:val="Page Numbers (Bottom of Page)"/>
        <w:docPartUnique/>
      </w:docPartObj>
    </w:sdtPr>
    <w:sdtEndPr>
      <w:rPr>
        <w:noProof/>
      </w:rPr>
    </w:sdtEndPr>
    <w:sdtContent>
      <w:p w:rsidR="00A14CAB" w:rsidRDefault="00A14CA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1075423"/>
      <w:docPartObj>
        <w:docPartGallery w:val="Page Numbers (Bottom of Page)"/>
        <w:docPartUnique/>
      </w:docPartObj>
    </w:sdtPr>
    <w:sdtEndPr>
      <w:rPr>
        <w:noProof/>
      </w:rPr>
    </w:sdtEndPr>
    <w:sdtContent>
      <w:p w:rsidR="00A14CAB" w:rsidRDefault="00A14CAB">
        <w:pPr>
          <w:pStyle w:val="Footer"/>
          <w:jc w:val="center"/>
        </w:pPr>
        <w:r>
          <w:fldChar w:fldCharType="begin"/>
        </w:r>
        <w:r>
          <w:instrText xml:space="preserve"> PAGE   \* MERGEFORMAT </w:instrText>
        </w:r>
        <w:r>
          <w:fldChar w:fldCharType="separate"/>
        </w:r>
        <w:r w:rsidR="009F00FA">
          <w:rPr>
            <w:noProof/>
          </w:rPr>
          <w:t>80</w:t>
        </w:r>
        <w:r>
          <w:rPr>
            <w:noProof/>
          </w:rPr>
          <w:fldChar w:fldCharType="end"/>
        </w:r>
      </w:p>
    </w:sdtContent>
  </w:sdt>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0051993"/>
      <w:docPartObj>
        <w:docPartGallery w:val="Page Numbers (Bottom of Page)"/>
        <w:docPartUnique/>
      </w:docPartObj>
    </w:sdtPr>
    <w:sdtEndPr>
      <w:rPr>
        <w:noProof/>
      </w:rPr>
    </w:sdtEndPr>
    <w:sdtContent>
      <w:p w:rsidR="00A14CAB" w:rsidRDefault="00A14CAB">
        <w:pPr>
          <w:pStyle w:val="Footer"/>
          <w:jc w:val="center"/>
        </w:pPr>
        <w:r>
          <w:fldChar w:fldCharType="begin"/>
        </w:r>
        <w:r>
          <w:instrText xml:space="preserve"> PAGE   \* MERGEFORMAT </w:instrText>
        </w:r>
        <w:r>
          <w:fldChar w:fldCharType="separate"/>
        </w:r>
        <w:r w:rsidR="009F00FA">
          <w:rPr>
            <w:noProof/>
          </w:rPr>
          <w:t>85</w:t>
        </w:r>
        <w:r>
          <w:rPr>
            <w:noProof/>
          </w:rPr>
          <w:fldChar w:fldCharType="end"/>
        </w:r>
      </w:p>
    </w:sdtContent>
  </w:sdt>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9645694"/>
      <w:docPartObj>
        <w:docPartGallery w:val="Page Numbers (Bottom of Page)"/>
        <w:docPartUnique/>
      </w:docPartObj>
    </w:sdtPr>
    <w:sdtEndPr>
      <w:rPr>
        <w:noProof/>
      </w:rPr>
    </w:sdtEndPr>
    <w:sdtContent>
      <w:p w:rsidR="00A14CAB" w:rsidRDefault="00A14CAB">
        <w:pPr>
          <w:pStyle w:val="Footer"/>
          <w:jc w:val="center"/>
        </w:pPr>
        <w:r>
          <w:fldChar w:fldCharType="begin"/>
        </w:r>
        <w:r>
          <w:instrText xml:space="preserve"> PAGE   \* MERGEFORMAT </w:instrText>
        </w:r>
        <w:r>
          <w:fldChar w:fldCharType="separate"/>
        </w:r>
        <w:r w:rsidR="009F00FA">
          <w:rPr>
            <w:noProof/>
          </w:rPr>
          <w:t>87</w:t>
        </w:r>
        <w:r>
          <w:rPr>
            <w:noProof/>
          </w:rPr>
          <w:fldChar w:fldCharType="end"/>
        </w:r>
      </w:p>
    </w:sdtContent>
  </w:sdt>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CAB" w:rsidRDefault="00A14CAB" w:rsidP="00CA7D7F">
    <w:pPr>
      <w:pStyle w:val="Footer"/>
      <w:pBdr>
        <w:top w:val="thinThickSmallGap" w:sz="24" w:space="1" w:color="622423" w:themeColor="accent2" w:themeShade="7F"/>
      </w:pBdr>
      <w:rPr>
        <w:rFonts w:asciiTheme="majorHAnsi" w:hAnsiTheme="majorHAnsi"/>
      </w:rPr>
    </w:pPr>
    <w:r>
      <w:rPr>
        <w:rFonts w:asciiTheme="majorHAnsi" w:hAnsiTheme="majorHAnsi"/>
      </w:rPr>
      <w:t>Annexe Rapport m</w:t>
    </w:r>
    <w:r w:rsidRPr="00980449">
      <w:rPr>
        <w:rFonts w:asciiTheme="majorHAnsi" w:hAnsiTheme="majorHAnsi"/>
      </w:rPr>
      <w:t xml:space="preserve">ission de terrain </w:t>
    </w:r>
    <w:r>
      <w:rPr>
        <w:rFonts w:asciiTheme="majorHAnsi" w:hAnsiTheme="majorHAnsi"/>
      </w:rPr>
      <w:ptab w:relativeTo="margin" w:alignment="right" w:leader="none"/>
    </w:r>
    <w:r>
      <w:rPr>
        <w:rFonts w:asciiTheme="majorHAnsi" w:hAnsiTheme="majorHAnsi"/>
      </w:rPr>
      <w:t xml:space="preserve">Page </w:t>
    </w:r>
    <w:r>
      <w:fldChar w:fldCharType="begin"/>
    </w:r>
    <w:r>
      <w:instrText xml:space="preserve"> PAGE   \* MERGEFORMAT </w:instrText>
    </w:r>
    <w:r>
      <w:fldChar w:fldCharType="separate"/>
    </w:r>
    <w:r w:rsidR="009F00FA" w:rsidRPr="009F00FA">
      <w:rPr>
        <w:rFonts w:asciiTheme="majorHAnsi" w:hAnsiTheme="majorHAnsi"/>
        <w:noProof/>
      </w:rPr>
      <w:t>103</w:t>
    </w:r>
    <w:r>
      <w:rPr>
        <w:rFonts w:asciiTheme="majorHAnsi" w:hAnsiTheme="majorHAnsi"/>
        <w:noProof/>
      </w:rPr>
      <w:fldChar w:fldCharType="end"/>
    </w:r>
  </w:p>
  <w:p w:rsidR="00A14CAB" w:rsidRDefault="00A14CAB">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CAB" w:rsidRDefault="00A14CAB">
    <w:pPr>
      <w:pStyle w:val="Footer"/>
      <w:jc w:val="center"/>
    </w:pPr>
    <w:r>
      <w:fldChar w:fldCharType="begin"/>
    </w:r>
    <w:r>
      <w:instrText xml:space="preserve"> PAGE   \* MERGEFORMAT </w:instrText>
    </w:r>
    <w:r>
      <w:fldChar w:fldCharType="separate"/>
    </w:r>
    <w:r w:rsidR="009F00FA">
      <w:rPr>
        <w:noProof/>
      </w:rPr>
      <w:t>109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3A7F" w:rsidRPr="001D0824" w:rsidRDefault="00ED3A7F" w:rsidP="003C1E6E">
      <w:pPr>
        <w:ind w:left="567"/>
      </w:pPr>
      <w:r>
        <w:separator/>
      </w:r>
    </w:p>
  </w:footnote>
  <w:footnote w:type="continuationSeparator" w:id="0">
    <w:p w:rsidR="00ED3A7F" w:rsidRDefault="00ED3A7F">
      <w:r>
        <w:continuationSeparator/>
      </w:r>
    </w:p>
  </w:footnote>
  <w:footnote w:id="1">
    <w:p w:rsidR="00A14CAB" w:rsidRPr="00CB1117" w:rsidRDefault="00A14CAB" w:rsidP="006250FB">
      <w:pPr>
        <w:pStyle w:val="FootnoteText"/>
        <w:jc w:val="both"/>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La Revue </w:t>
      </w:r>
      <w:r>
        <w:rPr>
          <w:rFonts w:asciiTheme="minorBidi" w:hAnsiTheme="minorBidi" w:cstheme="minorBidi"/>
          <w:szCs w:val="16"/>
        </w:rPr>
        <w:t>d’évaluation terminale</w:t>
      </w:r>
      <w:r w:rsidRPr="00CB1117">
        <w:rPr>
          <w:rFonts w:asciiTheme="minorBidi" w:hAnsiTheme="minorBidi" w:cstheme="minorBidi"/>
          <w:szCs w:val="16"/>
        </w:rPr>
        <w:t xml:space="preserve"> concerne la phase après le transfert du Volet FEM au niveau du PPILDA/PASADEM pour une durée initialement prévue de cinq (5) ans (de janvier 2012 à décembre 2016). Son objectif principal est de rendre compte des résultats obtenus à travers les interventions du projet. Elle s’est déroulée du 15 mai au 31 août 2015 conjointement par le Gouvernement du Niger (représenté par un consultant indépendant National), et l’équipe du projet.</w:t>
      </w:r>
    </w:p>
  </w:footnote>
  <w:footnote w:id="2">
    <w:p w:rsidR="00A14CAB" w:rsidRPr="00CB1117" w:rsidRDefault="00A14CAB" w:rsidP="004F7D65">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Source rapport effet impact PASADEM/FEM Août 2015</w:t>
      </w:r>
    </w:p>
  </w:footnote>
  <w:footnote w:id="3">
    <w:p w:rsidR="00A14CAB" w:rsidRPr="00CB1117" w:rsidRDefault="00A14CAB">
      <w:pPr>
        <w:pStyle w:val="FootnoteText"/>
        <w:rPr>
          <w:rFonts w:asciiTheme="minorBidi" w:hAnsiTheme="minorBidi" w:cstheme="minorBidi"/>
          <w:szCs w:val="16"/>
        </w:rPr>
      </w:pPr>
      <w:r w:rsidRPr="00CB1117">
        <w:rPr>
          <w:rFonts w:asciiTheme="minorBidi" w:hAnsiTheme="minorBidi" w:cstheme="minorBidi"/>
          <w:szCs w:val="16"/>
        </w:rPr>
        <w:footnoteRef/>
      </w:r>
      <w:r w:rsidRPr="00CB1117">
        <w:rPr>
          <w:rFonts w:asciiTheme="minorBidi" w:hAnsiTheme="minorBidi" w:cstheme="minorBidi"/>
          <w:szCs w:val="16"/>
        </w:rPr>
        <w:t xml:space="preserve"> Source : Rapport d’effet impact FEM juillet 2015</w:t>
      </w:r>
    </w:p>
  </w:footnote>
  <w:footnote w:id="4">
    <w:p w:rsidR="00A14CAB" w:rsidRDefault="00A14CAB">
      <w:pPr>
        <w:pStyle w:val="FootnoteText"/>
      </w:pPr>
      <w:r>
        <w:rPr>
          <w:rStyle w:val="FootnoteReference"/>
        </w:rPr>
        <w:footnoteRef/>
      </w:r>
      <w:r>
        <w:t xml:space="preserve"> La répartition du bilan carbone selon les activités est : (i) Aménagement pastoraux : -136 809 tCO</w:t>
      </w:r>
      <w:r w:rsidRPr="009F00FA">
        <w:rPr>
          <w:vertAlign w:val="subscript"/>
        </w:rPr>
        <w:t>2</w:t>
      </w:r>
      <w:r>
        <w:t xml:space="preserve"> </w:t>
      </w:r>
      <w:proofErr w:type="spellStart"/>
      <w:r>
        <w:t>eq</w:t>
      </w:r>
      <w:proofErr w:type="spellEnd"/>
      <w:r>
        <w:t> ; (ii) Restauration espaces agricoles : -224 570 tCO</w:t>
      </w:r>
      <w:r w:rsidRPr="009F00FA">
        <w:rPr>
          <w:vertAlign w:val="subscript"/>
        </w:rPr>
        <w:t>2</w:t>
      </w:r>
      <w:r>
        <w:t xml:space="preserve"> </w:t>
      </w:r>
      <w:proofErr w:type="spellStart"/>
      <w:r>
        <w:t>eq</w:t>
      </w:r>
      <w:proofErr w:type="spellEnd"/>
      <w:r>
        <w:t> ; (iii) RNA : -5 781 243 tCO</w:t>
      </w:r>
      <w:r w:rsidRPr="009F00FA">
        <w:rPr>
          <w:vertAlign w:val="subscript"/>
        </w:rPr>
        <w:t>2</w:t>
      </w:r>
      <w:r>
        <w:t xml:space="preserve"> </w:t>
      </w:r>
      <w:proofErr w:type="spellStart"/>
      <w:r>
        <w:t>eq</w:t>
      </w:r>
      <w:proofErr w:type="spellEnd"/>
      <w:r>
        <w:t>.</w:t>
      </w:r>
    </w:p>
  </w:footnote>
  <w:footnote w:id="5">
    <w:p w:rsidR="00A14CAB" w:rsidRPr="00CB1117" w:rsidRDefault="00A14CAB" w:rsidP="00744779">
      <w:pPr>
        <w:pStyle w:val="FootnoteText"/>
        <w:jc w:val="both"/>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Le soutien additionnel SIP - FEM4 du FIDA a connu plusieurs appellations dans sa mise en œuvre : au départ don FEM (IRDAR), volet FEM (PPILDA), composante FEM du PASADEM puis après intégration du financement FEM dans le PASADEM comme sous composante A4 du projet.</w:t>
      </w:r>
    </w:p>
  </w:footnote>
  <w:footnote w:id="6">
    <w:p w:rsidR="00A14CAB" w:rsidRPr="00CB1117" w:rsidRDefault="00A14CAB" w:rsidP="005C6B78">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Mission menée par le consultant national Hamissou  </w:t>
      </w:r>
      <w:proofErr w:type="spellStart"/>
      <w:r w:rsidRPr="00CB1117">
        <w:rPr>
          <w:rFonts w:asciiTheme="minorBidi" w:hAnsiTheme="minorBidi" w:cstheme="minorBidi"/>
          <w:szCs w:val="16"/>
        </w:rPr>
        <w:t>Garba</w:t>
      </w:r>
      <w:proofErr w:type="spellEnd"/>
      <w:r w:rsidRPr="00CB1117">
        <w:rPr>
          <w:rFonts w:asciiTheme="minorBidi" w:hAnsiTheme="minorBidi" w:cstheme="minorBidi"/>
          <w:szCs w:val="16"/>
        </w:rPr>
        <w:t>.</w:t>
      </w:r>
    </w:p>
  </w:footnote>
  <w:footnote w:id="7">
    <w:p w:rsidR="00A14CAB" w:rsidRPr="00CB1117" w:rsidRDefault="00A14CAB" w:rsidP="00535E49">
      <w:pPr>
        <w:pStyle w:val="FootnoteText"/>
        <w:jc w:val="both"/>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En prévision à la clôture du PPILDA en 2013, la Composante FEM a été reversée au PASADEM (2012 à 2018).</w:t>
      </w:r>
    </w:p>
  </w:footnote>
  <w:footnote w:id="8">
    <w:p w:rsidR="00A14CAB" w:rsidRPr="00CB1117" w:rsidRDefault="00A14CAB" w:rsidP="00BD6B75">
      <w:pPr>
        <w:pStyle w:val="FootnoteText"/>
        <w:jc w:val="both"/>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En 2005, dans le cadre de la mise en œuvre de l’approche programmatique GDT de </w:t>
      </w:r>
      <w:proofErr w:type="spellStart"/>
      <w:r w:rsidRPr="00CB1117">
        <w:rPr>
          <w:rFonts w:asciiTheme="minorBidi" w:hAnsiTheme="minorBidi" w:cstheme="minorBidi"/>
          <w:szCs w:val="16"/>
        </w:rPr>
        <w:t>TerrAfrica</w:t>
      </w:r>
      <w:proofErr w:type="spellEnd"/>
      <w:r w:rsidRPr="00CB1117">
        <w:rPr>
          <w:rFonts w:asciiTheme="minorBidi" w:hAnsiTheme="minorBidi" w:cstheme="minorBidi"/>
          <w:szCs w:val="16"/>
        </w:rPr>
        <w:t xml:space="preserve">, le Niger, s’appuyant sur la volonté du Fonds pour l'Environnement Mondial à soutenir la Gestion Durable des Terres à travers son programme opérationnel 15, a négocié et bénéficié de financements pour la lutte contre la dégradation de l’environnement. Ce financement intitulé " Programme d’Investissement Stratégique du Fonds pour l’Environnement Mondial (SIP/FEM4)" concerne quatre (4) opérations pour le Niger avec comme premier résultat attendu l’appui à la définition et à la mise en œuvre de l’approche programmatique GDT. Il s’agit du </w:t>
      </w:r>
      <w:r w:rsidRPr="00CB1117">
        <w:rPr>
          <w:rFonts w:asciiTheme="minorBidi" w:hAnsiTheme="minorBidi" w:cstheme="minorBidi"/>
          <w:b/>
          <w:bCs/>
          <w:i/>
          <w:iCs/>
          <w:szCs w:val="16"/>
        </w:rPr>
        <w:t>Programme d’Action Communautaire (PAC2-GEF SIP n°3382)</w:t>
      </w:r>
      <w:r w:rsidRPr="00CB1117">
        <w:rPr>
          <w:rFonts w:asciiTheme="minorBidi" w:hAnsiTheme="minorBidi" w:cstheme="minorBidi"/>
          <w:szCs w:val="16"/>
        </w:rPr>
        <w:t xml:space="preserve"> géré par la Banque Mondiale, du </w:t>
      </w:r>
      <w:r w:rsidRPr="00CB1117">
        <w:rPr>
          <w:rFonts w:asciiTheme="minorBidi" w:hAnsiTheme="minorBidi" w:cstheme="minorBidi"/>
          <w:b/>
          <w:bCs/>
          <w:i/>
          <w:iCs/>
          <w:szCs w:val="16"/>
        </w:rPr>
        <w:t xml:space="preserve">Projet de Lutte contre d’Ensablement des Cuvettes Oasiennes de Gouré et de </w:t>
      </w:r>
      <w:proofErr w:type="spellStart"/>
      <w:r w:rsidRPr="00CB1117">
        <w:rPr>
          <w:rFonts w:asciiTheme="minorBidi" w:hAnsiTheme="minorBidi" w:cstheme="minorBidi"/>
          <w:b/>
          <w:bCs/>
          <w:i/>
          <w:iCs/>
          <w:szCs w:val="16"/>
        </w:rPr>
        <w:t>Maïné</w:t>
      </w:r>
      <w:proofErr w:type="spellEnd"/>
      <w:r w:rsidRPr="00CB1117">
        <w:rPr>
          <w:rFonts w:asciiTheme="minorBidi" w:hAnsiTheme="minorBidi" w:cstheme="minorBidi"/>
          <w:b/>
          <w:bCs/>
          <w:i/>
          <w:iCs/>
          <w:szCs w:val="16"/>
        </w:rPr>
        <w:t xml:space="preserve"> (PLECOGEF SIP n°3381)</w:t>
      </w:r>
      <w:r w:rsidRPr="00CB1117">
        <w:rPr>
          <w:rFonts w:asciiTheme="minorBidi" w:hAnsiTheme="minorBidi" w:cstheme="minorBidi"/>
          <w:szCs w:val="16"/>
        </w:rPr>
        <w:t xml:space="preserve"> géré par le PNUD, du </w:t>
      </w:r>
      <w:r w:rsidRPr="00CB1117">
        <w:rPr>
          <w:rFonts w:asciiTheme="minorBidi" w:hAnsiTheme="minorBidi" w:cstheme="minorBidi"/>
          <w:b/>
          <w:bCs/>
          <w:i/>
          <w:iCs/>
          <w:szCs w:val="16"/>
        </w:rPr>
        <w:t>Projet Initiative pour la Réhabilitation et  le Développement Agricole et Rural (IRDAR GEF SIP n°3383)</w:t>
      </w:r>
      <w:r w:rsidRPr="00CB1117">
        <w:rPr>
          <w:rFonts w:asciiTheme="minorBidi" w:hAnsiTheme="minorBidi" w:cstheme="minorBidi"/>
          <w:szCs w:val="16"/>
        </w:rPr>
        <w:t xml:space="preserve"> géré par le FIDA et du </w:t>
      </w:r>
      <w:r w:rsidRPr="00CB1117">
        <w:rPr>
          <w:rFonts w:asciiTheme="minorBidi" w:hAnsiTheme="minorBidi" w:cstheme="minorBidi"/>
          <w:b/>
          <w:bCs/>
          <w:i/>
          <w:iCs/>
          <w:szCs w:val="16"/>
        </w:rPr>
        <w:t>Programme de Renforcement des capacités de GDT et de séquestration de carbone en Afrique Subsaharienne (ASS)</w:t>
      </w:r>
      <w:r w:rsidRPr="00CB1117">
        <w:rPr>
          <w:rFonts w:asciiTheme="minorBidi" w:hAnsiTheme="minorBidi" w:cstheme="minorBidi"/>
          <w:szCs w:val="16"/>
        </w:rPr>
        <w:t>, Ethiopie, Kenya, Mali, Niger géré par la Banque Mondiale.</w:t>
      </w:r>
    </w:p>
  </w:footnote>
  <w:footnote w:id="9">
    <w:p w:rsidR="00A14CAB" w:rsidRPr="00CB1117" w:rsidRDefault="00A14CAB" w:rsidP="00257B78">
      <w:pPr>
        <w:pStyle w:val="FootnoteText"/>
        <w:jc w:val="both"/>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Il n’existe pas encore un dispositif législatif et règlementaire de l’Etat règlementant le fonctionnement ou l’encrage institutionnel des structures paysannes d’exploitation et de gestion de paille ou produits de herbacés dans les domaines collectifs comme pour le cas  des structures coopératives de produits agricoles ou des structures locales de gestion et d’exploitation de bois-énergie.</w:t>
      </w:r>
    </w:p>
  </w:footnote>
  <w:footnote w:id="10">
    <w:p w:rsidR="00A14CAB" w:rsidRPr="00CB1117" w:rsidRDefault="00A14CAB" w:rsidP="00B87265">
      <w:pPr>
        <w:pStyle w:val="FootnoteText"/>
        <w:jc w:val="both"/>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La mission de supervision du projet tenue du 10 au 25 juin 2013 (voir rapport -Composante GDT en Appendice 3) a donné plusieurs orientations dont entre autres le Suivi-Evaluation des activités financées par le FEM  qui doit être intégré au cadre logique du PASADEM tout en tenant compte des indicateurs et du cadre logique du FEM tels que renseignés dans le DCP du FEM.</w:t>
      </w:r>
    </w:p>
  </w:footnote>
  <w:footnote w:id="11">
    <w:p w:rsidR="00A14CAB" w:rsidRPr="00CB1117" w:rsidRDefault="00A14CAB" w:rsidP="00071465">
      <w:pPr>
        <w:pStyle w:val="FootnoteText"/>
        <w:jc w:val="both"/>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Date de la signature, 11 juin 1992, date de ratification, 25 juillet 1995 ;</w:t>
      </w:r>
    </w:p>
  </w:footnote>
  <w:footnote w:id="12">
    <w:p w:rsidR="00A14CAB" w:rsidRPr="00CB1117" w:rsidRDefault="00A14CAB" w:rsidP="00071465">
      <w:pPr>
        <w:pStyle w:val="FootnoteText"/>
        <w:jc w:val="both"/>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Date de signature 14 octobre 1994, date de ratification 19 janvier 1996, date d’application 26 décembre 1996 ;</w:t>
      </w:r>
    </w:p>
  </w:footnote>
  <w:footnote w:id="13">
    <w:p w:rsidR="00A14CAB" w:rsidRPr="00CB1117" w:rsidRDefault="00A14CAB" w:rsidP="00071465">
      <w:pPr>
        <w:pStyle w:val="FootnoteText"/>
        <w:jc w:val="both"/>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Date de signature 11 juin 1992, date de ratification 25 juillet 1995, date d’application, 23 octobre 1995 ;</w:t>
      </w:r>
    </w:p>
  </w:footnote>
  <w:footnote w:id="14">
    <w:p w:rsidR="00A14CAB" w:rsidRPr="00CB1117" w:rsidRDefault="00A14CAB" w:rsidP="00071465">
      <w:pPr>
        <w:pStyle w:val="FootnoteText"/>
        <w:jc w:val="both"/>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Ratifié le 30 septembre 2004.</w:t>
      </w:r>
    </w:p>
  </w:footnote>
  <w:footnote w:id="15">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Adopté par le Gouvernement en novembre 2014, le CS-GDT opérationnalise les programmes prioritaires PIP6 et 7 de l’i3N qui est l’axe 3 du PDES. Le PDES est le plan quinquennal de mise en œuvre la SDDCI horizon 2035.</w:t>
      </w:r>
    </w:p>
  </w:footnote>
  <w:footnote w:id="16">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La Contribution du PAM à la mise en œuvre de la Composante FEM du PASADEM est donnée au chapitre F8.</w:t>
      </w:r>
    </w:p>
  </w:footnote>
  <w:footnote w:id="17">
    <w:p w:rsidR="00A14CAB" w:rsidRPr="00CB1117" w:rsidRDefault="00A14CAB" w:rsidP="003B284C">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Les AGR font partie des activités les mieux réussies et maitrisées par les femmes qui les pratiquent encore. Mais il n’existe pas d’évaluation socioéconomique des AGR et de compte d’exploitation permettant d’apprécier leurs impacts sur les populations qui les pratiquent.</w:t>
      </w:r>
    </w:p>
  </w:footnote>
  <w:footnote w:id="18">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Décès accidentel du responsable sécurité alimentaire et nutritionnelle, M. </w:t>
      </w:r>
      <w:proofErr w:type="spellStart"/>
      <w:r w:rsidRPr="00CB1117">
        <w:rPr>
          <w:rFonts w:asciiTheme="minorBidi" w:hAnsiTheme="minorBidi" w:cstheme="minorBidi"/>
          <w:szCs w:val="16"/>
        </w:rPr>
        <w:t>Saley</w:t>
      </w:r>
      <w:proofErr w:type="spellEnd"/>
      <w:r w:rsidRPr="00CB1117">
        <w:rPr>
          <w:rFonts w:asciiTheme="minorBidi" w:hAnsiTheme="minorBidi" w:cstheme="minorBidi"/>
          <w:szCs w:val="16"/>
        </w:rPr>
        <w:t xml:space="preserve"> </w:t>
      </w:r>
      <w:proofErr w:type="spellStart"/>
      <w:r w:rsidRPr="00CB1117">
        <w:rPr>
          <w:rFonts w:asciiTheme="minorBidi" w:hAnsiTheme="minorBidi" w:cstheme="minorBidi"/>
          <w:szCs w:val="16"/>
        </w:rPr>
        <w:t>Kanta</w:t>
      </w:r>
      <w:proofErr w:type="spellEnd"/>
      <w:r w:rsidRPr="00CB1117">
        <w:rPr>
          <w:rFonts w:asciiTheme="minorBidi" w:hAnsiTheme="minorBidi" w:cstheme="minorBidi"/>
          <w:szCs w:val="16"/>
        </w:rPr>
        <w:t>, et fin de contrat de la Responsable de la Composante GDT du PPILDA.</w:t>
      </w:r>
    </w:p>
  </w:footnote>
  <w:footnote w:id="19">
    <w:p w:rsidR="00A14CAB" w:rsidRPr="00CB1117" w:rsidRDefault="00A14CAB" w:rsidP="00B52351">
      <w:pPr>
        <w:pStyle w:val="FootnoteText"/>
        <w:jc w:val="both"/>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Pour la RNA, les objectifs de réalisation étaient de 1 280 ha. Les investissements ont permis de réaliser 90 481 ha. Ils sont de 1 050 ha contre 100 ha prévus pour la restauration des espaces agricoles et 6 480 ha contre 1 030 ha prévus pour la restauration des espaces pastoraux. Aussi, il y a eu plusieurs autres dépenses de GDT non prévues sur cette composante.</w:t>
      </w:r>
    </w:p>
  </w:footnote>
  <w:footnote w:id="20">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Soit environ 339 296 USD, ou 108% du budget initialement prévu pour les co</w:t>
      </w:r>
      <w:r>
        <w:rPr>
          <w:rFonts w:asciiTheme="minorBidi" w:hAnsiTheme="minorBidi" w:cstheme="minorBidi"/>
          <w:szCs w:val="16"/>
        </w:rPr>
        <w:t>ûts de gestion</w:t>
      </w:r>
      <w:r w:rsidRPr="00CB1117">
        <w:rPr>
          <w:rFonts w:asciiTheme="minorBidi" w:hAnsiTheme="minorBidi" w:cstheme="minorBidi"/>
          <w:szCs w:val="16"/>
        </w:rPr>
        <w:t>.</w:t>
      </w:r>
    </w:p>
  </w:footnote>
  <w:footnote w:id="21">
    <w:p w:rsidR="00A14CAB" w:rsidRPr="00CB1117" w:rsidRDefault="00A14CAB" w:rsidP="00D47F61">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1$US correspond à 500 FCFA.</w:t>
      </w:r>
    </w:p>
  </w:footnote>
  <w:footnote w:id="22">
    <w:p w:rsidR="00A14CAB" w:rsidRDefault="00A14CAB" w:rsidP="00371BE3">
      <w:pPr>
        <w:pStyle w:val="FootnoteText"/>
      </w:pPr>
      <w:r w:rsidRPr="004465C9">
        <w:footnoteRef/>
      </w:r>
      <w:r>
        <w:t xml:space="preserve"> Prix moyen 2015 de 15 000 FCFA pour 100kg de mil. Bulletin annuel des Prix 2015 – Maradi – INS Niger</w:t>
      </w:r>
    </w:p>
  </w:footnote>
  <w:footnote w:id="23">
    <w:p w:rsidR="00A14CAB" w:rsidRPr="004465C9" w:rsidRDefault="00A14CAB">
      <w:pPr>
        <w:pStyle w:val="FootnoteText"/>
        <w:rPr>
          <w:vertAlign w:val="superscript"/>
        </w:rPr>
      </w:pPr>
      <w:r w:rsidRPr="004465C9">
        <w:footnoteRef/>
      </w:r>
      <w:r>
        <w:t xml:space="preserve"> Suivi des effets/impacts de la sous-composante A4 du PASADEM (Don FEM) – Rapport Final Juillet 2015</w:t>
      </w:r>
    </w:p>
  </w:footnote>
  <w:footnote w:id="24">
    <w:p w:rsidR="00A14CAB" w:rsidRDefault="00A14CAB" w:rsidP="00737DD1">
      <w:pPr>
        <w:pStyle w:val="FootnoteText"/>
      </w:pPr>
      <w:r w:rsidRPr="004465C9">
        <w:rPr>
          <w:vertAlign w:val="superscript"/>
        </w:rPr>
        <w:footnoteRef/>
      </w:r>
      <w:r>
        <w:t xml:space="preserve"> </w:t>
      </w:r>
      <w:r w:rsidR="00C20531">
        <w:t xml:space="preserve">Vente de la botte de paille à environ 750CFA sur les marchés locaux - </w:t>
      </w:r>
      <w:proofErr w:type="spellStart"/>
      <w:r w:rsidR="00C20531">
        <w:t>ProDAF</w:t>
      </w:r>
      <w:proofErr w:type="spellEnd"/>
    </w:p>
  </w:footnote>
  <w:footnote w:id="25">
    <w:p w:rsidR="00C20531" w:rsidRDefault="00C20531">
      <w:pPr>
        <w:pStyle w:val="FootnoteText"/>
      </w:pPr>
      <w:r>
        <w:rPr>
          <w:rStyle w:val="FootnoteReference"/>
        </w:rPr>
        <w:footnoteRef/>
      </w:r>
      <w:r>
        <w:t xml:space="preserve"> Poids moyen de la botte de paille au niveau Régional : 60kg – PASK II</w:t>
      </w:r>
    </w:p>
  </w:footnote>
  <w:footnote w:id="26">
    <w:p w:rsidR="00A14CAB" w:rsidRDefault="00A14CAB">
      <w:pPr>
        <w:pStyle w:val="FootnoteText"/>
      </w:pPr>
      <w:r w:rsidRPr="004465C9">
        <w:footnoteRef/>
      </w:r>
      <w:r>
        <w:t xml:space="preserve"> Etude Effets impacts des activités de restauration de terres dégradées PASADEM – juillet 2015</w:t>
      </w:r>
    </w:p>
  </w:footnote>
  <w:footnote w:id="27">
    <w:p w:rsidR="00A14CAB" w:rsidRDefault="00A14CAB" w:rsidP="00C53D37">
      <w:pPr>
        <w:pStyle w:val="FootnoteText"/>
      </w:pPr>
      <w:r>
        <w:rPr>
          <w:rStyle w:val="FootnoteReference"/>
        </w:rPr>
        <w:footnoteRef/>
      </w:r>
      <w:r>
        <w:t xml:space="preserve"> Prix moyen 2015 de 15 000 FCFA pour 100kg de mil. Bulletin annuel des Prix 2015 – Maradi – INS Niger</w:t>
      </w:r>
    </w:p>
  </w:footnote>
  <w:footnote w:id="28">
    <w:p w:rsidR="00A14CAB" w:rsidRDefault="00A14CAB" w:rsidP="00C53D37">
      <w:pPr>
        <w:pStyle w:val="FootnoteText"/>
      </w:pPr>
      <w:r>
        <w:rPr>
          <w:rStyle w:val="FootnoteReference"/>
        </w:rPr>
        <w:footnoteRef/>
      </w:r>
      <w:r>
        <w:t xml:space="preserve"> Prix moyen 2015 de 14 000 FCFA pour 100kg de sorgho. Bulletin annuel des Prix 2015 – Maradi – INS Niger</w:t>
      </w:r>
    </w:p>
  </w:footnote>
  <w:footnote w:id="29">
    <w:p w:rsidR="00A14CAB" w:rsidRPr="00CB1117" w:rsidRDefault="00A14CAB" w:rsidP="00127355">
      <w:pPr>
        <w:pStyle w:val="FootnoteText"/>
        <w:jc w:val="both"/>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Résultats donnés par l’étude de suivi des effets/impact de la sous composante A4 du PASADEM (don FEM), réalisée en juin 2015.</w:t>
      </w:r>
    </w:p>
  </w:footnote>
  <w:footnote w:id="30">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Etude effet impact PASADEM</w:t>
      </w:r>
    </w:p>
  </w:footnote>
  <w:footnote w:id="31">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Une étude menée par l’Université de Niamey en 2005 révèle, en fonction de la densité des arbres, une augmentation des rendements en grains du mil qui varie de 32 à 165 kg/ha pour une RNA de moins de 3 ans, de 59 à 221,5kg/ha pour la RNA de 3 à 6 ans et de l’ordre de 120 à 209,5kg/ha pour la RNA de 6 à plus. La moyenne en gain de céréale de 150 kg/ha est utilisée dans le cadre de ce rapport.</w:t>
      </w:r>
    </w:p>
  </w:footnote>
  <w:footnote w:id="32">
    <w:p w:rsidR="00A14CAB" w:rsidRPr="00CB1117" w:rsidRDefault="00A14CAB" w:rsidP="00A5491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Cette référence, produit par l’AGRHYMET, a été utilisée dans le CS-GDT (2015 – 2029)  pour déterminer les avantages socioéconomiques de sa mise en œuvre.</w:t>
      </w:r>
    </w:p>
  </w:footnote>
  <w:footnote w:id="33">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Source : étude Effet-impact FEM</w:t>
      </w:r>
    </w:p>
  </w:footnote>
  <w:footnote w:id="34">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Base de calcul : feuille EXCEL développée par l’AGRHYMET et la CN-GDT.</w:t>
      </w:r>
    </w:p>
  </w:footnote>
  <w:footnote w:id="35">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La quantité de céréale nécessaire pour nourrir une personne est de 230 Kg/an/</w:t>
      </w:r>
      <w:proofErr w:type="spellStart"/>
      <w:r w:rsidRPr="00CB1117">
        <w:rPr>
          <w:rFonts w:asciiTheme="minorBidi" w:hAnsiTheme="minorBidi" w:cstheme="minorBidi"/>
          <w:szCs w:val="16"/>
        </w:rPr>
        <w:t>hbt</w:t>
      </w:r>
      <w:proofErr w:type="spellEnd"/>
      <w:r w:rsidRPr="00CB1117">
        <w:rPr>
          <w:rFonts w:asciiTheme="minorBidi" w:hAnsiTheme="minorBidi" w:cstheme="minorBidi"/>
          <w:szCs w:val="16"/>
        </w:rPr>
        <w:t xml:space="preserve"> (CILSS, 2015)</w:t>
      </w:r>
    </w:p>
  </w:footnote>
  <w:footnote w:id="36">
    <w:p w:rsidR="00A14CAB" w:rsidRPr="00CB1117" w:rsidRDefault="00A14CAB" w:rsidP="00421A18">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Le prix estimé du kg de paille au niveau du COGES est 125 FCFA/kg (valeur d’expert lors de la visite de terres)</w:t>
      </w:r>
    </w:p>
  </w:footnote>
  <w:footnote w:id="37">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La quantité de paille ou de fourrage pour nourrir une UBT est 2.280 kg/an/UBT (CILSS, 2015)</w:t>
      </w:r>
    </w:p>
  </w:footnote>
  <w:footnote w:id="38">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Sources études effets impact des actions de restaurations de terres dégradées</w:t>
      </w:r>
    </w:p>
  </w:footnote>
  <w:footnote w:id="39">
    <w:p w:rsidR="00A14CAB" w:rsidRDefault="00A14CAB">
      <w:pPr>
        <w:pStyle w:val="FootnoteText"/>
      </w:pPr>
      <w:r>
        <w:rPr>
          <w:rStyle w:val="FootnoteReference"/>
        </w:rPr>
        <w:footnoteRef/>
      </w:r>
      <w:r>
        <w:t xml:space="preserve"> La répartition du bilan carbone selon les activités est : (i) Aménagement pastoraux : -136 809 tCO</w:t>
      </w:r>
      <w:r w:rsidRPr="00353A71">
        <w:rPr>
          <w:vertAlign w:val="subscript"/>
        </w:rPr>
        <w:t>2</w:t>
      </w:r>
      <w:r>
        <w:t xml:space="preserve"> </w:t>
      </w:r>
      <w:proofErr w:type="spellStart"/>
      <w:r>
        <w:t>eq</w:t>
      </w:r>
      <w:proofErr w:type="spellEnd"/>
      <w:r>
        <w:t> ; (ii) Restauration espaces agricoles : -224 570 tCO</w:t>
      </w:r>
      <w:r w:rsidRPr="00353A71">
        <w:rPr>
          <w:vertAlign w:val="subscript"/>
        </w:rPr>
        <w:t>2</w:t>
      </w:r>
      <w:r>
        <w:t xml:space="preserve"> </w:t>
      </w:r>
      <w:proofErr w:type="spellStart"/>
      <w:r>
        <w:t>eq</w:t>
      </w:r>
      <w:proofErr w:type="spellEnd"/>
      <w:r>
        <w:t> ; (iii) RNA : -5 781 243 tCO</w:t>
      </w:r>
      <w:r w:rsidRPr="00353A71">
        <w:rPr>
          <w:vertAlign w:val="subscript"/>
        </w:rPr>
        <w:t>2</w:t>
      </w:r>
      <w:r>
        <w:t xml:space="preserve"> </w:t>
      </w:r>
      <w:proofErr w:type="spellStart"/>
      <w:r>
        <w:t>eq</w:t>
      </w:r>
      <w:proofErr w:type="spellEnd"/>
      <w:r>
        <w:t>.</w:t>
      </w:r>
    </w:p>
  </w:footnote>
  <w:footnote w:id="40">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Evaluation de la stratégie genre du projet juin 2015</w:t>
      </w:r>
    </w:p>
  </w:footnote>
  <w:footnote w:id="41">
    <w:p w:rsidR="00A14CAB" w:rsidRPr="00CB1117" w:rsidRDefault="00A14CAB" w:rsidP="00B8258A">
      <w:pPr>
        <w:pStyle w:val="FootnoteText"/>
        <w:jc w:val="both"/>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Le programme PAI-Sécurité Alimentaire est conçu par le FIDA pour contribuer à la vision et la stratégie à long terme du FEM 2020 (GEF / C.45 / 03) de la réalisation de l'impact sur l'environnement mondial en investissant stratégiquement dans des solutions qui ciblent les causes sous-jacentes de la dégradation environnementale. Grâce à ce projet pilote d'approche programme intégré (PAI), le FEM cherche à positionner la gestion du capital naturel (les sols, l'eau, la végétation et les ressources génétiques) comme une priorité dans la transformation du secteur agricole assurant une sécurité alimentaire durable en Afrique sub-saharienne. Ce programme soutient douze (12) pays d'Afrique sub-saharienne dans l'intégration de la gestion du capital naturel et des services écosystémiques à travers des investissements qui visent à améliorer l'agriculture paysanne et la sécurité alimentaire. Au Niger le PAI-SA est intégré dans le programme de développement de l’agriculture familiale (</w:t>
      </w:r>
      <w:proofErr w:type="spellStart"/>
      <w:r w:rsidRPr="00CB1117">
        <w:rPr>
          <w:rFonts w:asciiTheme="minorBidi" w:hAnsiTheme="minorBidi" w:cstheme="minorBidi"/>
          <w:szCs w:val="16"/>
        </w:rPr>
        <w:t>ProDAF</w:t>
      </w:r>
      <w:proofErr w:type="spellEnd"/>
      <w:r w:rsidRPr="00CB1117">
        <w:rPr>
          <w:rFonts w:asciiTheme="minorBidi" w:hAnsiTheme="minorBidi" w:cstheme="minorBidi"/>
          <w:szCs w:val="16"/>
        </w:rPr>
        <w:t>) qui transpose à plus grande échelle (</w:t>
      </w:r>
      <w:proofErr w:type="spellStart"/>
      <w:r w:rsidRPr="00CB1117">
        <w:rPr>
          <w:rFonts w:asciiTheme="minorBidi" w:hAnsiTheme="minorBidi" w:cstheme="minorBidi"/>
          <w:szCs w:val="16"/>
        </w:rPr>
        <w:t>scaling</w:t>
      </w:r>
      <w:proofErr w:type="spellEnd"/>
      <w:r w:rsidRPr="00CB1117">
        <w:rPr>
          <w:rFonts w:asciiTheme="minorBidi" w:hAnsiTheme="minorBidi" w:cstheme="minorBidi"/>
          <w:szCs w:val="16"/>
        </w:rPr>
        <w:t xml:space="preserve"> up) les activités des projets PASADEM et </w:t>
      </w:r>
      <w:proofErr w:type="spellStart"/>
      <w:r w:rsidRPr="00CB1117">
        <w:rPr>
          <w:rFonts w:asciiTheme="minorBidi" w:hAnsiTheme="minorBidi" w:cstheme="minorBidi"/>
          <w:szCs w:val="16"/>
        </w:rPr>
        <w:t>Ruwanmu</w:t>
      </w:r>
      <w:proofErr w:type="spellEnd"/>
      <w:r w:rsidRPr="00CB1117">
        <w:rPr>
          <w:rFonts w:asciiTheme="minorBidi" w:hAnsiTheme="minorBidi" w:cstheme="minorBidi"/>
          <w:szCs w:val="16"/>
        </w:rPr>
        <w:t xml:space="preserve">, conformément aux priorités stratégiques définies dans le plan d’action (COSOP) 2013-2018, notamment le renforcement de la résilience au changement climatique. Le </w:t>
      </w:r>
      <w:proofErr w:type="spellStart"/>
      <w:r w:rsidRPr="00CB1117">
        <w:rPr>
          <w:rFonts w:asciiTheme="minorBidi" w:hAnsiTheme="minorBidi" w:cstheme="minorBidi"/>
          <w:szCs w:val="16"/>
        </w:rPr>
        <w:t>ProDAF</w:t>
      </w:r>
      <w:proofErr w:type="spellEnd"/>
      <w:r w:rsidRPr="00CB1117">
        <w:rPr>
          <w:rFonts w:asciiTheme="minorBidi" w:hAnsiTheme="minorBidi" w:cstheme="minorBidi"/>
          <w:szCs w:val="16"/>
        </w:rPr>
        <w:t xml:space="preserve"> est mis en œuvre pour une durée de huit ans (2015-2023) dans les régions de Maradi, Tahoua et Zinder.</w:t>
      </w:r>
    </w:p>
  </w:footnote>
  <w:footnote w:id="42">
    <w:p w:rsidR="00A14CAB" w:rsidRPr="00CB1117" w:rsidRDefault="00A14CAB" w:rsidP="0016784A">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Site de </w:t>
      </w:r>
      <w:proofErr w:type="spellStart"/>
      <w:r w:rsidRPr="00CB1117">
        <w:rPr>
          <w:rFonts w:asciiTheme="minorBidi" w:hAnsiTheme="minorBidi" w:cstheme="minorBidi"/>
          <w:szCs w:val="16"/>
        </w:rPr>
        <w:t>Touwon</w:t>
      </w:r>
      <w:proofErr w:type="spellEnd"/>
      <w:r w:rsidRPr="00CB1117">
        <w:rPr>
          <w:rFonts w:asciiTheme="minorBidi" w:hAnsiTheme="minorBidi" w:cstheme="minorBidi"/>
          <w:szCs w:val="16"/>
        </w:rPr>
        <w:t xml:space="preserve"> </w:t>
      </w:r>
      <w:proofErr w:type="spellStart"/>
      <w:r w:rsidRPr="00CB1117">
        <w:rPr>
          <w:rFonts w:asciiTheme="minorBidi" w:hAnsiTheme="minorBidi" w:cstheme="minorBidi"/>
          <w:szCs w:val="16"/>
        </w:rPr>
        <w:t>Salla</w:t>
      </w:r>
      <w:proofErr w:type="spellEnd"/>
      <w:r w:rsidRPr="00CB1117">
        <w:rPr>
          <w:rFonts w:asciiTheme="minorBidi" w:hAnsiTheme="minorBidi" w:cstheme="minorBidi"/>
          <w:szCs w:val="16"/>
        </w:rPr>
        <w:t xml:space="preserve"> (640 bénéficiaires des activités de </w:t>
      </w:r>
      <w:r w:rsidRPr="00CB1117">
        <w:rPr>
          <w:rFonts w:asciiTheme="minorBidi" w:hAnsiTheme="minorBidi" w:cstheme="minorBidi"/>
          <w:i/>
          <w:szCs w:val="16"/>
        </w:rPr>
        <w:t xml:space="preserve">Cash for </w:t>
      </w:r>
      <w:proofErr w:type="spellStart"/>
      <w:r w:rsidRPr="00CB1117">
        <w:rPr>
          <w:rFonts w:asciiTheme="minorBidi" w:hAnsiTheme="minorBidi" w:cstheme="minorBidi"/>
          <w:i/>
          <w:szCs w:val="16"/>
        </w:rPr>
        <w:t>Assets</w:t>
      </w:r>
      <w:proofErr w:type="spellEnd"/>
      <w:r w:rsidRPr="00CB1117">
        <w:rPr>
          <w:rFonts w:asciiTheme="minorBidi" w:hAnsiTheme="minorBidi" w:cstheme="minorBidi"/>
          <w:szCs w:val="16"/>
        </w:rPr>
        <w:t>, pour la réhabilitation de 652 ha de terres) ; et un site voisin, réhabilité l’année précédente.</w:t>
      </w:r>
    </w:p>
  </w:footnote>
  <w:footnote w:id="43">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L’acte formel rattachant les COGES au CRA et Communes n’a pas encore été pris</w:t>
      </w:r>
    </w:p>
  </w:footnote>
  <w:footnote w:id="44">
    <w:p w:rsidR="00A14CAB" w:rsidRPr="00CB1117" w:rsidRDefault="00A14CAB">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Il n’existe pas de compte d’exploitation après projet des exploitations agricoles familiales touchées par la composante</w:t>
      </w:r>
    </w:p>
  </w:footnote>
  <w:footnote w:id="45">
    <w:p w:rsidR="00A14CAB" w:rsidRPr="00CB1117" w:rsidRDefault="00A14CAB" w:rsidP="00A64B28">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Programme financé à travers les fonds PPTE (Pays Pauvres Très Endettés) qui a servi au Niger pour la mise en œuvre de travaux de récupération de terres avec l’approche cash for </w:t>
      </w:r>
      <w:proofErr w:type="spellStart"/>
      <w:r w:rsidRPr="00CB1117">
        <w:rPr>
          <w:rFonts w:asciiTheme="minorBidi" w:hAnsiTheme="minorBidi" w:cstheme="minorBidi"/>
          <w:szCs w:val="16"/>
        </w:rPr>
        <w:t>work</w:t>
      </w:r>
      <w:proofErr w:type="spellEnd"/>
      <w:r w:rsidRPr="00CB1117">
        <w:rPr>
          <w:rFonts w:asciiTheme="minorBidi" w:hAnsiTheme="minorBidi" w:cstheme="minorBidi"/>
          <w:szCs w:val="16"/>
        </w:rPr>
        <w:t xml:space="preserve"> ou </w:t>
      </w:r>
      <w:proofErr w:type="spellStart"/>
      <w:r w:rsidRPr="00CB1117">
        <w:rPr>
          <w:rFonts w:asciiTheme="minorBidi" w:hAnsiTheme="minorBidi" w:cstheme="minorBidi"/>
          <w:szCs w:val="16"/>
        </w:rPr>
        <w:t>food</w:t>
      </w:r>
      <w:proofErr w:type="spellEnd"/>
      <w:r w:rsidRPr="00CB1117">
        <w:rPr>
          <w:rFonts w:asciiTheme="minorBidi" w:hAnsiTheme="minorBidi" w:cstheme="minorBidi"/>
          <w:szCs w:val="16"/>
        </w:rPr>
        <w:t xml:space="preserve"> for </w:t>
      </w:r>
      <w:proofErr w:type="spellStart"/>
      <w:r w:rsidRPr="00CB1117">
        <w:rPr>
          <w:rFonts w:asciiTheme="minorBidi" w:hAnsiTheme="minorBidi" w:cstheme="minorBidi"/>
          <w:szCs w:val="16"/>
        </w:rPr>
        <w:t>work</w:t>
      </w:r>
      <w:proofErr w:type="spellEnd"/>
      <w:r w:rsidRPr="00CB1117">
        <w:rPr>
          <w:rFonts w:asciiTheme="minorBidi" w:hAnsiTheme="minorBidi" w:cstheme="minorBidi"/>
          <w:szCs w:val="16"/>
        </w:rPr>
        <w:t>.</w:t>
      </w:r>
    </w:p>
  </w:footnote>
  <w:footnote w:id="46">
    <w:p w:rsidR="00A14CAB" w:rsidRPr="00CB1117" w:rsidRDefault="00A14CAB" w:rsidP="00A64B28">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Il s’agit de : ONG ADIPAC, ONG </w:t>
      </w:r>
      <w:proofErr w:type="spellStart"/>
      <w:r w:rsidRPr="00CB1117">
        <w:rPr>
          <w:rFonts w:asciiTheme="minorBidi" w:hAnsiTheme="minorBidi" w:cstheme="minorBidi"/>
          <w:szCs w:val="16"/>
        </w:rPr>
        <w:t>Tatalli</w:t>
      </w:r>
      <w:proofErr w:type="spellEnd"/>
      <w:r w:rsidRPr="00CB1117">
        <w:rPr>
          <w:rFonts w:asciiTheme="minorBidi" w:hAnsiTheme="minorBidi" w:cstheme="minorBidi"/>
          <w:szCs w:val="16"/>
        </w:rPr>
        <w:t xml:space="preserve">, ONG </w:t>
      </w:r>
      <w:proofErr w:type="spellStart"/>
      <w:r w:rsidRPr="00CB1117">
        <w:rPr>
          <w:rFonts w:asciiTheme="minorBidi" w:hAnsiTheme="minorBidi" w:cstheme="minorBidi"/>
          <w:szCs w:val="16"/>
        </w:rPr>
        <w:t>Yanayi</w:t>
      </w:r>
      <w:proofErr w:type="spellEnd"/>
      <w:r w:rsidRPr="00CB1117">
        <w:rPr>
          <w:rFonts w:asciiTheme="minorBidi" w:hAnsiTheme="minorBidi" w:cstheme="minorBidi"/>
          <w:szCs w:val="16"/>
        </w:rPr>
        <w:t>, ONG PGDR, ONG PROMODEL et ONG AJA</w:t>
      </w:r>
    </w:p>
  </w:footnote>
  <w:footnote w:id="47">
    <w:p w:rsidR="00A14CAB" w:rsidRPr="00CB1117" w:rsidRDefault="00A14CAB" w:rsidP="00A64B28">
      <w:pPr>
        <w:pStyle w:val="FootnoteText"/>
        <w:rPr>
          <w:rFonts w:asciiTheme="minorBidi" w:hAnsiTheme="minorBidi" w:cstheme="minorBidi"/>
          <w:szCs w:val="16"/>
        </w:rPr>
      </w:pPr>
      <w:r w:rsidRPr="00CB1117">
        <w:rPr>
          <w:rStyle w:val="FootnoteReference"/>
          <w:rFonts w:asciiTheme="minorBidi" w:hAnsiTheme="minorBidi" w:cstheme="minorBidi"/>
          <w:szCs w:val="16"/>
        </w:rPr>
        <w:footnoteRef/>
      </w:r>
      <w:r w:rsidRPr="00CB1117">
        <w:rPr>
          <w:rFonts w:asciiTheme="minorBidi" w:hAnsiTheme="minorBidi" w:cstheme="minorBidi"/>
          <w:szCs w:val="16"/>
        </w:rPr>
        <w:t xml:space="preserve"> Il s’agit de : ONG AREN, ONG </w:t>
      </w:r>
      <w:proofErr w:type="spellStart"/>
      <w:r w:rsidRPr="00CB1117">
        <w:rPr>
          <w:rFonts w:asciiTheme="minorBidi" w:hAnsiTheme="minorBidi" w:cstheme="minorBidi"/>
          <w:szCs w:val="16"/>
        </w:rPr>
        <w:t>Karkara</w:t>
      </w:r>
      <w:proofErr w:type="spellEnd"/>
      <w:r w:rsidRPr="00CB1117">
        <w:rPr>
          <w:rFonts w:asciiTheme="minorBidi" w:hAnsiTheme="minorBidi" w:cstheme="minorBidi"/>
          <w:szCs w:val="16"/>
        </w:rPr>
        <w:t xml:space="preserve"> et ONG </w:t>
      </w:r>
      <w:proofErr w:type="spellStart"/>
      <w:r w:rsidRPr="00CB1117">
        <w:rPr>
          <w:rFonts w:asciiTheme="minorBidi" w:hAnsiTheme="minorBidi" w:cstheme="minorBidi"/>
          <w:szCs w:val="16"/>
        </w:rPr>
        <w:t>Goulbi</w:t>
      </w:r>
      <w:proofErr w:type="spell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CAB" w:rsidRDefault="00A14CA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7"/>
        <w:szCs w:val="17"/>
        <w:lang w:val="en-GB"/>
      </w:rPr>
      <w:alias w:val="Pays"/>
      <w:tag w:val="Pays"/>
      <w:id w:val="-833065341"/>
      <w:dataBinding w:prefixMappings="xmlns:ns0='http://purl.org/dc/elements/1.1/' xmlns:ns1='http://schemas.openxmlformats.org/package/2006/metadata/core-properties' " w:xpath="/ns1:coreProperties[1]/ns0:subject[1]" w:storeItemID="{6C3C8BC8-F283-45AE-878A-BAB7291924A1}"/>
      <w:text/>
    </w:sdtPr>
    <w:sdtEndPr/>
    <w:sdtContent>
      <w:p w:rsidR="00A14CAB" w:rsidRPr="009F00FA" w:rsidRDefault="00A14CAB" w:rsidP="00C77EEB">
        <w:pPr>
          <w:pStyle w:val="Header"/>
          <w:rPr>
            <w:sz w:val="17"/>
            <w:szCs w:val="17"/>
          </w:rPr>
        </w:pPr>
        <w:r w:rsidRPr="009F00FA">
          <w:rPr>
            <w:sz w:val="17"/>
            <w:szCs w:val="17"/>
          </w:rPr>
          <w:t>République du Niger</w:t>
        </w:r>
      </w:p>
    </w:sdtContent>
  </w:sdt>
  <w:sdt>
    <w:sdtPr>
      <w:rPr>
        <w:sz w:val="17"/>
        <w:szCs w:val="17"/>
      </w:rPr>
      <w:alias w:val="Titre"/>
      <w:tag w:val="Titre"/>
      <w:id w:val="-362369659"/>
      <w:dataBinding w:prefixMappings="xmlns:ns0='http://purl.org/dc/elements/1.1/' xmlns:ns1='http://schemas.openxmlformats.org/package/2006/metadata/core-properties' " w:xpath="/ns1:coreProperties[1]/ns0:title[1]" w:storeItemID="{6C3C8BC8-F283-45AE-878A-BAB7291924A1}"/>
      <w:text/>
    </w:sdtPr>
    <w:sdtEndPr/>
    <w:sdtContent>
      <w:p w:rsidR="00A14CAB" w:rsidRPr="009F00FA" w:rsidRDefault="00A14CAB" w:rsidP="002C4130">
        <w:pPr>
          <w:pStyle w:val="Header"/>
          <w:rPr>
            <w:rFonts w:cs="Times New Roman"/>
            <w:sz w:val="17"/>
            <w:szCs w:val="17"/>
          </w:rPr>
        </w:pPr>
        <w:r w:rsidRPr="009F00FA">
          <w:rPr>
            <w:sz w:val="17"/>
            <w:szCs w:val="17"/>
          </w:rPr>
          <w:t>PASADEM – Composante FEM : Référence GEF-FSP-15-NE pour FIDA et SIP-SLM #3383 pour le FEM</w:t>
        </w:r>
      </w:p>
    </w:sdtContent>
  </w:sdt>
  <w:p w:rsidR="00A14CAB" w:rsidRPr="009F00FA" w:rsidRDefault="00A14CAB" w:rsidP="00C77EEB">
    <w:pPr>
      <w:pStyle w:val="Header"/>
      <w:rPr>
        <w:sz w:val="17"/>
        <w:szCs w:val="17"/>
      </w:rPr>
    </w:pPr>
    <w:r w:rsidRPr="009F00FA">
      <w:rPr>
        <w:sz w:val="17"/>
        <w:szCs w:val="17"/>
      </w:rPr>
      <w:t>Rapport d’évaluation terminale</w:t>
    </w:r>
  </w:p>
  <w:p w:rsidR="00A14CAB" w:rsidRPr="002D2D45" w:rsidRDefault="00A14CAB" w:rsidP="00CD0700">
    <w:pPr>
      <w:pStyle w:val="Header"/>
      <w:pBdr>
        <w:bottom w:val="single" w:sz="4" w:space="1" w:color="A6A6A6" w:themeColor="background1" w:themeShade="A6"/>
      </w:pBdr>
      <w:rPr>
        <w:sz w:val="16"/>
        <w:szCs w:val="16"/>
      </w:rPr>
    </w:pPr>
  </w:p>
  <w:p w:rsidR="00A14CAB" w:rsidRDefault="00A14CAB" w:rsidP="00483E69">
    <w:pPr>
      <w:pStyle w:val="Header"/>
      <w:rPr>
        <w:sz w:val="17"/>
        <w:szCs w:val="17"/>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7"/>
        <w:szCs w:val="17"/>
        <w:lang w:val="en-GB"/>
      </w:rPr>
      <w:alias w:val="Pays"/>
      <w:tag w:val="Pays"/>
      <w:id w:val="-1070038709"/>
      <w:dataBinding w:prefixMappings="xmlns:ns0='http://purl.org/dc/elements/1.1/' xmlns:ns1='http://schemas.openxmlformats.org/package/2006/metadata/core-properties' " w:xpath="/ns1:coreProperties[1]/ns0:subject[1]" w:storeItemID="{6C3C8BC8-F283-45AE-878A-BAB7291924A1}"/>
      <w:text/>
    </w:sdtPr>
    <w:sdtEndPr/>
    <w:sdtContent>
      <w:p w:rsidR="00A14CAB" w:rsidRPr="00A372C8" w:rsidRDefault="00A14CAB" w:rsidP="00B265E1">
        <w:pPr>
          <w:pStyle w:val="Header"/>
          <w:rPr>
            <w:sz w:val="17"/>
            <w:szCs w:val="17"/>
          </w:rPr>
        </w:pPr>
        <w:r>
          <w:rPr>
            <w:sz w:val="17"/>
            <w:szCs w:val="17"/>
          </w:rPr>
          <w:t>République du Niger</w:t>
        </w:r>
      </w:p>
    </w:sdtContent>
  </w:sdt>
  <w:sdt>
    <w:sdtPr>
      <w:rPr>
        <w:rFonts w:cs="Times New Roman"/>
        <w:sz w:val="17"/>
        <w:szCs w:val="17"/>
      </w:rPr>
      <w:alias w:val="Titre"/>
      <w:tag w:val="Titre"/>
      <w:id w:val="1744457013"/>
      <w:dataBinding w:prefixMappings="xmlns:ns0='http://purl.org/dc/elements/1.1/' xmlns:ns1='http://schemas.openxmlformats.org/package/2006/metadata/core-properties' " w:xpath="/ns1:coreProperties[1]/ns0:title[1]" w:storeItemID="{6C3C8BC8-F283-45AE-878A-BAB7291924A1}"/>
      <w:text/>
    </w:sdtPr>
    <w:sdtEndPr/>
    <w:sdtContent>
      <w:p w:rsidR="00A14CAB" w:rsidRPr="00A372C8" w:rsidRDefault="00A14CAB" w:rsidP="00B265E1">
        <w:pPr>
          <w:pStyle w:val="Header"/>
          <w:rPr>
            <w:rFonts w:cs="Times New Roman"/>
            <w:sz w:val="17"/>
            <w:szCs w:val="17"/>
          </w:rPr>
        </w:pPr>
        <w:r>
          <w:rPr>
            <w:rFonts w:cs="Times New Roman"/>
            <w:sz w:val="17"/>
            <w:szCs w:val="17"/>
          </w:rPr>
          <w:t>PASADEM – Composante FEM : Référence GEF-FSP-15-NE pour FIDA et SIP-SLM #3383 pour le FEM</w:t>
        </w:r>
      </w:p>
    </w:sdtContent>
  </w:sdt>
  <w:p w:rsidR="00A14CAB" w:rsidRDefault="00A14CAB" w:rsidP="00B265E1">
    <w:pPr>
      <w:pStyle w:val="Header"/>
      <w:rPr>
        <w:sz w:val="17"/>
        <w:szCs w:val="17"/>
      </w:rPr>
    </w:pPr>
    <w:r w:rsidRPr="00C52156">
      <w:rPr>
        <w:sz w:val="17"/>
        <w:szCs w:val="17"/>
      </w:rPr>
      <w:t xml:space="preserve">Rapport </w:t>
    </w:r>
    <w:r>
      <w:rPr>
        <w:sz w:val="17"/>
        <w:szCs w:val="17"/>
      </w:rPr>
      <w:t>d’évaluation terminale</w:t>
    </w:r>
  </w:p>
  <w:p w:rsidR="00A14CAB" w:rsidRPr="002D2D45" w:rsidRDefault="00A14CAB" w:rsidP="002D42CA">
    <w:pPr>
      <w:pStyle w:val="Header"/>
      <w:pBdr>
        <w:bottom w:val="single" w:sz="4" w:space="1" w:color="A6A6A6" w:themeColor="background1" w:themeShade="A6"/>
      </w:pBdr>
      <w:rPr>
        <w:sz w:val="16"/>
        <w:szCs w:val="16"/>
      </w:rPr>
    </w:pPr>
  </w:p>
  <w:p w:rsidR="00A14CAB" w:rsidRDefault="00A14CAB" w:rsidP="00483E69">
    <w:pPr>
      <w:pStyle w:val="Header"/>
      <w:rPr>
        <w:sz w:val="17"/>
        <w:szCs w:val="17"/>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7"/>
        <w:szCs w:val="17"/>
        <w:lang w:val="en-GB"/>
      </w:rPr>
      <w:alias w:val="Pays"/>
      <w:tag w:val="Pays"/>
      <w:id w:val="1978952424"/>
      <w:dataBinding w:prefixMappings="xmlns:ns0='http://purl.org/dc/elements/1.1/' xmlns:ns1='http://schemas.openxmlformats.org/package/2006/metadata/core-properties' " w:xpath="/ns1:coreProperties[1]/ns0:subject[1]" w:storeItemID="{6C3C8BC8-F283-45AE-878A-BAB7291924A1}"/>
      <w:text/>
    </w:sdtPr>
    <w:sdtEndPr/>
    <w:sdtContent>
      <w:p w:rsidR="00A14CAB" w:rsidRPr="00A372C8" w:rsidRDefault="00A14CAB" w:rsidP="00B265E1">
        <w:pPr>
          <w:pStyle w:val="Header"/>
          <w:rPr>
            <w:sz w:val="17"/>
            <w:szCs w:val="17"/>
          </w:rPr>
        </w:pPr>
        <w:r>
          <w:rPr>
            <w:sz w:val="17"/>
            <w:szCs w:val="17"/>
          </w:rPr>
          <w:t>République du Niger</w:t>
        </w:r>
      </w:p>
    </w:sdtContent>
  </w:sdt>
  <w:sdt>
    <w:sdtPr>
      <w:rPr>
        <w:rFonts w:cs="Times New Roman"/>
        <w:sz w:val="17"/>
        <w:szCs w:val="17"/>
      </w:rPr>
      <w:alias w:val="Titre"/>
      <w:tag w:val="Titre"/>
      <w:id w:val="-1574660496"/>
      <w:dataBinding w:prefixMappings="xmlns:ns0='http://purl.org/dc/elements/1.1/' xmlns:ns1='http://schemas.openxmlformats.org/package/2006/metadata/core-properties' " w:xpath="/ns1:coreProperties[1]/ns0:title[1]" w:storeItemID="{6C3C8BC8-F283-45AE-878A-BAB7291924A1}"/>
      <w:text/>
    </w:sdtPr>
    <w:sdtEndPr/>
    <w:sdtContent>
      <w:p w:rsidR="00A14CAB" w:rsidRPr="00A372C8" w:rsidRDefault="00A14CAB" w:rsidP="00B265E1">
        <w:pPr>
          <w:pStyle w:val="Header"/>
          <w:rPr>
            <w:rFonts w:cs="Times New Roman"/>
            <w:sz w:val="17"/>
            <w:szCs w:val="17"/>
          </w:rPr>
        </w:pPr>
        <w:r>
          <w:rPr>
            <w:rFonts w:cs="Times New Roman"/>
            <w:sz w:val="17"/>
            <w:szCs w:val="17"/>
          </w:rPr>
          <w:t>PASADEM – Composante FEM : Référence GEF-FSP-15-NE pour FIDA et SIP-SLM #3383 pour le FEM</w:t>
        </w:r>
      </w:p>
    </w:sdtContent>
  </w:sdt>
  <w:p w:rsidR="00A14CAB" w:rsidRDefault="00A14CAB" w:rsidP="00B265E1">
    <w:pPr>
      <w:pStyle w:val="Header"/>
      <w:rPr>
        <w:sz w:val="17"/>
        <w:szCs w:val="17"/>
      </w:rPr>
    </w:pPr>
    <w:r>
      <w:rPr>
        <w:sz w:val="17"/>
        <w:szCs w:val="17"/>
      </w:rPr>
      <w:t>Rapport d’évaluation terminale</w:t>
    </w:r>
  </w:p>
  <w:p w:rsidR="00A14CAB" w:rsidRPr="002D2D45" w:rsidRDefault="00A14CAB" w:rsidP="002D42CA">
    <w:pPr>
      <w:pStyle w:val="Header"/>
      <w:pBdr>
        <w:bottom w:val="single" w:sz="4" w:space="1" w:color="A6A6A6" w:themeColor="background1" w:themeShade="A6"/>
      </w:pBdr>
      <w:rPr>
        <w:sz w:val="16"/>
        <w:szCs w:val="16"/>
      </w:rPr>
    </w:pPr>
  </w:p>
  <w:p w:rsidR="00A14CAB" w:rsidRDefault="00A14CAB" w:rsidP="00483E69">
    <w:pPr>
      <w:pStyle w:val="Header"/>
      <w:rPr>
        <w:sz w:val="17"/>
        <w:szCs w:val="17"/>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7"/>
        <w:szCs w:val="17"/>
        <w:lang w:val="en-GB"/>
      </w:rPr>
      <w:alias w:val="Pays"/>
      <w:tag w:val="Pays"/>
      <w:id w:val="-148447403"/>
      <w:dataBinding w:prefixMappings="xmlns:ns0='http://purl.org/dc/elements/1.1/' xmlns:ns1='http://schemas.openxmlformats.org/package/2006/metadata/core-properties' " w:xpath="/ns1:coreProperties[1]/ns0:subject[1]" w:storeItemID="{6C3C8BC8-F283-45AE-878A-BAB7291924A1}"/>
      <w:text/>
    </w:sdtPr>
    <w:sdtEndPr/>
    <w:sdtContent>
      <w:p w:rsidR="00A14CAB" w:rsidRPr="00A372C8" w:rsidRDefault="00A14CAB" w:rsidP="00B265E1">
        <w:pPr>
          <w:pStyle w:val="Header"/>
          <w:rPr>
            <w:sz w:val="17"/>
            <w:szCs w:val="17"/>
          </w:rPr>
        </w:pPr>
        <w:r>
          <w:rPr>
            <w:sz w:val="17"/>
            <w:szCs w:val="17"/>
          </w:rPr>
          <w:t>République du Niger</w:t>
        </w:r>
      </w:p>
    </w:sdtContent>
  </w:sdt>
  <w:sdt>
    <w:sdtPr>
      <w:rPr>
        <w:rFonts w:cs="Times New Roman"/>
        <w:sz w:val="17"/>
        <w:szCs w:val="17"/>
      </w:rPr>
      <w:alias w:val="Titre"/>
      <w:tag w:val="Titre"/>
      <w:id w:val="1018813627"/>
      <w:dataBinding w:prefixMappings="xmlns:ns0='http://purl.org/dc/elements/1.1/' xmlns:ns1='http://schemas.openxmlformats.org/package/2006/metadata/core-properties' " w:xpath="/ns1:coreProperties[1]/ns0:title[1]" w:storeItemID="{6C3C8BC8-F283-45AE-878A-BAB7291924A1}"/>
      <w:text/>
    </w:sdtPr>
    <w:sdtEndPr/>
    <w:sdtContent>
      <w:p w:rsidR="00A14CAB" w:rsidRPr="00A372C8" w:rsidRDefault="00A14CAB" w:rsidP="00B265E1">
        <w:pPr>
          <w:pStyle w:val="Header"/>
          <w:rPr>
            <w:rFonts w:cs="Times New Roman"/>
            <w:sz w:val="17"/>
            <w:szCs w:val="17"/>
          </w:rPr>
        </w:pPr>
        <w:r>
          <w:rPr>
            <w:rFonts w:cs="Times New Roman"/>
            <w:sz w:val="17"/>
            <w:szCs w:val="17"/>
          </w:rPr>
          <w:t>PASADEM – Composante FEM : Référence GEF-FSP-15-NE pour FIDA et SIP-SLM #3383 pour le FEM</w:t>
        </w:r>
      </w:p>
    </w:sdtContent>
  </w:sdt>
  <w:p w:rsidR="00A14CAB" w:rsidRDefault="00A14CAB" w:rsidP="00CB0E01">
    <w:pPr>
      <w:pStyle w:val="Header"/>
      <w:rPr>
        <w:sz w:val="17"/>
        <w:szCs w:val="17"/>
      </w:rPr>
    </w:pPr>
    <w:r>
      <w:rPr>
        <w:sz w:val="17"/>
        <w:szCs w:val="17"/>
      </w:rPr>
      <w:t>Rapport d’évaluation terminale</w:t>
    </w:r>
  </w:p>
  <w:p w:rsidR="00A14CAB" w:rsidRPr="002D2D45" w:rsidRDefault="00A14CAB" w:rsidP="002D42CA">
    <w:pPr>
      <w:pStyle w:val="Header"/>
      <w:pBdr>
        <w:bottom w:val="single" w:sz="4" w:space="1" w:color="A6A6A6" w:themeColor="background1" w:themeShade="A6"/>
      </w:pBdr>
      <w:rPr>
        <w:sz w:val="16"/>
        <w:szCs w:val="16"/>
      </w:rPr>
    </w:pPr>
  </w:p>
  <w:p w:rsidR="00A14CAB" w:rsidRDefault="00A14CAB" w:rsidP="00483E69">
    <w:pPr>
      <w:pStyle w:val="Header"/>
      <w:rPr>
        <w:sz w:val="17"/>
        <w:szCs w:val="17"/>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7"/>
        <w:szCs w:val="17"/>
        <w:lang w:val="en-GB"/>
      </w:rPr>
      <w:alias w:val="Pays"/>
      <w:tag w:val="Pays"/>
      <w:id w:val="542801335"/>
      <w:dataBinding w:prefixMappings="xmlns:ns0='http://purl.org/dc/elements/1.1/' xmlns:ns1='http://schemas.openxmlformats.org/package/2006/metadata/core-properties' " w:xpath="/ns1:coreProperties[1]/ns0:subject[1]" w:storeItemID="{6C3C8BC8-F283-45AE-878A-BAB7291924A1}"/>
      <w:text/>
    </w:sdtPr>
    <w:sdtEndPr/>
    <w:sdtContent>
      <w:p w:rsidR="00A14CAB" w:rsidRPr="00A372C8" w:rsidRDefault="00A14CAB" w:rsidP="00B265E1">
        <w:pPr>
          <w:pStyle w:val="Header"/>
          <w:rPr>
            <w:sz w:val="17"/>
            <w:szCs w:val="17"/>
          </w:rPr>
        </w:pPr>
        <w:r>
          <w:rPr>
            <w:sz w:val="17"/>
            <w:szCs w:val="17"/>
          </w:rPr>
          <w:t>République du Niger</w:t>
        </w:r>
      </w:p>
    </w:sdtContent>
  </w:sdt>
  <w:sdt>
    <w:sdtPr>
      <w:rPr>
        <w:rFonts w:cs="Times New Roman"/>
        <w:sz w:val="17"/>
        <w:szCs w:val="17"/>
      </w:rPr>
      <w:alias w:val="Titre"/>
      <w:tag w:val="Titre"/>
      <w:id w:val="1073931182"/>
      <w:dataBinding w:prefixMappings="xmlns:ns0='http://purl.org/dc/elements/1.1/' xmlns:ns1='http://schemas.openxmlformats.org/package/2006/metadata/core-properties' " w:xpath="/ns1:coreProperties[1]/ns0:title[1]" w:storeItemID="{6C3C8BC8-F283-45AE-878A-BAB7291924A1}"/>
      <w:text/>
    </w:sdtPr>
    <w:sdtEndPr/>
    <w:sdtContent>
      <w:p w:rsidR="00A14CAB" w:rsidRPr="00A372C8" w:rsidRDefault="00A14CAB" w:rsidP="00B265E1">
        <w:pPr>
          <w:pStyle w:val="Header"/>
          <w:rPr>
            <w:rFonts w:cs="Times New Roman"/>
            <w:sz w:val="17"/>
            <w:szCs w:val="17"/>
          </w:rPr>
        </w:pPr>
        <w:r>
          <w:rPr>
            <w:rFonts w:cs="Times New Roman"/>
            <w:sz w:val="17"/>
            <w:szCs w:val="17"/>
          </w:rPr>
          <w:t>PASADEM – Composante FEM : Référence GEF-FSP-15-NE pour FIDA et SIP-SLM #3383 pour le FEM</w:t>
        </w:r>
      </w:p>
    </w:sdtContent>
  </w:sdt>
  <w:p w:rsidR="00A14CAB" w:rsidRDefault="00A14CAB" w:rsidP="00CB0E01">
    <w:pPr>
      <w:pStyle w:val="Header"/>
      <w:rPr>
        <w:sz w:val="17"/>
        <w:szCs w:val="17"/>
      </w:rPr>
    </w:pPr>
    <w:r>
      <w:rPr>
        <w:sz w:val="17"/>
        <w:szCs w:val="17"/>
      </w:rPr>
      <w:t>Rapport d’évaluation terminale</w:t>
    </w:r>
  </w:p>
  <w:p w:rsidR="00A14CAB" w:rsidRDefault="00A14CAB" w:rsidP="00483E69">
    <w:pPr>
      <w:pStyle w:val="Header"/>
      <w:rPr>
        <w:sz w:val="17"/>
        <w:szCs w:val="17"/>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7"/>
        <w:szCs w:val="17"/>
        <w:lang w:val="en-GB"/>
      </w:rPr>
      <w:alias w:val="Pays"/>
      <w:tag w:val="Pays"/>
      <w:id w:val="1217697938"/>
      <w:dataBinding w:prefixMappings="xmlns:ns0='http://purl.org/dc/elements/1.1/' xmlns:ns1='http://schemas.openxmlformats.org/package/2006/metadata/core-properties' " w:xpath="/ns1:coreProperties[1]/ns0:subject[1]" w:storeItemID="{6C3C8BC8-F283-45AE-878A-BAB7291924A1}"/>
      <w:text/>
    </w:sdtPr>
    <w:sdtEndPr/>
    <w:sdtContent>
      <w:p w:rsidR="00A14CAB" w:rsidRPr="00A372C8" w:rsidRDefault="00A14CAB" w:rsidP="00B265E1">
        <w:pPr>
          <w:pStyle w:val="Header"/>
          <w:rPr>
            <w:sz w:val="17"/>
            <w:szCs w:val="17"/>
          </w:rPr>
        </w:pPr>
        <w:r>
          <w:rPr>
            <w:sz w:val="17"/>
            <w:szCs w:val="17"/>
          </w:rPr>
          <w:t>République du Niger</w:t>
        </w:r>
      </w:p>
    </w:sdtContent>
  </w:sdt>
  <w:sdt>
    <w:sdtPr>
      <w:rPr>
        <w:rFonts w:cs="Times New Roman"/>
        <w:sz w:val="17"/>
        <w:szCs w:val="17"/>
      </w:rPr>
      <w:alias w:val="Titre"/>
      <w:tag w:val="Titre"/>
      <w:id w:val="1815831947"/>
      <w:dataBinding w:prefixMappings="xmlns:ns0='http://purl.org/dc/elements/1.1/' xmlns:ns1='http://schemas.openxmlformats.org/package/2006/metadata/core-properties' " w:xpath="/ns1:coreProperties[1]/ns0:title[1]" w:storeItemID="{6C3C8BC8-F283-45AE-878A-BAB7291924A1}"/>
      <w:text/>
    </w:sdtPr>
    <w:sdtEndPr/>
    <w:sdtContent>
      <w:p w:rsidR="00A14CAB" w:rsidRPr="00A372C8" w:rsidRDefault="00A14CAB" w:rsidP="00B265E1">
        <w:pPr>
          <w:pStyle w:val="Header"/>
          <w:rPr>
            <w:rFonts w:cs="Times New Roman"/>
            <w:sz w:val="17"/>
            <w:szCs w:val="17"/>
          </w:rPr>
        </w:pPr>
        <w:r>
          <w:rPr>
            <w:rFonts w:cs="Times New Roman"/>
            <w:sz w:val="17"/>
            <w:szCs w:val="17"/>
          </w:rPr>
          <w:t>PASADEM – Composante FEM : Référence GEF-FSP-15-NE pour FIDA et SIP-SLM #3383 pour le FEM</w:t>
        </w:r>
      </w:p>
    </w:sdtContent>
  </w:sdt>
  <w:p w:rsidR="00A14CAB" w:rsidRDefault="00A14CAB" w:rsidP="00CB0E01">
    <w:pPr>
      <w:pStyle w:val="Header"/>
      <w:rPr>
        <w:sz w:val="17"/>
        <w:szCs w:val="17"/>
      </w:rPr>
    </w:pPr>
    <w:r>
      <w:rPr>
        <w:sz w:val="17"/>
        <w:szCs w:val="17"/>
      </w:rPr>
      <w:t>Rapport d’évaluation terminale</w:t>
    </w:r>
  </w:p>
  <w:p w:rsidR="00A14CAB" w:rsidRPr="002D2D45" w:rsidRDefault="00A14CAB" w:rsidP="002D2D45">
    <w:pPr>
      <w:pStyle w:val="Header"/>
      <w:pBdr>
        <w:bottom w:val="single" w:sz="4" w:space="1" w:color="A6A6A6" w:themeColor="background1" w:themeShade="A6"/>
      </w:pBdr>
      <w:rPr>
        <w:sz w:val="16"/>
        <w:szCs w:val="16"/>
      </w:rPr>
    </w:pPr>
  </w:p>
  <w:p w:rsidR="00A14CAB" w:rsidRPr="002D42CA" w:rsidRDefault="00A14CAB">
    <w:pPr>
      <w:rPr>
        <w:sz w:val="16"/>
        <w:szCs w:val="16"/>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7"/>
        <w:szCs w:val="17"/>
        <w:lang w:val="en-GB"/>
      </w:rPr>
      <w:alias w:val="Country"/>
      <w:tag w:val=""/>
      <w:id w:val="1599751581"/>
      <w:dataBinding w:prefixMappings="xmlns:ns0='http://purl.org/dc/elements/1.1/' xmlns:ns1='http://schemas.openxmlformats.org/package/2006/metadata/core-properties' " w:xpath="/ns1:coreProperties[1]/ns0:subject[1]" w:storeItemID="{6C3C8BC8-F283-45AE-878A-BAB7291924A1}"/>
      <w:text/>
    </w:sdtPr>
    <w:sdtEndPr/>
    <w:sdtContent>
      <w:p w:rsidR="00A14CAB" w:rsidRPr="00AA0A2F" w:rsidRDefault="00A14CAB" w:rsidP="00F107F8">
        <w:pPr>
          <w:pStyle w:val="Header"/>
          <w:rPr>
            <w:sz w:val="17"/>
            <w:szCs w:val="17"/>
          </w:rPr>
        </w:pPr>
        <w:r>
          <w:rPr>
            <w:sz w:val="17"/>
            <w:szCs w:val="17"/>
          </w:rPr>
          <w:t>République du Niger</w:t>
        </w:r>
      </w:p>
    </w:sdtContent>
  </w:sdt>
  <w:sdt>
    <w:sdtPr>
      <w:rPr>
        <w:rFonts w:cs="Times New Roman"/>
        <w:sz w:val="17"/>
        <w:szCs w:val="17"/>
      </w:rPr>
      <w:alias w:val="Title"/>
      <w:tag w:val=""/>
      <w:id w:val="-621767970"/>
      <w:dataBinding w:prefixMappings="xmlns:ns0='http://purl.org/dc/elements/1.1/' xmlns:ns1='http://schemas.openxmlformats.org/package/2006/metadata/core-properties' " w:xpath="/ns1:coreProperties[1]/ns0:title[1]" w:storeItemID="{6C3C8BC8-F283-45AE-878A-BAB7291924A1}"/>
      <w:text/>
    </w:sdtPr>
    <w:sdtEndPr/>
    <w:sdtContent>
      <w:p w:rsidR="00A14CAB" w:rsidRPr="00AA0A2F" w:rsidRDefault="00A14CAB" w:rsidP="00F107F8">
        <w:pPr>
          <w:pStyle w:val="Header"/>
          <w:rPr>
            <w:rFonts w:cs="Times New Roman"/>
            <w:sz w:val="17"/>
            <w:szCs w:val="17"/>
          </w:rPr>
        </w:pPr>
        <w:r>
          <w:rPr>
            <w:rFonts w:cs="Times New Roman"/>
            <w:sz w:val="17"/>
            <w:szCs w:val="17"/>
          </w:rPr>
          <w:t>PASADEM – Composante FEM : Référence GEF-FSP-15-NE pour FIDA et SIP-SLM #3383 pour le FEM</w:t>
        </w:r>
      </w:p>
    </w:sdtContent>
  </w:sdt>
  <w:p w:rsidR="00A14CAB" w:rsidRDefault="00A14CAB" w:rsidP="00F107F8">
    <w:pPr>
      <w:pStyle w:val="Header"/>
      <w:rPr>
        <w:sz w:val="17"/>
        <w:szCs w:val="17"/>
      </w:rPr>
    </w:pPr>
    <w:r>
      <w:rPr>
        <w:sz w:val="17"/>
        <w:szCs w:val="17"/>
      </w:rPr>
      <w:t xml:space="preserve">Project </w:t>
    </w:r>
    <w:proofErr w:type="spellStart"/>
    <w:r>
      <w:rPr>
        <w:sz w:val="17"/>
        <w:szCs w:val="17"/>
      </w:rPr>
      <w:t>completion</w:t>
    </w:r>
    <w:proofErr w:type="spellEnd"/>
    <w:r>
      <w:rPr>
        <w:sz w:val="17"/>
        <w:szCs w:val="17"/>
      </w:rPr>
      <w:t xml:space="preserve"> report</w:t>
    </w:r>
  </w:p>
  <w:p w:rsidR="00A14CAB" w:rsidRPr="002D2D45" w:rsidRDefault="00A14CAB" w:rsidP="00F107F8">
    <w:pPr>
      <w:pStyle w:val="Header"/>
      <w:pBdr>
        <w:bottom w:val="single" w:sz="4" w:space="1" w:color="A6A6A6" w:themeColor="background1" w:themeShade="A6"/>
      </w:pBdr>
      <w:rPr>
        <w:sz w:val="16"/>
        <w:szCs w:val="16"/>
      </w:rPr>
    </w:pPr>
  </w:p>
  <w:p w:rsidR="00A14CAB" w:rsidRDefault="00A14CAB" w:rsidP="00F107F8">
    <w:pPr>
      <w:pStyle w:val="Header"/>
      <w:rPr>
        <w:sz w:val="17"/>
        <w:szCs w:val="17"/>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7"/>
        <w:szCs w:val="17"/>
        <w:lang w:val="en-GB"/>
      </w:rPr>
      <w:alias w:val="Pays"/>
      <w:tag w:val="Pays"/>
      <w:id w:val="-1900733162"/>
      <w:dataBinding w:prefixMappings="xmlns:ns0='http://purl.org/dc/elements/1.1/' xmlns:ns1='http://schemas.openxmlformats.org/package/2006/metadata/core-properties' " w:xpath="/ns1:coreProperties[1]/ns0:subject[1]" w:storeItemID="{6C3C8BC8-F283-45AE-878A-BAB7291924A1}"/>
      <w:text/>
    </w:sdtPr>
    <w:sdtEndPr/>
    <w:sdtContent>
      <w:p w:rsidR="00A14CAB" w:rsidRPr="00A372C8" w:rsidRDefault="00A14CAB" w:rsidP="00B265E1">
        <w:pPr>
          <w:pStyle w:val="Header"/>
          <w:rPr>
            <w:sz w:val="17"/>
            <w:szCs w:val="17"/>
          </w:rPr>
        </w:pPr>
        <w:r>
          <w:rPr>
            <w:sz w:val="17"/>
            <w:szCs w:val="17"/>
          </w:rPr>
          <w:t>République du Niger</w:t>
        </w:r>
      </w:p>
    </w:sdtContent>
  </w:sdt>
  <w:sdt>
    <w:sdtPr>
      <w:rPr>
        <w:rFonts w:cs="Times New Roman"/>
        <w:sz w:val="17"/>
        <w:szCs w:val="17"/>
      </w:rPr>
      <w:alias w:val="Titre"/>
      <w:tag w:val="Titre"/>
      <w:id w:val="439499881"/>
      <w:dataBinding w:prefixMappings="xmlns:ns0='http://purl.org/dc/elements/1.1/' xmlns:ns1='http://schemas.openxmlformats.org/package/2006/metadata/core-properties' " w:xpath="/ns1:coreProperties[1]/ns0:title[1]" w:storeItemID="{6C3C8BC8-F283-45AE-878A-BAB7291924A1}"/>
      <w:text/>
    </w:sdtPr>
    <w:sdtEndPr/>
    <w:sdtContent>
      <w:p w:rsidR="00A14CAB" w:rsidRPr="00A372C8" w:rsidRDefault="00A14CAB" w:rsidP="00B265E1">
        <w:pPr>
          <w:pStyle w:val="Header"/>
          <w:rPr>
            <w:rFonts w:cs="Times New Roman"/>
            <w:sz w:val="17"/>
            <w:szCs w:val="17"/>
          </w:rPr>
        </w:pPr>
        <w:r>
          <w:rPr>
            <w:rFonts w:cs="Times New Roman"/>
            <w:sz w:val="17"/>
            <w:szCs w:val="17"/>
          </w:rPr>
          <w:t>PASADEM – Composante FEM : Référence GEF-FSP-15-NE pour FIDA et SIP-SLM #3383 pour le FEM</w:t>
        </w:r>
      </w:p>
    </w:sdtContent>
  </w:sdt>
  <w:p w:rsidR="00A14CAB" w:rsidRDefault="00A14CAB" w:rsidP="00CB0E01">
    <w:pPr>
      <w:pStyle w:val="Header"/>
      <w:rPr>
        <w:sz w:val="17"/>
        <w:szCs w:val="17"/>
      </w:rPr>
    </w:pPr>
    <w:r>
      <w:rPr>
        <w:sz w:val="17"/>
        <w:szCs w:val="17"/>
      </w:rPr>
      <w:t>Rapport d’évaluation terminale</w:t>
    </w:r>
  </w:p>
  <w:p w:rsidR="00A14CAB" w:rsidRPr="002D2D45" w:rsidRDefault="00A14CAB" w:rsidP="002D2D45">
    <w:pPr>
      <w:pStyle w:val="Header"/>
      <w:pBdr>
        <w:bottom w:val="single" w:sz="4" w:space="1" w:color="A6A6A6" w:themeColor="background1" w:themeShade="A6"/>
      </w:pBdr>
      <w:rPr>
        <w:sz w:val="16"/>
        <w:szCs w:val="16"/>
      </w:rPr>
    </w:pPr>
  </w:p>
  <w:p w:rsidR="00A14CAB" w:rsidRPr="002D42CA" w:rsidRDefault="00A14CAB">
    <w:pPr>
      <w:rPr>
        <w:sz w:val="16"/>
        <w:szCs w:val="16"/>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7"/>
        <w:szCs w:val="17"/>
        <w:lang w:val="en-GB"/>
      </w:rPr>
      <w:alias w:val="Pays"/>
      <w:tag w:val="Pays"/>
      <w:id w:val="-69970473"/>
      <w:dataBinding w:prefixMappings="xmlns:ns0='http://purl.org/dc/elements/1.1/' xmlns:ns1='http://schemas.openxmlformats.org/package/2006/metadata/core-properties' " w:xpath="/ns1:coreProperties[1]/ns0:subject[1]" w:storeItemID="{6C3C8BC8-F283-45AE-878A-BAB7291924A1}"/>
      <w:text/>
    </w:sdtPr>
    <w:sdtEndPr/>
    <w:sdtContent>
      <w:p w:rsidR="00A14CAB" w:rsidRPr="00A372C8" w:rsidRDefault="00A14CAB" w:rsidP="00B265E1">
        <w:pPr>
          <w:pStyle w:val="Header"/>
          <w:rPr>
            <w:sz w:val="17"/>
            <w:szCs w:val="17"/>
          </w:rPr>
        </w:pPr>
        <w:r>
          <w:rPr>
            <w:sz w:val="17"/>
            <w:szCs w:val="17"/>
          </w:rPr>
          <w:t>République du Niger</w:t>
        </w:r>
      </w:p>
    </w:sdtContent>
  </w:sdt>
  <w:sdt>
    <w:sdtPr>
      <w:rPr>
        <w:rFonts w:cs="Times New Roman"/>
        <w:sz w:val="17"/>
        <w:szCs w:val="17"/>
      </w:rPr>
      <w:alias w:val="Titre"/>
      <w:tag w:val="Titre"/>
      <w:id w:val="1795563048"/>
      <w:dataBinding w:prefixMappings="xmlns:ns0='http://purl.org/dc/elements/1.1/' xmlns:ns1='http://schemas.openxmlformats.org/package/2006/metadata/core-properties' " w:xpath="/ns1:coreProperties[1]/ns0:title[1]" w:storeItemID="{6C3C8BC8-F283-45AE-878A-BAB7291924A1}"/>
      <w:text/>
    </w:sdtPr>
    <w:sdtEndPr/>
    <w:sdtContent>
      <w:p w:rsidR="00A14CAB" w:rsidRPr="00A372C8" w:rsidRDefault="00A14CAB" w:rsidP="00B265E1">
        <w:pPr>
          <w:pStyle w:val="Header"/>
          <w:rPr>
            <w:rFonts w:cs="Times New Roman"/>
            <w:sz w:val="17"/>
            <w:szCs w:val="17"/>
          </w:rPr>
        </w:pPr>
        <w:r>
          <w:rPr>
            <w:rFonts w:cs="Times New Roman"/>
            <w:sz w:val="17"/>
            <w:szCs w:val="17"/>
          </w:rPr>
          <w:t>PASADEM – Composante FEM : Référence GEF-FSP-15-NE pour FIDA et SIP-SLM #3383 pour le FEM</w:t>
        </w:r>
      </w:p>
    </w:sdtContent>
  </w:sdt>
  <w:p w:rsidR="00A14CAB" w:rsidRDefault="00A14CAB" w:rsidP="00CB0E01">
    <w:pPr>
      <w:pStyle w:val="Header"/>
      <w:rPr>
        <w:sz w:val="17"/>
        <w:szCs w:val="17"/>
      </w:rPr>
    </w:pPr>
    <w:r>
      <w:rPr>
        <w:sz w:val="17"/>
        <w:szCs w:val="17"/>
      </w:rPr>
      <w:t>Rapport d’évaluation terminale</w:t>
    </w:r>
  </w:p>
  <w:p w:rsidR="00A14CAB" w:rsidRPr="002D2D45" w:rsidRDefault="00A14CAB" w:rsidP="002D2D45">
    <w:pPr>
      <w:pStyle w:val="Header"/>
      <w:pBdr>
        <w:bottom w:val="single" w:sz="4" w:space="1" w:color="A6A6A6" w:themeColor="background1" w:themeShade="A6"/>
      </w:pBdr>
      <w:rPr>
        <w:sz w:val="16"/>
        <w:szCs w:val="16"/>
      </w:rPr>
    </w:pPr>
  </w:p>
  <w:p w:rsidR="00A14CAB" w:rsidRPr="002D42CA" w:rsidRDefault="00A14CAB">
    <w:pPr>
      <w:rPr>
        <w:sz w:val="16"/>
        <w:szCs w:val="16"/>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7"/>
        <w:szCs w:val="17"/>
        <w:lang w:val="en-GB"/>
      </w:rPr>
      <w:alias w:val="Pays"/>
      <w:tag w:val="Pays"/>
      <w:id w:val="-1812706241"/>
      <w:dataBinding w:prefixMappings="xmlns:ns0='http://purl.org/dc/elements/1.1/' xmlns:ns1='http://schemas.openxmlformats.org/package/2006/metadata/core-properties' " w:xpath="/ns1:coreProperties[1]/ns0:subject[1]" w:storeItemID="{6C3C8BC8-F283-45AE-878A-BAB7291924A1}"/>
      <w:text/>
    </w:sdtPr>
    <w:sdtEndPr/>
    <w:sdtContent>
      <w:p w:rsidR="00A14CAB" w:rsidRPr="00A372C8" w:rsidRDefault="00A14CAB" w:rsidP="00B265E1">
        <w:pPr>
          <w:pStyle w:val="Header"/>
          <w:rPr>
            <w:sz w:val="17"/>
            <w:szCs w:val="17"/>
          </w:rPr>
        </w:pPr>
        <w:r>
          <w:rPr>
            <w:sz w:val="17"/>
            <w:szCs w:val="17"/>
          </w:rPr>
          <w:t>République du Niger</w:t>
        </w:r>
      </w:p>
    </w:sdtContent>
  </w:sdt>
  <w:sdt>
    <w:sdtPr>
      <w:rPr>
        <w:rFonts w:cs="Times New Roman"/>
        <w:sz w:val="17"/>
        <w:szCs w:val="17"/>
      </w:rPr>
      <w:alias w:val="Titre"/>
      <w:tag w:val="Titre"/>
      <w:id w:val="1676450807"/>
      <w:dataBinding w:prefixMappings="xmlns:ns0='http://purl.org/dc/elements/1.1/' xmlns:ns1='http://schemas.openxmlformats.org/package/2006/metadata/core-properties' " w:xpath="/ns1:coreProperties[1]/ns0:title[1]" w:storeItemID="{6C3C8BC8-F283-45AE-878A-BAB7291924A1}"/>
      <w:text/>
    </w:sdtPr>
    <w:sdtEndPr/>
    <w:sdtContent>
      <w:p w:rsidR="00A14CAB" w:rsidRPr="00A372C8" w:rsidRDefault="00A14CAB" w:rsidP="00B265E1">
        <w:pPr>
          <w:pStyle w:val="Header"/>
          <w:rPr>
            <w:rFonts w:cs="Times New Roman"/>
            <w:sz w:val="17"/>
            <w:szCs w:val="17"/>
          </w:rPr>
        </w:pPr>
        <w:r>
          <w:rPr>
            <w:rFonts w:cs="Times New Roman"/>
            <w:sz w:val="17"/>
            <w:szCs w:val="17"/>
          </w:rPr>
          <w:t>PASADEM – Composante FEM : Référence GEF-FSP-15-NE pour FIDA et SIP-SLM #3383 pour le FEM</w:t>
        </w:r>
      </w:p>
    </w:sdtContent>
  </w:sdt>
  <w:p w:rsidR="00A14CAB" w:rsidRDefault="00A14CAB" w:rsidP="00CB0E01">
    <w:pPr>
      <w:pStyle w:val="Header"/>
      <w:rPr>
        <w:sz w:val="17"/>
        <w:szCs w:val="17"/>
      </w:rPr>
    </w:pPr>
    <w:r>
      <w:rPr>
        <w:sz w:val="17"/>
        <w:szCs w:val="17"/>
      </w:rPr>
      <w:t>Rapport d’évaluation terminale</w:t>
    </w:r>
  </w:p>
  <w:p w:rsidR="00A14CAB" w:rsidRPr="002D2D45" w:rsidRDefault="00A14CAB" w:rsidP="002D2D45">
    <w:pPr>
      <w:pStyle w:val="Header"/>
      <w:pBdr>
        <w:bottom w:val="single" w:sz="4" w:space="1" w:color="A6A6A6" w:themeColor="background1" w:themeShade="A6"/>
      </w:pBdr>
      <w:rPr>
        <w:sz w:val="16"/>
        <w:szCs w:val="16"/>
      </w:rPr>
    </w:pPr>
  </w:p>
  <w:p w:rsidR="00A14CAB" w:rsidRPr="002D42CA" w:rsidRDefault="00A14CAB">
    <w:pPr>
      <w:rPr>
        <w:sz w:val="16"/>
        <w:szCs w:val="16"/>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CAB" w:rsidRPr="00A372C8" w:rsidRDefault="00A14CAB" w:rsidP="00B265E1">
    <w:pPr>
      <w:pStyle w:val="Header"/>
      <w:rPr>
        <w:sz w:val="17"/>
        <w:szCs w:val="17"/>
      </w:rPr>
    </w:pPr>
    <w:r>
      <w:rPr>
        <w:sz w:val="17"/>
        <w:szCs w:val="17"/>
      </w:rPr>
      <w:t>République du Niger</w:t>
    </w:r>
  </w:p>
  <w:p w:rsidR="00A14CAB" w:rsidRPr="00A372C8" w:rsidRDefault="00A14CAB" w:rsidP="00B265E1">
    <w:pPr>
      <w:pStyle w:val="Header"/>
      <w:rPr>
        <w:rFonts w:cs="Times New Roman"/>
        <w:sz w:val="17"/>
        <w:szCs w:val="17"/>
      </w:rPr>
    </w:pPr>
    <w:r>
      <w:rPr>
        <w:rFonts w:cs="Times New Roman"/>
        <w:sz w:val="17"/>
        <w:szCs w:val="17"/>
      </w:rPr>
      <w:t>PASADEM – Composante FEM - SIP SLM #3383</w:t>
    </w:r>
  </w:p>
  <w:p w:rsidR="00A14CAB" w:rsidRDefault="00A14CAB" w:rsidP="00CB0E01">
    <w:pPr>
      <w:pStyle w:val="Header"/>
      <w:rPr>
        <w:sz w:val="17"/>
        <w:szCs w:val="17"/>
      </w:rPr>
    </w:pPr>
    <w:r>
      <w:rPr>
        <w:sz w:val="17"/>
        <w:szCs w:val="17"/>
      </w:rPr>
      <w:t>Rapport d’évaluation terminale</w:t>
    </w:r>
  </w:p>
  <w:p w:rsidR="00A14CAB" w:rsidRPr="002D2D45" w:rsidRDefault="00A14CAB" w:rsidP="00101883">
    <w:pPr>
      <w:pStyle w:val="Header"/>
      <w:pBdr>
        <w:bottom w:val="single" w:sz="4" w:space="1" w:color="A6A6A6" w:themeColor="background1" w:themeShade="A6"/>
      </w:pBdr>
      <w:rPr>
        <w:sz w:val="16"/>
        <w:szCs w:val="16"/>
      </w:rPr>
    </w:pPr>
  </w:p>
  <w:p w:rsidR="00A14CAB" w:rsidRPr="002D42CA" w:rsidRDefault="00A14CAB" w:rsidP="00101883">
    <w:pPr>
      <w:rPr>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853CE"/>
    <w:multiLevelType w:val="hybridMultilevel"/>
    <w:tmpl w:val="8102B11A"/>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2F51579"/>
    <w:multiLevelType w:val="hybridMultilevel"/>
    <w:tmpl w:val="0D5CD2D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4BA0E4C"/>
    <w:multiLevelType w:val="hybridMultilevel"/>
    <w:tmpl w:val="4BC659EE"/>
    <w:lvl w:ilvl="0" w:tplc="5C023432">
      <w:start w:val="1"/>
      <w:numFmt w:val="decimal"/>
      <w:lvlText w:val="%1."/>
      <w:lvlJc w:val="left"/>
      <w:pPr>
        <w:ind w:left="360" w:hanging="360"/>
      </w:pPr>
      <w:rPr>
        <w:rFonts w:hint="default"/>
        <w:b/>
        <w:bCs/>
      </w:rPr>
    </w:lvl>
    <w:lvl w:ilvl="1" w:tplc="040C000F">
      <w:start w:val="1"/>
      <w:numFmt w:val="decimal"/>
      <w:lvlText w:val="%2."/>
      <w:lvlJc w:val="left"/>
      <w:pPr>
        <w:ind w:left="1440" w:hanging="360"/>
      </w:pPr>
      <w:rPr>
        <w:rFonts w:hint="default"/>
      </w:rPr>
    </w:lvl>
    <w:lvl w:ilvl="2" w:tplc="9574065E">
      <w:start w:val="1"/>
      <w:numFmt w:val="bullet"/>
      <w:lvlText w:val="▪"/>
      <w:lvlJc w:val="left"/>
      <w:pPr>
        <w:ind w:left="2160" w:hanging="180"/>
      </w:pPr>
      <w:rPr>
        <w:rFonts w:ascii="Tahoma" w:hAnsi="Tahoma"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4D50A99"/>
    <w:multiLevelType w:val="hybridMultilevel"/>
    <w:tmpl w:val="FEBAB23E"/>
    <w:lvl w:ilvl="0" w:tplc="3A6CCC58">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5E00BFE"/>
    <w:multiLevelType w:val="hybridMultilevel"/>
    <w:tmpl w:val="FF807148"/>
    <w:lvl w:ilvl="0" w:tplc="B302C4B6">
      <w:start w:val="1"/>
      <w:numFmt w:val="upperLetter"/>
      <w:pStyle w:val="Heading2noTOC"/>
      <w:lvlText w:val="%1."/>
      <w:lvlJc w:val="right"/>
      <w:pPr>
        <w:tabs>
          <w:tab w:val="num" w:pos="567"/>
        </w:tabs>
        <w:ind w:left="567" w:hanging="278"/>
      </w:pPr>
      <w:rPr>
        <w:rFonts w:ascii="Verdana" w:hAnsi="Verdana" w:cs="Arial" w:hint="default"/>
        <w:b/>
        <w:i w:val="0"/>
        <w:w w:val="100"/>
        <w:sz w:val="24"/>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5">
    <w:nsid w:val="06907C02"/>
    <w:multiLevelType w:val="hybridMultilevel"/>
    <w:tmpl w:val="7B06FA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0A9B0128"/>
    <w:multiLevelType w:val="hybridMultilevel"/>
    <w:tmpl w:val="008A11C4"/>
    <w:lvl w:ilvl="0" w:tplc="C93A58E2">
      <w:start w:val="1"/>
      <w:numFmt w:val="bullet"/>
      <w:lvlText w:val=""/>
      <w:lvlJc w:val="left"/>
      <w:pPr>
        <w:tabs>
          <w:tab w:val="num" w:pos="420"/>
        </w:tabs>
        <w:ind w:left="420" w:hanging="420"/>
      </w:pPr>
      <w:rPr>
        <w:rFonts w:ascii="Wingdings" w:hAnsi="Wingdings" w:hint="default"/>
        <w:sz w:val="10"/>
        <w:szCs w:val="10"/>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nsid w:val="0AF20888"/>
    <w:multiLevelType w:val="hybridMultilevel"/>
    <w:tmpl w:val="A7748EB4"/>
    <w:lvl w:ilvl="0" w:tplc="B7802DC6">
      <w:start w:val="1"/>
      <w:numFmt w:val="bullet"/>
      <w:lvlText w:val=""/>
      <w:lvlJc w:val="left"/>
      <w:pPr>
        <w:tabs>
          <w:tab w:val="num" w:pos="420"/>
        </w:tabs>
        <w:ind w:left="420" w:hanging="420"/>
      </w:pPr>
      <w:rPr>
        <w:rFonts w:ascii="Wingdings" w:hAnsi="Wingdings" w:hint="default"/>
        <w:sz w:val="10"/>
        <w:szCs w:val="10"/>
      </w:rPr>
    </w:lvl>
    <w:lvl w:ilvl="1" w:tplc="2AAA16B8">
      <w:numFmt w:val="bullet"/>
      <w:lvlText w:val=""/>
      <w:lvlJc w:val="left"/>
      <w:pPr>
        <w:ind w:left="780" w:hanging="360"/>
      </w:pPr>
      <w:rPr>
        <w:rFonts w:ascii="Symbol" w:eastAsia="Calibri" w:hAnsi="Symbol" w:cs="Times New Roman" w:hint="default"/>
        <w:sz w:val="10"/>
        <w:szCs w:val="10"/>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nsid w:val="0C333BB3"/>
    <w:multiLevelType w:val="hybridMultilevel"/>
    <w:tmpl w:val="ECA658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0F2A6E6C"/>
    <w:multiLevelType w:val="hybridMultilevel"/>
    <w:tmpl w:val="E260322A"/>
    <w:lvl w:ilvl="0" w:tplc="76807502">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nsid w:val="119662CF"/>
    <w:multiLevelType w:val="multilevel"/>
    <w:tmpl w:val="3614140E"/>
    <w:lvl w:ilvl="0">
      <w:start w:val="1"/>
      <w:numFmt w:val="decimal"/>
      <w:lvlText w:val="%1."/>
      <w:lvlJc w:val="left"/>
      <w:pPr>
        <w:tabs>
          <w:tab w:val="num" w:pos="567"/>
        </w:tabs>
        <w:ind w:left="567" w:hanging="567"/>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126859BB"/>
    <w:multiLevelType w:val="hybridMultilevel"/>
    <w:tmpl w:val="2F1CA0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132B118F"/>
    <w:multiLevelType w:val="hybridMultilevel"/>
    <w:tmpl w:val="E478546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13914675"/>
    <w:multiLevelType w:val="multilevel"/>
    <w:tmpl w:val="5DE0D8D0"/>
    <w:styleLink w:val="Headings"/>
    <w:lvl w:ilvl="0">
      <w:start w:val="1"/>
      <w:numFmt w:val="upperRoman"/>
      <w:pStyle w:val="Heading1"/>
      <w:lvlText w:val="%1."/>
      <w:lvlJc w:val="left"/>
      <w:pPr>
        <w:ind w:left="397" w:hanging="397"/>
      </w:pPr>
      <w:rPr>
        <w:rFonts w:hint="default"/>
      </w:rPr>
    </w:lvl>
    <w:lvl w:ilvl="1">
      <w:start w:val="1"/>
      <w:numFmt w:val="upperLetter"/>
      <w:lvlText w:val="%2."/>
      <w:lvlJc w:val="left"/>
      <w:pPr>
        <w:ind w:left="397" w:hanging="397"/>
      </w:pPr>
      <w:rPr>
        <w:rFonts w:ascii="Arial Bold" w:hAnsi="Arial Bold" w:hint="default"/>
        <w:b/>
        <w:i w:val="0"/>
        <w:sz w:val="24"/>
      </w:rPr>
    </w:lvl>
    <w:lvl w:ilvl="2">
      <w:start w:val="1"/>
      <w:numFmt w:val="none"/>
      <w:lvlText w:val=""/>
      <w:lvlJc w:val="left"/>
      <w:pPr>
        <w:ind w:left="397" w:firstLine="0"/>
      </w:pPr>
      <w:rPr>
        <w:rFonts w:hint="default"/>
      </w:rPr>
    </w:lvl>
    <w:lvl w:ilvl="3">
      <w:start w:val="1"/>
      <w:numFmt w:val="decimal"/>
      <w:lvlText w:val="(%4)"/>
      <w:lvlJc w:val="left"/>
      <w:pPr>
        <w:ind w:left="397" w:firstLine="0"/>
      </w:pPr>
      <w:rPr>
        <w:rFonts w:hint="default"/>
      </w:rPr>
    </w:lvl>
    <w:lvl w:ilvl="4">
      <w:start w:val="1"/>
      <w:numFmt w:val="lowerLetter"/>
      <w:lvlText w:val="(%5)"/>
      <w:lvlJc w:val="left"/>
      <w:pPr>
        <w:ind w:left="397" w:hanging="397"/>
      </w:pPr>
      <w:rPr>
        <w:rFonts w:hint="default"/>
      </w:rPr>
    </w:lvl>
    <w:lvl w:ilvl="5">
      <w:start w:val="1"/>
      <w:numFmt w:val="lowerRoman"/>
      <w:lvlText w:val="(%6)"/>
      <w:lvlJc w:val="left"/>
      <w:pPr>
        <w:ind w:left="397" w:hanging="397"/>
      </w:pPr>
      <w:rPr>
        <w:rFonts w:hint="default"/>
      </w:rPr>
    </w:lvl>
    <w:lvl w:ilvl="6">
      <w:start w:val="1"/>
      <w:numFmt w:val="decimal"/>
      <w:lvlText w:val="%7."/>
      <w:lvlJc w:val="left"/>
      <w:pPr>
        <w:ind w:left="397" w:hanging="397"/>
      </w:pPr>
      <w:rPr>
        <w:rFonts w:hint="default"/>
      </w:rPr>
    </w:lvl>
    <w:lvl w:ilvl="7">
      <w:start w:val="1"/>
      <w:numFmt w:val="lowerLetter"/>
      <w:lvlText w:val="%8."/>
      <w:lvlJc w:val="left"/>
      <w:pPr>
        <w:ind w:left="397" w:hanging="397"/>
      </w:pPr>
      <w:rPr>
        <w:rFonts w:hint="default"/>
      </w:rPr>
    </w:lvl>
    <w:lvl w:ilvl="8">
      <w:start w:val="1"/>
      <w:numFmt w:val="lowerRoman"/>
      <w:lvlText w:val="%9."/>
      <w:lvlJc w:val="left"/>
      <w:pPr>
        <w:ind w:left="397" w:hanging="397"/>
      </w:pPr>
      <w:rPr>
        <w:rFonts w:hint="default"/>
      </w:rPr>
    </w:lvl>
  </w:abstractNum>
  <w:abstractNum w:abstractNumId="14">
    <w:nsid w:val="153253BE"/>
    <w:multiLevelType w:val="hybridMultilevel"/>
    <w:tmpl w:val="ECF86D8C"/>
    <w:lvl w:ilvl="0" w:tplc="040C000D">
      <w:start w:val="1"/>
      <w:numFmt w:val="bullet"/>
      <w:lvlText w:val=""/>
      <w:lvlJc w:val="left"/>
      <w:pPr>
        <w:ind w:left="765" w:hanging="360"/>
      </w:pPr>
      <w:rPr>
        <w:rFonts w:ascii="Wingdings" w:hAnsi="Wingdings"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15">
    <w:nsid w:val="16101CC2"/>
    <w:multiLevelType w:val="hybridMultilevel"/>
    <w:tmpl w:val="100C13F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1B9F4E92"/>
    <w:multiLevelType w:val="hybridMultilevel"/>
    <w:tmpl w:val="7FC29568"/>
    <w:lvl w:ilvl="0" w:tplc="D61A5DF8">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nsid w:val="1BF4296D"/>
    <w:multiLevelType w:val="hybridMultilevel"/>
    <w:tmpl w:val="9B7A0D76"/>
    <w:lvl w:ilvl="0" w:tplc="59C2F79A">
      <w:start w:val="1"/>
      <w:numFmt w:val="upperRoman"/>
      <w:pStyle w:val="Heading1noTOC"/>
      <w:lvlText w:val="%1."/>
      <w:lvlJc w:val="right"/>
      <w:pPr>
        <w:tabs>
          <w:tab w:val="num" w:pos="567"/>
        </w:tabs>
        <w:ind w:left="567" w:hanging="278"/>
      </w:pPr>
      <w:rPr>
        <w:rFonts w:ascii="Verdana" w:hAnsi="Verdana" w:hint="default"/>
        <w:b/>
        <w:i w:val="0"/>
        <w:sz w:val="28"/>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18">
    <w:nsid w:val="1D521C6A"/>
    <w:multiLevelType w:val="hybridMultilevel"/>
    <w:tmpl w:val="B06E1C8A"/>
    <w:lvl w:ilvl="0" w:tplc="040C0005">
      <w:start w:val="1"/>
      <w:numFmt w:val="bullet"/>
      <w:lvlText w:val=""/>
      <w:lvlJc w:val="left"/>
      <w:pPr>
        <w:ind w:left="1710" w:hanging="360"/>
      </w:pPr>
      <w:rPr>
        <w:rFonts w:ascii="Wingdings" w:hAnsi="Wingdings" w:hint="default"/>
      </w:rPr>
    </w:lvl>
    <w:lvl w:ilvl="1" w:tplc="040C0003" w:tentative="1">
      <w:start w:val="1"/>
      <w:numFmt w:val="bullet"/>
      <w:lvlText w:val="o"/>
      <w:lvlJc w:val="left"/>
      <w:pPr>
        <w:ind w:left="2430" w:hanging="360"/>
      </w:pPr>
      <w:rPr>
        <w:rFonts w:ascii="Courier New" w:hAnsi="Courier New" w:cs="Courier New" w:hint="default"/>
      </w:rPr>
    </w:lvl>
    <w:lvl w:ilvl="2" w:tplc="040C0005" w:tentative="1">
      <w:start w:val="1"/>
      <w:numFmt w:val="bullet"/>
      <w:lvlText w:val=""/>
      <w:lvlJc w:val="left"/>
      <w:pPr>
        <w:ind w:left="3150" w:hanging="360"/>
      </w:pPr>
      <w:rPr>
        <w:rFonts w:ascii="Wingdings" w:hAnsi="Wingdings" w:hint="default"/>
      </w:rPr>
    </w:lvl>
    <w:lvl w:ilvl="3" w:tplc="040C0001" w:tentative="1">
      <w:start w:val="1"/>
      <w:numFmt w:val="bullet"/>
      <w:lvlText w:val=""/>
      <w:lvlJc w:val="left"/>
      <w:pPr>
        <w:ind w:left="3870" w:hanging="360"/>
      </w:pPr>
      <w:rPr>
        <w:rFonts w:ascii="Symbol" w:hAnsi="Symbol" w:hint="default"/>
      </w:rPr>
    </w:lvl>
    <w:lvl w:ilvl="4" w:tplc="040C0003" w:tentative="1">
      <w:start w:val="1"/>
      <w:numFmt w:val="bullet"/>
      <w:lvlText w:val="o"/>
      <w:lvlJc w:val="left"/>
      <w:pPr>
        <w:ind w:left="4590" w:hanging="360"/>
      </w:pPr>
      <w:rPr>
        <w:rFonts w:ascii="Courier New" w:hAnsi="Courier New" w:cs="Courier New" w:hint="default"/>
      </w:rPr>
    </w:lvl>
    <w:lvl w:ilvl="5" w:tplc="040C0005" w:tentative="1">
      <w:start w:val="1"/>
      <w:numFmt w:val="bullet"/>
      <w:lvlText w:val=""/>
      <w:lvlJc w:val="left"/>
      <w:pPr>
        <w:ind w:left="5310" w:hanging="360"/>
      </w:pPr>
      <w:rPr>
        <w:rFonts w:ascii="Wingdings" w:hAnsi="Wingdings" w:hint="default"/>
      </w:rPr>
    </w:lvl>
    <w:lvl w:ilvl="6" w:tplc="040C0001" w:tentative="1">
      <w:start w:val="1"/>
      <w:numFmt w:val="bullet"/>
      <w:lvlText w:val=""/>
      <w:lvlJc w:val="left"/>
      <w:pPr>
        <w:ind w:left="6030" w:hanging="360"/>
      </w:pPr>
      <w:rPr>
        <w:rFonts w:ascii="Symbol" w:hAnsi="Symbol" w:hint="default"/>
      </w:rPr>
    </w:lvl>
    <w:lvl w:ilvl="7" w:tplc="040C0003" w:tentative="1">
      <w:start w:val="1"/>
      <w:numFmt w:val="bullet"/>
      <w:lvlText w:val="o"/>
      <w:lvlJc w:val="left"/>
      <w:pPr>
        <w:ind w:left="6750" w:hanging="360"/>
      </w:pPr>
      <w:rPr>
        <w:rFonts w:ascii="Courier New" w:hAnsi="Courier New" w:cs="Courier New" w:hint="default"/>
      </w:rPr>
    </w:lvl>
    <w:lvl w:ilvl="8" w:tplc="040C0005" w:tentative="1">
      <w:start w:val="1"/>
      <w:numFmt w:val="bullet"/>
      <w:lvlText w:val=""/>
      <w:lvlJc w:val="left"/>
      <w:pPr>
        <w:ind w:left="7470" w:hanging="360"/>
      </w:pPr>
      <w:rPr>
        <w:rFonts w:ascii="Wingdings" w:hAnsi="Wingdings" w:hint="default"/>
      </w:rPr>
    </w:lvl>
  </w:abstractNum>
  <w:abstractNum w:abstractNumId="19">
    <w:nsid w:val="203B2124"/>
    <w:multiLevelType w:val="hybridMultilevel"/>
    <w:tmpl w:val="D38E9E14"/>
    <w:lvl w:ilvl="0" w:tplc="15F811AA">
      <w:start w:val="1"/>
      <w:numFmt w:val="decimal"/>
      <w:lvlText w:val="%1."/>
      <w:lvlJc w:val="left"/>
      <w:pPr>
        <w:ind w:left="720" w:hanging="360"/>
      </w:pPr>
      <w:rPr>
        <w:rFonts w:ascii="Arial" w:eastAsia="Times New Roman" w:hAnsi="Arial" w:cs="Arial"/>
        <w:b/>
        <w:bCs/>
        <w:i w:val="0"/>
        <w:i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23925DE6"/>
    <w:multiLevelType w:val="hybridMultilevel"/>
    <w:tmpl w:val="F656EB3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24C00B0C"/>
    <w:multiLevelType w:val="hybridMultilevel"/>
    <w:tmpl w:val="F9280578"/>
    <w:lvl w:ilvl="0" w:tplc="04100001">
      <w:start w:val="1"/>
      <w:numFmt w:val="bullet"/>
      <w:lvlText w:val=""/>
      <w:lvlJc w:val="left"/>
      <w:pPr>
        <w:tabs>
          <w:tab w:val="num" w:pos="720"/>
        </w:tabs>
        <w:ind w:left="72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2">
    <w:nsid w:val="257A7C5C"/>
    <w:multiLevelType w:val="hybridMultilevel"/>
    <w:tmpl w:val="3E34AD6A"/>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3">
    <w:nsid w:val="25956EF4"/>
    <w:multiLevelType w:val="hybridMultilevel"/>
    <w:tmpl w:val="C7E638E6"/>
    <w:lvl w:ilvl="0" w:tplc="B7802DC6">
      <w:start w:val="1"/>
      <w:numFmt w:val="bullet"/>
      <w:lvlText w:val=""/>
      <w:lvlJc w:val="left"/>
      <w:pPr>
        <w:tabs>
          <w:tab w:val="num" w:pos="420"/>
        </w:tabs>
        <w:ind w:left="420" w:hanging="420"/>
      </w:pPr>
      <w:rPr>
        <w:rFonts w:ascii="Wingdings" w:hAnsi="Wingdings" w:hint="default"/>
        <w:sz w:val="10"/>
        <w:szCs w:val="10"/>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4">
    <w:nsid w:val="25B71583"/>
    <w:multiLevelType w:val="multilevel"/>
    <w:tmpl w:val="D1428C8C"/>
    <w:styleLink w:val="AnnexHeadings"/>
    <w:lvl w:ilvl="0">
      <w:start w:val="1"/>
      <w:numFmt w:val="upperRoman"/>
      <w:pStyle w:val="AHeading1"/>
      <w:lvlText w:val="%1."/>
      <w:lvlJc w:val="left"/>
      <w:pPr>
        <w:ind w:left="360" w:hanging="360"/>
      </w:pPr>
      <w:rPr>
        <w:rFonts w:ascii="Arial Bold" w:hAnsi="Arial Bold" w:hint="default"/>
        <w:b/>
        <w:i w:val="0"/>
        <w:sz w:val="24"/>
      </w:rPr>
    </w:lvl>
    <w:lvl w:ilvl="1">
      <w:start w:val="1"/>
      <w:numFmt w:val="upperLetter"/>
      <w:lvlText w:val="%2."/>
      <w:lvlJc w:val="left"/>
      <w:pPr>
        <w:ind w:left="0" w:firstLine="360"/>
      </w:pPr>
      <w:rPr>
        <w:rFonts w:ascii="Times" w:hAnsi="Times" w:hint="default"/>
        <w:b/>
        <w:i w:val="0"/>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273A0903"/>
    <w:multiLevelType w:val="hybridMultilevel"/>
    <w:tmpl w:val="BB60F644"/>
    <w:lvl w:ilvl="0" w:tplc="5894B1B4">
      <w:start w:val="2"/>
      <w:numFmt w:val="bullet"/>
      <w:lvlText w:val="-"/>
      <w:lvlJc w:val="left"/>
      <w:pPr>
        <w:ind w:left="360" w:hanging="360"/>
      </w:pPr>
      <w:rPr>
        <w:rFonts w:ascii="Arial" w:eastAsia="Calibri"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6">
    <w:nsid w:val="274E1408"/>
    <w:multiLevelType w:val="hybridMultilevel"/>
    <w:tmpl w:val="549673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2BE65344"/>
    <w:multiLevelType w:val="hybridMultilevel"/>
    <w:tmpl w:val="5B1E15BE"/>
    <w:lvl w:ilvl="0" w:tplc="040C0001">
      <w:start w:val="1"/>
      <w:numFmt w:val="bullet"/>
      <w:lvlText w:val=""/>
      <w:lvlJc w:val="left"/>
      <w:pPr>
        <w:ind w:left="720" w:hanging="360"/>
      </w:pPr>
      <w:rPr>
        <w:rFonts w:ascii="Symbol" w:hAnsi="Symbol" w:hint="default"/>
        <w:b w:val="0"/>
      </w:rPr>
    </w:lvl>
    <w:lvl w:ilvl="1" w:tplc="040C0003">
      <w:start w:val="1"/>
      <w:numFmt w:val="bullet"/>
      <w:lvlText w:val="o"/>
      <w:lvlJc w:val="left"/>
      <w:pPr>
        <w:ind w:left="1440" w:hanging="360"/>
      </w:pPr>
      <w:rPr>
        <w:rFonts w:ascii="Courier New" w:hAnsi="Courier New" w:cs="Courier New" w:hint="default"/>
      </w:rPr>
    </w:lvl>
    <w:lvl w:ilvl="2" w:tplc="9574065E">
      <w:start w:val="1"/>
      <w:numFmt w:val="bullet"/>
      <w:lvlText w:val="▪"/>
      <w:lvlJc w:val="left"/>
      <w:pPr>
        <w:ind w:left="2160" w:hanging="180"/>
      </w:pPr>
      <w:rPr>
        <w:rFonts w:ascii="Tahoma" w:hAnsi="Tahoma"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2CE047F9"/>
    <w:multiLevelType w:val="hybridMultilevel"/>
    <w:tmpl w:val="D0C483B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2DAC4AE1"/>
    <w:multiLevelType w:val="hybridMultilevel"/>
    <w:tmpl w:val="AC107CFE"/>
    <w:lvl w:ilvl="0" w:tplc="976C7B38">
      <w:start w:val="1"/>
      <w:numFmt w:val="upperLetter"/>
      <w:pStyle w:val="AHeading2"/>
      <w:lvlText w:val="%1."/>
      <w:lvlJc w:val="left"/>
      <w:pPr>
        <w:ind w:left="720" w:hanging="360"/>
      </w:pPr>
      <w:rPr>
        <w:rFonts w:ascii="Arial Bold" w:hAnsi="Arial Bold" w:cs="Arial" w:hint="default"/>
        <w:b/>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2DCD4DA2"/>
    <w:multiLevelType w:val="hybridMultilevel"/>
    <w:tmpl w:val="267832D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2DCE7FFA"/>
    <w:multiLevelType w:val="hybridMultilevel"/>
    <w:tmpl w:val="88DC02CC"/>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2">
    <w:nsid w:val="2E06635B"/>
    <w:multiLevelType w:val="hybridMultilevel"/>
    <w:tmpl w:val="71321034"/>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1467BD8"/>
    <w:multiLevelType w:val="hybridMultilevel"/>
    <w:tmpl w:val="7A7A1AA8"/>
    <w:lvl w:ilvl="0" w:tplc="2AAA16B8">
      <w:numFmt w:val="bullet"/>
      <w:lvlText w:val=""/>
      <w:lvlJc w:val="left"/>
      <w:pPr>
        <w:ind w:left="360" w:hanging="360"/>
      </w:pPr>
      <w:rPr>
        <w:rFonts w:ascii="Symbol" w:eastAsia="Calibri" w:hAnsi="Symbol"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36C84E0A"/>
    <w:multiLevelType w:val="hybridMultilevel"/>
    <w:tmpl w:val="3900FE1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36E239CE"/>
    <w:multiLevelType w:val="hybridMultilevel"/>
    <w:tmpl w:val="958CAC6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383F1AE4"/>
    <w:multiLevelType w:val="hybridMultilevel"/>
    <w:tmpl w:val="C42431F2"/>
    <w:lvl w:ilvl="0" w:tplc="76807502">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7">
    <w:nsid w:val="3C490751"/>
    <w:multiLevelType w:val="multilevel"/>
    <w:tmpl w:val="3A8C993E"/>
    <w:lvl w:ilvl="0">
      <w:start w:val="1"/>
      <w:numFmt w:val="lowerLetter"/>
      <w:pStyle w:val="ifadindent"/>
      <w:lvlText w:val="(%1)"/>
      <w:lvlJc w:val="left"/>
      <w:pPr>
        <w:tabs>
          <w:tab w:val="num" w:pos="1134"/>
        </w:tabs>
        <w:ind w:left="1134" w:hanging="567"/>
      </w:pPr>
      <w:rPr>
        <w:rFonts w:ascii="Verdana" w:hAnsi="Verdana" w:hint="default"/>
        <w:b w:val="0"/>
        <w:i w:val="0"/>
        <w:sz w:val="20"/>
      </w:rPr>
    </w:lvl>
    <w:lvl w:ilvl="1">
      <w:start w:val="1"/>
      <w:numFmt w:val="lowerRoman"/>
      <w:lvlText w:val="(%2)"/>
      <w:lvlJc w:val="left"/>
      <w:pPr>
        <w:tabs>
          <w:tab w:val="num" w:pos="1701"/>
        </w:tabs>
        <w:ind w:left="1701" w:hanging="567"/>
      </w:pPr>
      <w:rPr>
        <w:rFonts w:ascii="Verdana" w:hAnsi="Verdana" w:hint="default"/>
        <w:b w:val="0"/>
        <w:i w:val="0"/>
        <w:sz w:val="20"/>
      </w:rPr>
    </w:lvl>
    <w:lvl w:ilvl="2">
      <w:start w:val="1"/>
      <w:numFmt w:val="bullet"/>
      <w:lvlText w:val="-"/>
      <w:lvlJc w:val="left"/>
      <w:pPr>
        <w:tabs>
          <w:tab w:val="num" w:pos="1985"/>
        </w:tabs>
        <w:ind w:left="1985" w:hanging="284"/>
      </w:pPr>
      <w:rPr>
        <w:rFonts w:ascii="Verdana" w:hAnsi="Verdana" w:cs="Times New Roman" w:hint="default"/>
        <w:b w:val="0"/>
        <w:i w:val="0"/>
        <w:sz w:val="20"/>
        <w:szCs w:val="28"/>
      </w:rPr>
    </w:lvl>
    <w:lvl w:ilvl="3">
      <w:start w:val="1"/>
      <w:numFmt w:val="bullet"/>
      <w:lvlText w:val="-"/>
      <w:lvlJc w:val="left"/>
      <w:pPr>
        <w:tabs>
          <w:tab w:val="num" w:pos="2268"/>
        </w:tabs>
        <w:ind w:left="2268" w:hanging="567"/>
      </w:pPr>
      <w:rPr>
        <w:rFonts w:ascii="Verdana" w:hAnsi="Verdana" w:cs="Times New Roman" w:hint="default"/>
        <w:szCs w:val="28"/>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38">
    <w:nsid w:val="44AC4001"/>
    <w:multiLevelType w:val="hybridMultilevel"/>
    <w:tmpl w:val="57E8BFC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4A8E72B7"/>
    <w:multiLevelType w:val="hybridMultilevel"/>
    <w:tmpl w:val="708E813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4B023E74"/>
    <w:multiLevelType w:val="hybridMultilevel"/>
    <w:tmpl w:val="411AEB1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1">
    <w:nsid w:val="4CE8311A"/>
    <w:multiLevelType w:val="hybridMultilevel"/>
    <w:tmpl w:val="9F16BE0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nsid w:val="4D08799A"/>
    <w:multiLevelType w:val="hybridMultilevel"/>
    <w:tmpl w:val="C3B202A4"/>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3">
    <w:nsid w:val="517F3E6F"/>
    <w:multiLevelType w:val="hybridMultilevel"/>
    <w:tmpl w:val="B78AE228"/>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4D5494D"/>
    <w:multiLevelType w:val="hybridMultilevel"/>
    <w:tmpl w:val="18B09FBE"/>
    <w:lvl w:ilvl="0" w:tplc="040C0001">
      <w:start w:val="1"/>
      <w:numFmt w:val="bullet"/>
      <w:lvlText w:val=""/>
      <w:lvlJc w:val="left"/>
      <w:pPr>
        <w:tabs>
          <w:tab w:val="num" w:pos="360"/>
        </w:tabs>
        <w:ind w:left="360" w:hanging="360"/>
      </w:pPr>
      <w:rPr>
        <w:rFonts w:ascii="Symbol" w:hAnsi="Symbol" w:hint="default"/>
      </w:rPr>
    </w:lvl>
    <w:lvl w:ilvl="1" w:tplc="C924058C">
      <w:start w:val="1997"/>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5">
    <w:nsid w:val="56ED7A9B"/>
    <w:multiLevelType w:val="hybridMultilevel"/>
    <w:tmpl w:val="CE345E56"/>
    <w:lvl w:ilvl="0" w:tplc="040C0003">
      <w:start w:val="1"/>
      <w:numFmt w:val="bullet"/>
      <w:lvlText w:val="o"/>
      <w:lvlJc w:val="left"/>
      <w:pPr>
        <w:ind w:left="360" w:hanging="360"/>
      </w:pPr>
      <w:rPr>
        <w:rFonts w:ascii="Courier New" w:hAnsi="Courier New" w:cs="Courier New"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6">
    <w:nsid w:val="5A257F30"/>
    <w:multiLevelType w:val="hybridMultilevel"/>
    <w:tmpl w:val="3BEAD7AC"/>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7">
    <w:nsid w:val="5BAE7C6B"/>
    <w:multiLevelType w:val="hybridMultilevel"/>
    <w:tmpl w:val="722EB600"/>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48">
    <w:nsid w:val="5C016396"/>
    <w:multiLevelType w:val="hybridMultilevel"/>
    <w:tmpl w:val="1442AA68"/>
    <w:lvl w:ilvl="0" w:tplc="16E22112">
      <w:start w:val="1"/>
      <w:numFmt w:val="lowerLetter"/>
      <w:lvlText w:val="%1."/>
      <w:lvlJc w:val="left"/>
      <w:pPr>
        <w:ind w:left="720" w:hanging="360"/>
      </w:pPr>
      <w:rPr>
        <w:rFonts w:ascii="Trebuchet MS" w:hAnsi="Trebuchet MS" w:cs="Times New Roman" w:hint="default"/>
        <w:sz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D6C51DD"/>
    <w:multiLevelType w:val="multilevel"/>
    <w:tmpl w:val="08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50">
    <w:nsid w:val="5D9A2128"/>
    <w:multiLevelType w:val="hybridMultilevel"/>
    <w:tmpl w:val="769CE38E"/>
    <w:lvl w:ilvl="0" w:tplc="499C48F2">
      <w:start w:val="1"/>
      <w:numFmt w:val="upperLetter"/>
      <w:pStyle w:val="Heading2"/>
      <w:lvlText w:val="%1."/>
      <w:lvlJc w:val="left"/>
      <w:pPr>
        <w:ind w:left="360" w:hanging="360"/>
      </w:pPr>
      <w:rPr>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1">
    <w:nsid w:val="63877BB7"/>
    <w:multiLevelType w:val="hybridMultilevel"/>
    <w:tmpl w:val="FFB08A60"/>
    <w:lvl w:ilvl="0" w:tplc="040C000B">
      <w:start w:val="1"/>
      <w:numFmt w:val="bullet"/>
      <w:lvlText w:val=""/>
      <w:lvlJc w:val="left"/>
      <w:pPr>
        <w:tabs>
          <w:tab w:val="num" w:pos="720"/>
        </w:tabs>
        <w:ind w:left="720" w:hanging="360"/>
      </w:pPr>
      <w:rPr>
        <w:rFonts w:ascii="Wingdings" w:hAnsi="Wingding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2">
    <w:nsid w:val="651A6D5C"/>
    <w:multiLevelType w:val="hybridMultilevel"/>
    <w:tmpl w:val="5FF82830"/>
    <w:lvl w:ilvl="0" w:tplc="E1B8D170">
      <w:numFmt w:val="bullet"/>
      <w:lvlText w:val="-"/>
      <w:lvlJc w:val="left"/>
      <w:pPr>
        <w:ind w:left="720" w:hanging="360"/>
      </w:pPr>
      <w:rPr>
        <w:rFonts w:ascii="Times New Roman" w:eastAsia="Times New Roman" w:hAnsi="Times New Roman" w:cs="Times New Roman" w:hint="default"/>
        <w:b/>
        <w:bCs/>
      </w:rPr>
    </w:lvl>
    <w:lvl w:ilvl="1" w:tplc="040C0003">
      <w:start w:val="1"/>
      <w:numFmt w:val="bullet"/>
      <w:lvlText w:val="o"/>
      <w:lvlJc w:val="left"/>
      <w:pPr>
        <w:ind w:left="1440" w:hanging="360"/>
      </w:pPr>
      <w:rPr>
        <w:rFonts w:ascii="Courier New" w:hAnsi="Courier New" w:cs="Courier New" w:hint="default"/>
      </w:rPr>
    </w:lvl>
    <w:lvl w:ilvl="2" w:tplc="9574065E">
      <w:start w:val="1"/>
      <w:numFmt w:val="bullet"/>
      <w:lvlText w:val="▪"/>
      <w:lvlJc w:val="left"/>
      <w:pPr>
        <w:ind w:left="2160" w:hanging="180"/>
      </w:pPr>
      <w:rPr>
        <w:rFonts w:ascii="Tahoma" w:hAnsi="Tahoma"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nsid w:val="66075CA4"/>
    <w:multiLevelType w:val="hybridMultilevel"/>
    <w:tmpl w:val="83641A70"/>
    <w:lvl w:ilvl="0" w:tplc="040C000F">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4">
    <w:nsid w:val="668D0331"/>
    <w:multiLevelType w:val="hybridMultilevel"/>
    <w:tmpl w:val="24567AE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nsid w:val="66E362D6"/>
    <w:multiLevelType w:val="hybridMultilevel"/>
    <w:tmpl w:val="E402D9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nsid w:val="69FE0F22"/>
    <w:multiLevelType w:val="hybridMultilevel"/>
    <w:tmpl w:val="C90A391A"/>
    <w:lvl w:ilvl="0" w:tplc="E4E26428">
      <w:start w:val="1"/>
      <w:numFmt w:val="decimal"/>
      <w:lvlText w:val="%1."/>
      <w:lvlJc w:val="left"/>
      <w:pPr>
        <w:ind w:left="360" w:hanging="360"/>
      </w:pPr>
      <w:rPr>
        <w:rFonts w:hint="default"/>
        <w:b/>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7">
    <w:nsid w:val="6F4D2E16"/>
    <w:multiLevelType w:val="hybridMultilevel"/>
    <w:tmpl w:val="CAFA8FF8"/>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nsid w:val="72207D2F"/>
    <w:multiLevelType w:val="hybridMultilevel"/>
    <w:tmpl w:val="8844375C"/>
    <w:lvl w:ilvl="0" w:tplc="0F467602">
      <w:numFmt w:val="bullet"/>
      <w:lvlText w:val="-"/>
      <w:lvlJc w:val="left"/>
      <w:pPr>
        <w:ind w:left="720" w:hanging="360"/>
      </w:pPr>
      <w:rPr>
        <w:rFonts w:ascii="Arial Narrow" w:eastAsia="Times New Roman" w:hAnsi="Arial Narrow" w:hint="default"/>
      </w:rPr>
    </w:lvl>
    <w:lvl w:ilvl="1" w:tplc="D136B318">
      <w:start w:val="3"/>
      <w:numFmt w:val="bullet"/>
      <w:lvlText w:val="-"/>
      <w:lvlJc w:val="left"/>
      <w:pPr>
        <w:tabs>
          <w:tab w:val="num" w:pos="1077"/>
        </w:tabs>
        <w:ind w:left="1077" w:firstLine="3"/>
      </w:pPr>
      <w:rPr>
        <w:rFonts w:ascii="Times New Roman" w:eastAsia="Times New Roman" w:hAnsi="Times New Roman"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nsid w:val="74DF59A3"/>
    <w:multiLevelType w:val="hybridMultilevel"/>
    <w:tmpl w:val="381CFD08"/>
    <w:lvl w:ilvl="0" w:tplc="5C023432">
      <w:start w:val="1"/>
      <w:numFmt w:val="decimal"/>
      <w:lvlText w:val="%1."/>
      <w:lvlJc w:val="left"/>
      <w:pPr>
        <w:ind w:left="360" w:hanging="360"/>
      </w:pPr>
      <w:rPr>
        <w:rFonts w:hint="default"/>
        <w:b/>
        <w:bCs/>
      </w:rPr>
    </w:lvl>
    <w:lvl w:ilvl="1" w:tplc="0F467602">
      <w:numFmt w:val="bullet"/>
      <w:lvlText w:val="-"/>
      <w:lvlJc w:val="left"/>
      <w:pPr>
        <w:ind w:left="1440" w:hanging="360"/>
      </w:pPr>
      <w:rPr>
        <w:rFonts w:ascii="Arial Narrow" w:eastAsia="Times New Roman" w:hAnsi="Arial Narrow" w:hint="default"/>
      </w:rPr>
    </w:lvl>
    <w:lvl w:ilvl="2" w:tplc="9574065E">
      <w:start w:val="1"/>
      <w:numFmt w:val="bullet"/>
      <w:lvlText w:val="▪"/>
      <w:lvlJc w:val="left"/>
      <w:pPr>
        <w:ind w:left="2160" w:hanging="180"/>
      </w:pPr>
      <w:rPr>
        <w:rFonts w:ascii="Tahoma" w:hAnsi="Tahoma"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0">
    <w:nsid w:val="75FF0FCB"/>
    <w:multiLevelType w:val="hybridMultilevel"/>
    <w:tmpl w:val="1F58E3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nsid w:val="788C69B9"/>
    <w:multiLevelType w:val="hybridMultilevel"/>
    <w:tmpl w:val="00F04226"/>
    <w:lvl w:ilvl="0" w:tplc="040C000F">
      <w:start w:val="1"/>
      <w:numFmt w:val="decimal"/>
      <w:lvlText w:val="%1."/>
      <w:lvlJc w:val="left"/>
      <w:pPr>
        <w:ind w:left="786" w:hanging="360"/>
      </w:p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62">
    <w:nsid w:val="7AB01816"/>
    <w:multiLevelType w:val="hybridMultilevel"/>
    <w:tmpl w:val="0C64A2EE"/>
    <w:lvl w:ilvl="0" w:tplc="BFB62F46">
      <w:start w:val="1"/>
      <w:numFmt w:val="bullet"/>
      <w:pStyle w:val="bullets"/>
      <w:lvlText w:val=""/>
      <w:lvlJc w:val="left"/>
      <w:pPr>
        <w:tabs>
          <w:tab w:val="num" w:pos="1758"/>
        </w:tabs>
        <w:ind w:left="1758" w:hanging="624"/>
      </w:pPr>
      <w:rPr>
        <w:rFonts w:ascii="Symbol" w:hAnsi="Symbol" w:hint="default"/>
      </w:rPr>
    </w:lvl>
    <w:lvl w:ilvl="1" w:tplc="08090003" w:tentative="1">
      <w:start w:val="1"/>
      <w:numFmt w:val="bullet"/>
      <w:lvlText w:val="o"/>
      <w:lvlJc w:val="left"/>
      <w:pPr>
        <w:tabs>
          <w:tab w:val="num" w:pos="703"/>
        </w:tabs>
        <w:ind w:left="703" w:hanging="360"/>
      </w:pPr>
      <w:rPr>
        <w:rFonts w:ascii="Courier New" w:hAnsi="Courier New" w:cs="Courier New" w:hint="default"/>
      </w:rPr>
    </w:lvl>
    <w:lvl w:ilvl="2" w:tplc="08090005" w:tentative="1">
      <w:start w:val="1"/>
      <w:numFmt w:val="bullet"/>
      <w:lvlText w:val=""/>
      <w:lvlJc w:val="left"/>
      <w:pPr>
        <w:tabs>
          <w:tab w:val="num" w:pos="1423"/>
        </w:tabs>
        <w:ind w:left="1423" w:hanging="360"/>
      </w:pPr>
      <w:rPr>
        <w:rFonts w:ascii="Wingdings" w:hAnsi="Wingdings" w:hint="default"/>
      </w:rPr>
    </w:lvl>
    <w:lvl w:ilvl="3" w:tplc="08090001" w:tentative="1">
      <w:start w:val="1"/>
      <w:numFmt w:val="bullet"/>
      <w:lvlText w:val=""/>
      <w:lvlJc w:val="left"/>
      <w:pPr>
        <w:tabs>
          <w:tab w:val="num" w:pos="2143"/>
        </w:tabs>
        <w:ind w:left="2143" w:hanging="360"/>
      </w:pPr>
      <w:rPr>
        <w:rFonts w:ascii="Symbol" w:hAnsi="Symbol" w:hint="default"/>
      </w:rPr>
    </w:lvl>
    <w:lvl w:ilvl="4" w:tplc="08090003" w:tentative="1">
      <w:start w:val="1"/>
      <w:numFmt w:val="bullet"/>
      <w:lvlText w:val="o"/>
      <w:lvlJc w:val="left"/>
      <w:pPr>
        <w:tabs>
          <w:tab w:val="num" w:pos="2863"/>
        </w:tabs>
        <w:ind w:left="2863" w:hanging="360"/>
      </w:pPr>
      <w:rPr>
        <w:rFonts w:ascii="Courier New" w:hAnsi="Courier New" w:cs="Courier New" w:hint="default"/>
      </w:rPr>
    </w:lvl>
    <w:lvl w:ilvl="5" w:tplc="08090005" w:tentative="1">
      <w:start w:val="1"/>
      <w:numFmt w:val="bullet"/>
      <w:lvlText w:val=""/>
      <w:lvlJc w:val="left"/>
      <w:pPr>
        <w:tabs>
          <w:tab w:val="num" w:pos="3583"/>
        </w:tabs>
        <w:ind w:left="3583" w:hanging="360"/>
      </w:pPr>
      <w:rPr>
        <w:rFonts w:ascii="Wingdings" w:hAnsi="Wingdings" w:hint="default"/>
      </w:rPr>
    </w:lvl>
    <w:lvl w:ilvl="6" w:tplc="08090001" w:tentative="1">
      <w:start w:val="1"/>
      <w:numFmt w:val="bullet"/>
      <w:lvlText w:val=""/>
      <w:lvlJc w:val="left"/>
      <w:pPr>
        <w:tabs>
          <w:tab w:val="num" w:pos="4303"/>
        </w:tabs>
        <w:ind w:left="4303" w:hanging="360"/>
      </w:pPr>
      <w:rPr>
        <w:rFonts w:ascii="Symbol" w:hAnsi="Symbol" w:hint="default"/>
      </w:rPr>
    </w:lvl>
    <w:lvl w:ilvl="7" w:tplc="08090003" w:tentative="1">
      <w:start w:val="1"/>
      <w:numFmt w:val="bullet"/>
      <w:lvlText w:val="o"/>
      <w:lvlJc w:val="left"/>
      <w:pPr>
        <w:tabs>
          <w:tab w:val="num" w:pos="5023"/>
        </w:tabs>
        <w:ind w:left="5023" w:hanging="360"/>
      </w:pPr>
      <w:rPr>
        <w:rFonts w:ascii="Courier New" w:hAnsi="Courier New" w:cs="Courier New" w:hint="default"/>
      </w:rPr>
    </w:lvl>
    <w:lvl w:ilvl="8" w:tplc="08090005" w:tentative="1">
      <w:start w:val="1"/>
      <w:numFmt w:val="bullet"/>
      <w:lvlText w:val=""/>
      <w:lvlJc w:val="left"/>
      <w:pPr>
        <w:tabs>
          <w:tab w:val="num" w:pos="5743"/>
        </w:tabs>
        <w:ind w:left="5743" w:hanging="360"/>
      </w:pPr>
      <w:rPr>
        <w:rFonts w:ascii="Wingdings" w:hAnsi="Wingdings" w:hint="default"/>
      </w:rPr>
    </w:lvl>
  </w:abstractNum>
  <w:abstractNum w:abstractNumId="63">
    <w:nsid w:val="7D89377F"/>
    <w:multiLevelType w:val="hybridMultilevel"/>
    <w:tmpl w:val="96DAA0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4">
    <w:nsid w:val="7EE27536"/>
    <w:multiLevelType w:val="hybridMultilevel"/>
    <w:tmpl w:val="F4C0F402"/>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2"/>
  </w:num>
  <w:num w:numId="2">
    <w:abstractNumId w:val="49"/>
  </w:num>
  <w:num w:numId="3">
    <w:abstractNumId w:val="37"/>
  </w:num>
  <w:num w:numId="4">
    <w:abstractNumId w:val="17"/>
  </w:num>
  <w:num w:numId="5">
    <w:abstractNumId w:val="4"/>
  </w:num>
  <w:num w:numId="6">
    <w:abstractNumId w:val="10"/>
  </w:num>
  <w:num w:numId="7">
    <w:abstractNumId w:val="13"/>
    <w:lvlOverride w:ilvl="0">
      <w:lvl w:ilvl="0">
        <w:numFmt w:val="decimal"/>
        <w:pStyle w:val="Heading1"/>
        <w:lvlText w:val=""/>
        <w:lvlJc w:val="left"/>
      </w:lvl>
    </w:lvlOverride>
    <w:lvlOverride w:ilvl="1">
      <w:lvl w:ilvl="1">
        <w:start w:val="1"/>
        <w:numFmt w:val="upperLetter"/>
        <w:lvlText w:val="%2."/>
        <w:lvlJc w:val="left"/>
        <w:pPr>
          <w:ind w:left="397" w:hanging="397"/>
        </w:pPr>
        <w:rPr>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Override>
  </w:num>
  <w:num w:numId="8">
    <w:abstractNumId w:val="24"/>
  </w:num>
  <w:num w:numId="9">
    <w:abstractNumId w:val="13"/>
  </w:num>
  <w:num w:numId="10">
    <w:abstractNumId w:val="50"/>
  </w:num>
  <w:num w:numId="11">
    <w:abstractNumId w:val="29"/>
  </w:num>
  <w:num w:numId="12">
    <w:abstractNumId w:val="59"/>
  </w:num>
  <w:num w:numId="13">
    <w:abstractNumId w:val="6"/>
  </w:num>
  <w:num w:numId="14">
    <w:abstractNumId w:val="33"/>
  </w:num>
  <w:num w:numId="15">
    <w:abstractNumId w:val="7"/>
  </w:num>
  <w:num w:numId="16">
    <w:abstractNumId w:val="23"/>
  </w:num>
  <w:num w:numId="17">
    <w:abstractNumId w:val="3"/>
  </w:num>
  <w:num w:numId="18">
    <w:abstractNumId w:val="47"/>
  </w:num>
  <w:num w:numId="19">
    <w:abstractNumId w:val="27"/>
  </w:num>
  <w:num w:numId="20">
    <w:abstractNumId w:val="5"/>
  </w:num>
  <w:num w:numId="21">
    <w:abstractNumId w:val="20"/>
  </w:num>
  <w:num w:numId="22">
    <w:abstractNumId w:val="58"/>
  </w:num>
  <w:num w:numId="23">
    <w:abstractNumId w:val="55"/>
  </w:num>
  <w:num w:numId="24">
    <w:abstractNumId w:val="11"/>
  </w:num>
  <w:num w:numId="25">
    <w:abstractNumId w:val="16"/>
  </w:num>
  <w:num w:numId="26">
    <w:abstractNumId w:val="60"/>
  </w:num>
  <w:num w:numId="27">
    <w:abstractNumId w:val="63"/>
  </w:num>
  <w:num w:numId="28">
    <w:abstractNumId w:val="26"/>
  </w:num>
  <w:num w:numId="29">
    <w:abstractNumId w:val="42"/>
  </w:num>
  <w:num w:numId="30">
    <w:abstractNumId w:val="44"/>
  </w:num>
  <w:num w:numId="31">
    <w:abstractNumId w:val="40"/>
  </w:num>
  <w:num w:numId="32">
    <w:abstractNumId w:val="39"/>
  </w:num>
  <w:num w:numId="33">
    <w:abstractNumId w:val="15"/>
  </w:num>
  <w:num w:numId="34">
    <w:abstractNumId w:val="54"/>
  </w:num>
  <w:num w:numId="35">
    <w:abstractNumId w:val="38"/>
  </w:num>
  <w:num w:numId="36">
    <w:abstractNumId w:val="14"/>
  </w:num>
  <w:num w:numId="37">
    <w:abstractNumId w:val="31"/>
  </w:num>
  <w:num w:numId="38">
    <w:abstractNumId w:val="25"/>
  </w:num>
  <w:num w:numId="39">
    <w:abstractNumId w:val="43"/>
  </w:num>
  <w:num w:numId="40">
    <w:abstractNumId w:val="64"/>
  </w:num>
  <w:num w:numId="41">
    <w:abstractNumId w:val="32"/>
  </w:num>
  <w:num w:numId="42">
    <w:abstractNumId w:val="52"/>
  </w:num>
  <w:num w:numId="43">
    <w:abstractNumId w:val="51"/>
  </w:num>
  <w:num w:numId="44">
    <w:abstractNumId w:val="8"/>
  </w:num>
  <w:num w:numId="45">
    <w:abstractNumId w:val="41"/>
  </w:num>
  <w:num w:numId="46">
    <w:abstractNumId w:val="21"/>
  </w:num>
  <w:num w:numId="47">
    <w:abstractNumId w:val="1"/>
  </w:num>
  <w:num w:numId="48">
    <w:abstractNumId w:val="28"/>
  </w:num>
  <w:num w:numId="49">
    <w:abstractNumId w:val="12"/>
  </w:num>
  <w:num w:numId="50">
    <w:abstractNumId w:val="36"/>
  </w:num>
  <w:num w:numId="51">
    <w:abstractNumId w:val="9"/>
  </w:num>
  <w:num w:numId="52">
    <w:abstractNumId w:val="48"/>
  </w:num>
  <w:num w:numId="53">
    <w:abstractNumId w:val="22"/>
  </w:num>
  <w:num w:numId="54">
    <w:abstractNumId w:val="45"/>
  </w:num>
  <w:num w:numId="55">
    <w:abstractNumId w:val="57"/>
  </w:num>
  <w:num w:numId="56">
    <w:abstractNumId w:val="61"/>
  </w:num>
  <w:num w:numId="57">
    <w:abstractNumId w:val="18"/>
  </w:num>
  <w:num w:numId="58">
    <w:abstractNumId w:val="35"/>
  </w:num>
  <w:num w:numId="59">
    <w:abstractNumId w:val="0"/>
  </w:num>
  <w:num w:numId="60">
    <w:abstractNumId w:val="34"/>
  </w:num>
  <w:num w:numId="61">
    <w:abstractNumId w:val="56"/>
  </w:num>
  <w:num w:numId="62">
    <w:abstractNumId w:val="19"/>
  </w:num>
  <w:num w:numId="63">
    <w:abstractNumId w:val="46"/>
  </w:num>
  <w:num w:numId="64">
    <w:abstractNumId w:val="2"/>
  </w:num>
  <w:num w:numId="65">
    <w:abstractNumId w:val="53"/>
  </w:num>
  <w:num w:numId="66">
    <w:abstractNumId w:val="13"/>
    <w:lvlOverride w:ilvl="0">
      <w:lvl w:ilvl="0">
        <w:numFmt w:val="decimal"/>
        <w:pStyle w:val="Heading1"/>
        <w:lvlText w:val=""/>
        <w:lvlJc w:val="left"/>
      </w:lvl>
    </w:lvlOverride>
    <w:lvlOverride w:ilvl="1">
      <w:lvl w:ilvl="1">
        <w:start w:val="1"/>
        <w:numFmt w:val="upperLetter"/>
        <w:lvlText w:val="%2."/>
        <w:lvlJc w:val="left"/>
        <w:pPr>
          <w:ind w:left="397" w:hanging="397"/>
        </w:pPr>
        <w:rPr>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Override>
  </w:num>
  <w:num w:numId="67">
    <w:abstractNumId w:val="30"/>
  </w:num>
  <w:num w:numId="68">
    <w:abstractNumId w:val="10"/>
  </w:num>
  <w:num w:numId="69">
    <w:abstractNumId w:val="10"/>
  </w:num>
  <w:num w:numId="70">
    <w:abstractNumId w:val="10"/>
  </w:num>
  <w:num w:numId="7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Olivier Lasbouygues">
    <w15:presenceInfo w15:providerId="None" w15:userId="Olivier Lasbouygue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ctiveWritingStyle w:appName="MSWord" w:lang="en-GB" w:vendorID="8" w:dllVersion="513" w:checkStyle="1"/>
  <w:activeWritingStyle w:appName="MSWord" w:lang="it-IT" w:vendorID="3" w:dllVersion="517" w:checkStyle="1"/>
  <w:proofState w:spelling="clean"/>
  <w:attachedTemplate r:id="rId1"/>
  <w:stylePaneFormatFilter w:val="3021" w:allStyles="1" w:customStyles="0" w:latentStyles="0" w:stylesInUse="0" w:headingStyles="1" w:numberingStyles="0" w:tableStyles="0" w:directFormattingOnRuns="0" w:directFormattingOnParagraphs="0" w:directFormattingOnNumbering="0" w:directFormattingOnTables="0" w:clearFormatting="1" w:top3HeadingStyles="1" w:visibleStyles="0" w:alternateStyleNames="0"/>
  <w:defaultTabStop w:val="567"/>
  <w:hyphenationZone w:val="425"/>
  <w:drawingGridHorizontalSpacing w:val="100"/>
  <w:drawingGridVerticalSpacing w:val="181"/>
  <w:displayHorizontalDrawingGridEvery w:val="2"/>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26F"/>
    <w:rsid w:val="00000432"/>
    <w:rsid w:val="0000145F"/>
    <w:rsid w:val="00001598"/>
    <w:rsid w:val="00001C39"/>
    <w:rsid w:val="00002245"/>
    <w:rsid w:val="000024C4"/>
    <w:rsid w:val="0000281F"/>
    <w:rsid w:val="0000418A"/>
    <w:rsid w:val="000041C3"/>
    <w:rsid w:val="000064D2"/>
    <w:rsid w:val="000068E2"/>
    <w:rsid w:val="00006968"/>
    <w:rsid w:val="000077DD"/>
    <w:rsid w:val="00007AA6"/>
    <w:rsid w:val="00007F9C"/>
    <w:rsid w:val="00011BC4"/>
    <w:rsid w:val="00011E85"/>
    <w:rsid w:val="000129C7"/>
    <w:rsid w:val="00013385"/>
    <w:rsid w:val="00015307"/>
    <w:rsid w:val="00015BEF"/>
    <w:rsid w:val="00016813"/>
    <w:rsid w:val="00017D3F"/>
    <w:rsid w:val="00017EB9"/>
    <w:rsid w:val="00020004"/>
    <w:rsid w:val="000203BB"/>
    <w:rsid w:val="00021F21"/>
    <w:rsid w:val="00023003"/>
    <w:rsid w:val="000230FC"/>
    <w:rsid w:val="00023F77"/>
    <w:rsid w:val="00024146"/>
    <w:rsid w:val="0002424C"/>
    <w:rsid w:val="000242A4"/>
    <w:rsid w:val="000245B4"/>
    <w:rsid w:val="00024D0F"/>
    <w:rsid w:val="00024D23"/>
    <w:rsid w:val="000272A2"/>
    <w:rsid w:val="00027451"/>
    <w:rsid w:val="0002771E"/>
    <w:rsid w:val="000277C6"/>
    <w:rsid w:val="00027A11"/>
    <w:rsid w:val="000307F6"/>
    <w:rsid w:val="00030C80"/>
    <w:rsid w:val="000310CC"/>
    <w:rsid w:val="0003124B"/>
    <w:rsid w:val="00031383"/>
    <w:rsid w:val="00031526"/>
    <w:rsid w:val="00031D87"/>
    <w:rsid w:val="00032E4E"/>
    <w:rsid w:val="000357C4"/>
    <w:rsid w:val="00035AD2"/>
    <w:rsid w:val="000371BB"/>
    <w:rsid w:val="0004043D"/>
    <w:rsid w:val="0004075B"/>
    <w:rsid w:val="000408E3"/>
    <w:rsid w:val="0004099B"/>
    <w:rsid w:val="00040C4D"/>
    <w:rsid w:val="0004363E"/>
    <w:rsid w:val="00043808"/>
    <w:rsid w:val="00043BB1"/>
    <w:rsid w:val="00043DC4"/>
    <w:rsid w:val="000445A0"/>
    <w:rsid w:val="0004467E"/>
    <w:rsid w:val="00045A1C"/>
    <w:rsid w:val="00045F31"/>
    <w:rsid w:val="000463E9"/>
    <w:rsid w:val="0004747D"/>
    <w:rsid w:val="00047748"/>
    <w:rsid w:val="000502EF"/>
    <w:rsid w:val="000503A9"/>
    <w:rsid w:val="000518F7"/>
    <w:rsid w:val="00051F48"/>
    <w:rsid w:val="000522FE"/>
    <w:rsid w:val="000529AC"/>
    <w:rsid w:val="00054411"/>
    <w:rsid w:val="0005444E"/>
    <w:rsid w:val="00054603"/>
    <w:rsid w:val="00054846"/>
    <w:rsid w:val="000548E6"/>
    <w:rsid w:val="00056A68"/>
    <w:rsid w:val="00057ADE"/>
    <w:rsid w:val="00060060"/>
    <w:rsid w:val="0006014C"/>
    <w:rsid w:val="00060C80"/>
    <w:rsid w:val="000616F2"/>
    <w:rsid w:val="00062170"/>
    <w:rsid w:val="000628DE"/>
    <w:rsid w:val="0006496C"/>
    <w:rsid w:val="000654CD"/>
    <w:rsid w:val="00066D2E"/>
    <w:rsid w:val="00070717"/>
    <w:rsid w:val="000707A5"/>
    <w:rsid w:val="00071465"/>
    <w:rsid w:val="00072B20"/>
    <w:rsid w:val="00072F1B"/>
    <w:rsid w:val="00073049"/>
    <w:rsid w:val="00073AA5"/>
    <w:rsid w:val="00074059"/>
    <w:rsid w:val="000744B3"/>
    <w:rsid w:val="00074E26"/>
    <w:rsid w:val="0007509C"/>
    <w:rsid w:val="00075704"/>
    <w:rsid w:val="000758EE"/>
    <w:rsid w:val="00076251"/>
    <w:rsid w:val="00076A8A"/>
    <w:rsid w:val="00077377"/>
    <w:rsid w:val="00080616"/>
    <w:rsid w:val="00081A0F"/>
    <w:rsid w:val="00082200"/>
    <w:rsid w:val="0008273A"/>
    <w:rsid w:val="000829AB"/>
    <w:rsid w:val="0008318A"/>
    <w:rsid w:val="000837C8"/>
    <w:rsid w:val="00083C1E"/>
    <w:rsid w:val="00083F6F"/>
    <w:rsid w:val="00085559"/>
    <w:rsid w:val="000859D1"/>
    <w:rsid w:val="00085EC4"/>
    <w:rsid w:val="00086831"/>
    <w:rsid w:val="00086D4B"/>
    <w:rsid w:val="00086D5F"/>
    <w:rsid w:val="00086E98"/>
    <w:rsid w:val="0009022C"/>
    <w:rsid w:val="000908E3"/>
    <w:rsid w:val="000909EE"/>
    <w:rsid w:val="000917EF"/>
    <w:rsid w:val="0009187E"/>
    <w:rsid w:val="00091DA6"/>
    <w:rsid w:val="00091FF6"/>
    <w:rsid w:val="00092288"/>
    <w:rsid w:val="0009239E"/>
    <w:rsid w:val="00094193"/>
    <w:rsid w:val="0009477A"/>
    <w:rsid w:val="00094CDA"/>
    <w:rsid w:val="00095C0D"/>
    <w:rsid w:val="0009606C"/>
    <w:rsid w:val="00096568"/>
    <w:rsid w:val="000965B8"/>
    <w:rsid w:val="00097326"/>
    <w:rsid w:val="00097D06"/>
    <w:rsid w:val="000A0104"/>
    <w:rsid w:val="000A081F"/>
    <w:rsid w:val="000A09D7"/>
    <w:rsid w:val="000A0CD6"/>
    <w:rsid w:val="000A2D05"/>
    <w:rsid w:val="000A3014"/>
    <w:rsid w:val="000A3706"/>
    <w:rsid w:val="000A42F2"/>
    <w:rsid w:val="000A5002"/>
    <w:rsid w:val="000A6779"/>
    <w:rsid w:val="000B2556"/>
    <w:rsid w:val="000B3F01"/>
    <w:rsid w:val="000B4CE3"/>
    <w:rsid w:val="000B4CE9"/>
    <w:rsid w:val="000B53E4"/>
    <w:rsid w:val="000B56DE"/>
    <w:rsid w:val="000B5EB1"/>
    <w:rsid w:val="000B5FBA"/>
    <w:rsid w:val="000B6697"/>
    <w:rsid w:val="000B6885"/>
    <w:rsid w:val="000B6C1E"/>
    <w:rsid w:val="000B6FBE"/>
    <w:rsid w:val="000B7696"/>
    <w:rsid w:val="000C0747"/>
    <w:rsid w:val="000C156E"/>
    <w:rsid w:val="000C1678"/>
    <w:rsid w:val="000C18A7"/>
    <w:rsid w:val="000C2615"/>
    <w:rsid w:val="000C271B"/>
    <w:rsid w:val="000C277B"/>
    <w:rsid w:val="000C41A6"/>
    <w:rsid w:val="000C459D"/>
    <w:rsid w:val="000C4CE4"/>
    <w:rsid w:val="000C5A7E"/>
    <w:rsid w:val="000C6EF9"/>
    <w:rsid w:val="000C7331"/>
    <w:rsid w:val="000D018D"/>
    <w:rsid w:val="000D19DD"/>
    <w:rsid w:val="000D32F4"/>
    <w:rsid w:val="000D46D1"/>
    <w:rsid w:val="000D479A"/>
    <w:rsid w:val="000D6312"/>
    <w:rsid w:val="000E14FF"/>
    <w:rsid w:val="000E2DAC"/>
    <w:rsid w:val="000E3116"/>
    <w:rsid w:val="000E4120"/>
    <w:rsid w:val="000E427D"/>
    <w:rsid w:val="000E5311"/>
    <w:rsid w:val="000E665B"/>
    <w:rsid w:val="000E6781"/>
    <w:rsid w:val="000F042E"/>
    <w:rsid w:val="000F0669"/>
    <w:rsid w:val="000F0A16"/>
    <w:rsid w:val="000F1570"/>
    <w:rsid w:val="000F231D"/>
    <w:rsid w:val="000F28BB"/>
    <w:rsid w:val="000F2BC5"/>
    <w:rsid w:val="000F4E90"/>
    <w:rsid w:val="000F58CD"/>
    <w:rsid w:val="001002D4"/>
    <w:rsid w:val="001004D5"/>
    <w:rsid w:val="00100F59"/>
    <w:rsid w:val="001012A9"/>
    <w:rsid w:val="0010181B"/>
    <w:rsid w:val="00101883"/>
    <w:rsid w:val="00103272"/>
    <w:rsid w:val="0010390D"/>
    <w:rsid w:val="0010409A"/>
    <w:rsid w:val="001054E7"/>
    <w:rsid w:val="00105A3E"/>
    <w:rsid w:val="00110685"/>
    <w:rsid w:val="00110BB7"/>
    <w:rsid w:val="0011130A"/>
    <w:rsid w:val="00111E57"/>
    <w:rsid w:val="00112938"/>
    <w:rsid w:val="00112C8F"/>
    <w:rsid w:val="00113F3E"/>
    <w:rsid w:val="00114534"/>
    <w:rsid w:val="00114878"/>
    <w:rsid w:val="00114F17"/>
    <w:rsid w:val="00114F2E"/>
    <w:rsid w:val="00115977"/>
    <w:rsid w:val="00115FD9"/>
    <w:rsid w:val="001172E0"/>
    <w:rsid w:val="00121C52"/>
    <w:rsid w:val="00122621"/>
    <w:rsid w:val="00122911"/>
    <w:rsid w:val="001237CE"/>
    <w:rsid w:val="00123F14"/>
    <w:rsid w:val="001241EE"/>
    <w:rsid w:val="00124A67"/>
    <w:rsid w:val="00124C00"/>
    <w:rsid w:val="00125660"/>
    <w:rsid w:val="0012699C"/>
    <w:rsid w:val="00127355"/>
    <w:rsid w:val="001307C2"/>
    <w:rsid w:val="00130938"/>
    <w:rsid w:val="00130F1F"/>
    <w:rsid w:val="00131907"/>
    <w:rsid w:val="00131C98"/>
    <w:rsid w:val="00131CEC"/>
    <w:rsid w:val="001341B6"/>
    <w:rsid w:val="00135236"/>
    <w:rsid w:val="0013592B"/>
    <w:rsid w:val="00136A63"/>
    <w:rsid w:val="001370BD"/>
    <w:rsid w:val="00137D2F"/>
    <w:rsid w:val="001401EA"/>
    <w:rsid w:val="00140462"/>
    <w:rsid w:val="001405D0"/>
    <w:rsid w:val="001408FB"/>
    <w:rsid w:val="00140E0D"/>
    <w:rsid w:val="0014109B"/>
    <w:rsid w:val="00141808"/>
    <w:rsid w:val="00141E93"/>
    <w:rsid w:val="00142177"/>
    <w:rsid w:val="00142CB0"/>
    <w:rsid w:val="001435C0"/>
    <w:rsid w:val="001445D3"/>
    <w:rsid w:val="00144AC7"/>
    <w:rsid w:val="00144D53"/>
    <w:rsid w:val="001456C8"/>
    <w:rsid w:val="001501D5"/>
    <w:rsid w:val="00150410"/>
    <w:rsid w:val="00151487"/>
    <w:rsid w:val="001526A5"/>
    <w:rsid w:val="00152799"/>
    <w:rsid w:val="00152BDC"/>
    <w:rsid w:val="0015385A"/>
    <w:rsid w:val="00154EDD"/>
    <w:rsid w:val="0015538F"/>
    <w:rsid w:val="00155D60"/>
    <w:rsid w:val="001560C6"/>
    <w:rsid w:val="001573AE"/>
    <w:rsid w:val="0016091D"/>
    <w:rsid w:val="001612D9"/>
    <w:rsid w:val="001617EE"/>
    <w:rsid w:val="00161F92"/>
    <w:rsid w:val="0016375E"/>
    <w:rsid w:val="00165C4B"/>
    <w:rsid w:val="001664E4"/>
    <w:rsid w:val="0016784A"/>
    <w:rsid w:val="00170275"/>
    <w:rsid w:val="001702D0"/>
    <w:rsid w:val="00170541"/>
    <w:rsid w:val="001706B9"/>
    <w:rsid w:val="00170DDA"/>
    <w:rsid w:val="00171D4B"/>
    <w:rsid w:val="00172056"/>
    <w:rsid w:val="0017286B"/>
    <w:rsid w:val="00172C09"/>
    <w:rsid w:val="00173123"/>
    <w:rsid w:val="001733B0"/>
    <w:rsid w:val="00174A19"/>
    <w:rsid w:val="00174BC7"/>
    <w:rsid w:val="00175E5F"/>
    <w:rsid w:val="0017718B"/>
    <w:rsid w:val="0018003C"/>
    <w:rsid w:val="00180431"/>
    <w:rsid w:val="001823B8"/>
    <w:rsid w:val="001837C2"/>
    <w:rsid w:val="00183C8F"/>
    <w:rsid w:val="00185073"/>
    <w:rsid w:val="001856C8"/>
    <w:rsid w:val="00186603"/>
    <w:rsid w:val="00186CCC"/>
    <w:rsid w:val="00190853"/>
    <w:rsid w:val="00192216"/>
    <w:rsid w:val="00193392"/>
    <w:rsid w:val="0019393B"/>
    <w:rsid w:val="00193B1D"/>
    <w:rsid w:val="00194498"/>
    <w:rsid w:val="00194C7B"/>
    <w:rsid w:val="00194DBB"/>
    <w:rsid w:val="0019545A"/>
    <w:rsid w:val="0019589B"/>
    <w:rsid w:val="00195C01"/>
    <w:rsid w:val="00196764"/>
    <w:rsid w:val="00196FFC"/>
    <w:rsid w:val="001974B1"/>
    <w:rsid w:val="001A0E3B"/>
    <w:rsid w:val="001A2053"/>
    <w:rsid w:val="001A5C4E"/>
    <w:rsid w:val="001A5DE2"/>
    <w:rsid w:val="001B009D"/>
    <w:rsid w:val="001B04AF"/>
    <w:rsid w:val="001B07B1"/>
    <w:rsid w:val="001B0927"/>
    <w:rsid w:val="001B0DA3"/>
    <w:rsid w:val="001B271D"/>
    <w:rsid w:val="001B2856"/>
    <w:rsid w:val="001B2A92"/>
    <w:rsid w:val="001B2C13"/>
    <w:rsid w:val="001B2E6E"/>
    <w:rsid w:val="001B417B"/>
    <w:rsid w:val="001B49C5"/>
    <w:rsid w:val="001B5228"/>
    <w:rsid w:val="001B6957"/>
    <w:rsid w:val="001C0C51"/>
    <w:rsid w:val="001C1013"/>
    <w:rsid w:val="001C2A19"/>
    <w:rsid w:val="001C2C24"/>
    <w:rsid w:val="001C2C8D"/>
    <w:rsid w:val="001C2E74"/>
    <w:rsid w:val="001C3206"/>
    <w:rsid w:val="001C5229"/>
    <w:rsid w:val="001C5792"/>
    <w:rsid w:val="001C5A82"/>
    <w:rsid w:val="001C6E11"/>
    <w:rsid w:val="001C773E"/>
    <w:rsid w:val="001D0824"/>
    <w:rsid w:val="001D18E7"/>
    <w:rsid w:val="001D2DEA"/>
    <w:rsid w:val="001D3591"/>
    <w:rsid w:val="001D382B"/>
    <w:rsid w:val="001D3ED2"/>
    <w:rsid w:val="001D430A"/>
    <w:rsid w:val="001D4576"/>
    <w:rsid w:val="001D5802"/>
    <w:rsid w:val="001D6021"/>
    <w:rsid w:val="001D6BAC"/>
    <w:rsid w:val="001D6E5C"/>
    <w:rsid w:val="001D78EA"/>
    <w:rsid w:val="001D79B5"/>
    <w:rsid w:val="001D7ED5"/>
    <w:rsid w:val="001E146A"/>
    <w:rsid w:val="001E1A63"/>
    <w:rsid w:val="001E37F8"/>
    <w:rsid w:val="001E414A"/>
    <w:rsid w:val="001E4A9F"/>
    <w:rsid w:val="001E51FD"/>
    <w:rsid w:val="001E66BA"/>
    <w:rsid w:val="001E6C10"/>
    <w:rsid w:val="001E7A33"/>
    <w:rsid w:val="001F067D"/>
    <w:rsid w:val="001F11C0"/>
    <w:rsid w:val="001F1456"/>
    <w:rsid w:val="001F2B5C"/>
    <w:rsid w:val="001F45F5"/>
    <w:rsid w:val="001F4819"/>
    <w:rsid w:val="001F6E56"/>
    <w:rsid w:val="00200BCE"/>
    <w:rsid w:val="002011E7"/>
    <w:rsid w:val="002029CF"/>
    <w:rsid w:val="00202E0A"/>
    <w:rsid w:val="002030F5"/>
    <w:rsid w:val="00203260"/>
    <w:rsid w:val="00203E1D"/>
    <w:rsid w:val="00205D8F"/>
    <w:rsid w:val="00205F2D"/>
    <w:rsid w:val="00206067"/>
    <w:rsid w:val="00206088"/>
    <w:rsid w:val="002060A6"/>
    <w:rsid w:val="00207629"/>
    <w:rsid w:val="00211107"/>
    <w:rsid w:val="0021157C"/>
    <w:rsid w:val="00211E43"/>
    <w:rsid w:val="00212226"/>
    <w:rsid w:val="002134FA"/>
    <w:rsid w:val="0021547D"/>
    <w:rsid w:val="00215B15"/>
    <w:rsid w:val="002163AA"/>
    <w:rsid w:val="00216D35"/>
    <w:rsid w:val="00220F47"/>
    <w:rsid w:val="002212F3"/>
    <w:rsid w:val="00221D20"/>
    <w:rsid w:val="00221D8F"/>
    <w:rsid w:val="00222C5D"/>
    <w:rsid w:val="00222CC0"/>
    <w:rsid w:val="00223936"/>
    <w:rsid w:val="00223E7B"/>
    <w:rsid w:val="0022485A"/>
    <w:rsid w:val="00225538"/>
    <w:rsid w:val="0022619E"/>
    <w:rsid w:val="00226647"/>
    <w:rsid w:val="00226876"/>
    <w:rsid w:val="00226923"/>
    <w:rsid w:val="002274B6"/>
    <w:rsid w:val="002276CB"/>
    <w:rsid w:val="00227A2D"/>
    <w:rsid w:val="00230327"/>
    <w:rsid w:val="00230A53"/>
    <w:rsid w:val="00231BA8"/>
    <w:rsid w:val="00233647"/>
    <w:rsid w:val="0023513E"/>
    <w:rsid w:val="0023560A"/>
    <w:rsid w:val="00235C44"/>
    <w:rsid w:val="00235D7A"/>
    <w:rsid w:val="0023634F"/>
    <w:rsid w:val="002364AD"/>
    <w:rsid w:val="0023658F"/>
    <w:rsid w:val="00236C74"/>
    <w:rsid w:val="00237154"/>
    <w:rsid w:val="002373E7"/>
    <w:rsid w:val="00237D4A"/>
    <w:rsid w:val="002412F9"/>
    <w:rsid w:val="002414DE"/>
    <w:rsid w:val="00242991"/>
    <w:rsid w:val="00242D38"/>
    <w:rsid w:val="002437B9"/>
    <w:rsid w:val="00243D73"/>
    <w:rsid w:val="00245D05"/>
    <w:rsid w:val="00245D85"/>
    <w:rsid w:val="00246BE1"/>
    <w:rsid w:val="00247617"/>
    <w:rsid w:val="002477F2"/>
    <w:rsid w:val="0024787A"/>
    <w:rsid w:val="00250138"/>
    <w:rsid w:val="00250CE3"/>
    <w:rsid w:val="00250F81"/>
    <w:rsid w:val="002520E0"/>
    <w:rsid w:val="0025277C"/>
    <w:rsid w:val="0025308C"/>
    <w:rsid w:val="0025392A"/>
    <w:rsid w:val="00254D49"/>
    <w:rsid w:val="0025656D"/>
    <w:rsid w:val="00256780"/>
    <w:rsid w:val="00256B27"/>
    <w:rsid w:val="00256C61"/>
    <w:rsid w:val="00257B78"/>
    <w:rsid w:val="002602F3"/>
    <w:rsid w:val="0026052F"/>
    <w:rsid w:val="00260E79"/>
    <w:rsid w:val="00262832"/>
    <w:rsid w:val="00263A77"/>
    <w:rsid w:val="0026470C"/>
    <w:rsid w:val="00264A18"/>
    <w:rsid w:val="00265FC6"/>
    <w:rsid w:val="00267A95"/>
    <w:rsid w:val="0027022A"/>
    <w:rsid w:val="00271B45"/>
    <w:rsid w:val="00271DEE"/>
    <w:rsid w:val="00274E60"/>
    <w:rsid w:val="002755EC"/>
    <w:rsid w:val="00276FFE"/>
    <w:rsid w:val="002776B9"/>
    <w:rsid w:val="00280BD0"/>
    <w:rsid w:val="00280F1B"/>
    <w:rsid w:val="002810B2"/>
    <w:rsid w:val="00282935"/>
    <w:rsid w:val="002840CF"/>
    <w:rsid w:val="002844C8"/>
    <w:rsid w:val="00284A6D"/>
    <w:rsid w:val="00285D8C"/>
    <w:rsid w:val="002863EC"/>
    <w:rsid w:val="002867F4"/>
    <w:rsid w:val="00287793"/>
    <w:rsid w:val="00290013"/>
    <w:rsid w:val="00290378"/>
    <w:rsid w:val="00290719"/>
    <w:rsid w:val="00291765"/>
    <w:rsid w:val="0029268A"/>
    <w:rsid w:val="00293914"/>
    <w:rsid w:val="00293B61"/>
    <w:rsid w:val="00294406"/>
    <w:rsid w:val="0029444E"/>
    <w:rsid w:val="00294850"/>
    <w:rsid w:val="00294E79"/>
    <w:rsid w:val="0029578E"/>
    <w:rsid w:val="0029664B"/>
    <w:rsid w:val="00296A1D"/>
    <w:rsid w:val="00296F72"/>
    <w:rsid w:val="002A0159"/>
    <w:rsid w:val="002A01F2"/>
    <w:rsid w:val="002A0472"/>
    <w:rsid w:val="002A0D6A"/>
    <w:rsid w:val="002A1975"/>
    <w:rsid w:val="002A1D13"/>
    <w:rsid w:val="002A22D7"/>
    <w:rsid w:val="002A2F17"/>
    <w:rsid w:val="002A473A"/>
    <w:rsid w:val="002A4D59"/>
    <w:rsid w:val="002B1E75"/>
    <w:rsid w:val="002B2359"/>
    <w:rsid w:val="002B3DE3"/>
    <w:rsid w:val="002B45AB"/>
    <w:rsid w:val="002B6122"/>
    <w:rsid w:val="002B6D4B"/>
    <w:rsid w:val="002C0145"/>
    <w:rsid w:val="002C0E9E"/>
    <w:rsid w:val="002C161A"/>
    <w:rsid w:val="002C1EEA"/>
    <w:rsid w:val="002C23D8"/>
    <w:rsid w:val="002C4130"/>
    <w:rsid w:val="002C4BD2"/>
    <w:rsid w:val="002C4E54"/>
    <w:rsid w:val="002C4F98"/>
    <w:rsid w:val="002C68D1"/>
    <w:rsid w:val="002C6C74"/>
    <w:rsid w:val="002C6DE8"/>
    <w:rsid w:val="002D0939"/>
    <w:rsid w:val="002D1D80"/>
    <w:rsid w:val="002D2679"/>
    <w:rsid w:val="002D2D45"/>
    <w:rsid w:val="002D2D56"/>
    <w:rsid w:val="002D3D0D"/>
    <w:rsid w:val="002D42CA"/>
    <w:rsid w:val="002D4AEE"/>
    <w:rsid w:val="002D5AD1"/>
    <w:rsid w:val="002D61A2"/>
    <w:rsid w:val="002D65B6"/>
    <w:rsid w:val="002D78F2"/>
    <w:rsid w:val="002E0744"/>
    <w:rsid w:val="002E16C6"/>
    <w:rsid w:val="002E17B9"/>
    <w:rsid w:val="002E195B"/>
    <w:rsid w:val="002E19A5"/>
    <w:rsid w:val="002E1A15"/>
    <w:rsid w:val="002E25A8"/>
    <w:rsid w:val="002E30A5"/>
    <w:rsid w:val="002E35B8"/>
    <w:rsid w:val="002E3F09"/>
    <w:rsid w:val="002E4EB2"/>
    <w:rsid w:val="002E5566"/>
    <w:rsid w:val="002E5D41"/>
    <w:rsid w:val="002E662A"/>
    <w:rsid w:val="002E69A0"/>
    <w:rsid w:val="002E6A41"/>
    <w:rsid w:val="002F02D6"/>
    <w:rsid w:val="002F0C0A"/>
    <w:rsid w:val="002F1EB7"/>
    <w:rsid w:val="002F3190"/>
    <w:rsid w:val="002F4787"/>
    <w:rsid w:val="002F49FF"/>
    <w:rsid w:val="002F4F06"/>
    <w:rsid w:val="002F55BB"/>
    <w:rsid w:val="002F6083"/>
    <w:rsid w:val="002F6B20"/>
    <w:rsid w:val="002F7B3F"/>
    <w:rsid w:val="002F7C54"/>
    <w:rsid w:val="00301018"/>
    <w:rsid w:val="00301F56"/>
    <w:rsid w:val="003024B1"/>
    <w:rsid w:val="00302D9E"/>
    <w:rsid w:val="003030F4"/>
    <w:rsid w:val="003040F4"/>
    <w:rsid w:val="00305759"/>
    <w:rsid w:val="00305A5B"/>
    <w:rsid w:val="00310060"/>
    <w:rsid w:val="00311F85"/>
    <w:rsid w:val="003129AB"/>
    <w:rsid w:val="00314877"/>
    <w:rsid w:val="00315120"/>
    <w:rsid w:val="00315C58"/>
    <w:rsid w:val="00317392"/>
    <w:rsid w:val="003174CF"/>
    <w:rsid w:val="003202B5"/>
    <w:rsid w:val="00321DBC"/>
    <w:rsid w:val="003224E5"/>
    <w:rsid w:val="00322949"/>
    <w:rsid w:val="00322D2A"/>
    <w:rsid w:val="00322E3B"/>
    <w:rsid w:val="00323C19"/>
    <w:rsid w:val="003245D1"/>
    <w:rsid w:val="003247CE"/>
    <w:rsid w:val="003254B8"/>
    <w:rsid w:val="00327075"/>
    <w:rsid w:val="00327C42"/>
    <w:rsid w:val="00327D5D"/>
    <w:rsid w:val="00330551"/>
    <w:rsid w:val="003306B8"/>
    <w:rsid w:val="0033100C"/>
    <w:rsid w:val="003312D4"/>
    <w:rsid w:val="003315F6"/>
    <w:rsid w:val="00331C1A"/>
    <w:rsid w:val="00332841"/>
    <w:rsid w:val="00332BEA"/>
    <w:rsid w:val="00333302"/>
    <w:rsid w:val="003344BB"/>
    <w:rsid w:val="003350A8"/>
    <w:rsid w:val="003352D1"/>
    <w:rsid w:val="0033536F"/>
    <w:rsid w:val="00335A7C"/>
    <w:rsid w:val="003360BD"/>
    <w:rsid w:val="00336135"/>
    <w:rsid w:val="00336792"/>
    <w:rsid w:val="00336E35"/>
    <w:rsid w:val="00337283"/>
    <w:rsid w:val="0033786B"/>
    <w:rsid w:val="00337CD0"/>
    <w:rsid w:val="00340107"/>
    <w:rsid w:val="00340BF3"/>
    <w:rsid w:val="00340C4A"/>
    <w:rsid w:val="00341645"/>
    <w:rsid w:val="00345088"/>
    <w:rsid w:val="00345885"/>
    <w:rsid w:val="003505BB"/>
    <w:rsid w:val="00350743"/>
    <w:rsid w:val="00351186"/>
    <w:rsid w:val="00351680"/>
    <w:rsid w:val="0035199F"/>
    <w:rsid w:val="00351B5B"/>
    <w:rsid w:val="00351BF4"/>
    <w:rsid w:val="00351FCA"/>
    <w:rsid w:val="0035304C"/>
    <w:rsid w:val="00355373"/>
    <w:rsid w:val="0035548C"/>
    <w:rsid w:val="0035592A"/>
    <w:rsid w:val="003565F4"/>
    <w:rsid w:val="00357020"/>
    <w:rsid w:val="0035704F"/>
    <w:rsid w:val="0035791E"/>
    <w:rsid w:val="003606DA"/>
    <w:rsid w:val="003607FA"/>
    <w:rsid w:val="00360CA7"/>
    <w:rsid w:val="00361224"/>
    <w:rsid w:val="0036176E"/>
    <w:rsid w:val="00361A55"/>
    <w:rsid w:val="00361D80"/>
    <w:rsid w:val="0036224F"/>
    <w:rsid w:val="00363E91"/>
    <w:rsid w:val="00364A62"/>
    <w:rsid w:val="003659D6"/>
    <w:rsid w:val="00366B8B"/>
    <w:rsid w:val="00367275"/>
    <w:rsid w:val="0036731C"/>
    <w:rsid w:val="003673F2"/>
    <w:rsid w:val="00367CE6"/>
    <w:rsid w:val="003701AC"/>
    <w:rsid w:val="0037092E"/>
    <w:rsid w:val="00370BD9"/>
    <w:rsid w:val="00370FA2"/>
    <w:rsid w:val="003711A3"/>
    <w:rsid w:val="0037171C"/>
    <w:rsid w:val="00371BE3"/>
    <w:rsid w:val="00371BF0"/>
    <w:rsid w:val="00371C91"/>
    <w:rsid w:val="003735C9"/>
    <w:rsid w:val="003752B7"/>
    <w:rsid w:val="00376E13"/>
    <w:rsid w:val="0038024F"/>
    <w:rsid w:val="003807AE"/>
    <w:rsid w:val="003809E6"/>
    <w:rsid w:val="003818F4"/>
    <w:rsid w:val="00382480"/>
    <w:rsid w:val="0038258F"/>
    <w:rsid w:val="0038277A"/>
    <w:rsid w:val="00383230"/>
    <w:rsid w:val="00384085"/>
    <w:rsid w:val="00384FBF"/>
    <w:rsid w:val="00385D21"/>
    <w:rsid w:val="00386F99"/>
    <w:rsid w:val="003909E8"/>
    <w:rsid w:val="00391BC7"/>
    <w:rsid w:val="00392311"/>
    <w:rsid w:val="00392666"/>
    <w:rsid w:val="003931BF"/>
    <w:rsid w:val="00393468"/>
    <w:rsid w:val="0039359C"/>
    <w:rsid w:val="00394501"/>
    <w:rsid w:val="00394600"/>
    <w:rsid w:val="00394ABA"/>
    <w:rsid w:val="0039558E"/>
    <w:rsid w:val="00396C3E"/>
    <w:rsid w:val="003970BE"/>
    <w:rsid w:val="003A1109"/>
    <w:rsid w:val="003A11A2"/>
    <w:rsid w:val="003A1F0B"/>
    <w:rsid w:val="003A220D"/>
    <w:rsid w:val="003A2586"/>
    <w:rsid w:val="003A2EA9"/>
    <w:rsid w:val="003A3043"/>
    <w:rsid w:val="003A36E4"/>
    <w:rsid w:val="003A38F9"/>
    <w:rsid w:val="003A4229"/>
    <w:rsid w:val="003A6CB3"/>
    <w:rsid w:val="003A72E0"/>
    <w:rsid w:val="003B1051"/>
    <w:rsid w:val="003B1D76"/>
    <w:rsid w:val="003B241D"/>
    <w:rsid w:val="003B24DF"/>
    <w:rsid w:val="003B284C"/>
    <w:rsid w:val="003B4D56"/>
    <w:rsid w:val="003B529A"/>
    <w:rsid w:val="003B52A2"/>
    <w:rsid w:val="003B5342"/>
    <w:rsid w:val="003B549E"/>
    <w:rsid w:val="003B5676"/>
    <w:rsid w:val="003B5F88"/>
    <w:rsid w:val="003B7105"/>
    <w:rsid w:val="003B78BC"/>
    <w:rsid w:val="003C0709"/>
    <w:rsid w:val="003C0850"/>
    <w:rsid w:val="003C1E6E"/>
    <w:rsid w:val="003C2BC2"/>
    <w:rsid w:val="003C34E3"/>
    <w:rsid w:val="003C39C2"/>
    <w:rsid w:val="003C420D"/>
    <w:rsid w:val="003C45A1"/>
    <w:rsid w:val="003C462F"/>
    <w:rsid w:val="003C545E"/>
    <w:rsid w:val="003C589A"/>
    <w:rsid w:val="003C5BA0"/>
    <w:rsid w:val="003C63CF"/>
    <w:rsid w:val="003C78F0"/>
    <w:rsid w:val="003C7D55"/>
    <w:rsid w:val="003D1010"/>
    <w:rsid w:val="003D1543"/>
    <w:rsid w:val="003D154E"/>
    <w:rsid w:val="003D2177"/>
    <w:rsid w:val="003D2957"/>
    <w:rsid w:val="003D3AE1"/>
    <w:rsid w:val="003D3D73"/>
    <w:rsid w:val="003D3ED4"/>
    <w:rsid w:val="003D41E3"/>
    <w:rsid w:val="003D43C1"/>
    <w:rsid w:val="003D53E3"/>
    <w:rsid w:val="003D59C1"/>
    <w:rsid w:val="003D59E7"/>
    <w:rsid w:val="003D5F53"/>
    <w:rsid w:val="003D73A1"/>
    <w:rsid w:val="003D73BE"/>
    <w:rsid w:val="003D7B87"/>
    <w:rsid w:val="003E023D"/>
    <w:rsid w:val="003E0A99"/>
    <w:rsid w:val="003E0FEB"/>
    <w:rsid w:val="003E108A"/>
    <w:rsid w:val="003E1545"/>
    <w:rsid w:val="003E378C"/>
    <w:rsid w:val="003E3C9E"/>
    <w:rsid w:val="003E3DC5"/>
    <w:rsid w:val="003E4571"/>
    <w:rsid w:val="003E54C6"/>
    <w:rsid w:val="003E6497"/>
    <w:rsid w:val="003E6609"/>
    <w:rsid w:val="003E6921"/>
    <w:rsid w:val="003E710E"/>
    <w:rsid w:val="003E77FA"/>
    <w:rsid w:val="003F0320"/>
    <w:rsid w:val="003F1C1D"/>
    <w:rsid w:val="003F27D0"/>
    <w:rsid w:val="003F340F"/>
    <w:rsid w:val="003F3D28"/>
    <w:rsid w:val="003F4222"/>
    <w:rsid w:val="003F4D1E"/>
    <w:rsid w:val="003F4D70"/>
    <w:rsid w:val="003F549B"/>
    <w:rsid w:val="003F55AB"/>
    <w:rsid w:val="003F5626"/>
    <w:rsid w:val="003F6020"/>
    <w:rsid w:val="003F6A34"/>
    <w:rsid w:val="003F7718"/>
    <w:rsid w:val="0040012A"/>
    <w:rsid w:val="00400200"/>
    <w:rsid w:val="00400CAC"/>
    <w:rsid w:val="00401147"/>
    <w:rsid w:val="004017EC"/>
    <w:rsid w:val="00401B0E"/>
    <w:rsid w:val="00402099"/>
    <w:rsid w:val="0040239F"/>
    <w:rsid w:val="004025F3"/>
    <w:rsid w:val="00402606"/>
    <w:rsid w:val="00402E4E"/>
    <w:rsid w:val="0040349B"/>
    <w:rsid w:val="00403E84"/>
    <w:rsid w:val="004045EC"/>
    <w:rsid w:val="00404A90"/>
    <w:rsid w:val="00405987"/>
    <w:rsid w:val="00405ED3"/>
    <w:rsid w:val="00406637"/>
    <w:rsid w:val="004074EE"/>
    <w:rsid w:val="00407864"/>
    <w:rsid w:val="00410D76"/>
    <w:rsid w:val="004110A6"/>
    <w:rsid w:val="004115B7"/>
    <w:rsid w:val="004116D1"/>
    <w:rsid w:val="00412344"/>
    <w:rsid w:val="004130D9"/>
    <w:rsid w:val="00413DBF"/>
    <w:rsid w:val="004144E4"/>
    <w:rsid w:val="00416876"/>
    <w:rsid w:val="00416B34"/>
    <w:rsid w:val="00417038"/>
    <w:rsid w:val="004175D4"/>
    <w:rsid w:val="00417E45"/>
    <w:rsid w:val="00420128"/>
    <w:rsid w:val="00420743"/>
    <w:rsid w:val="00420AC5"/>
    <w:rsid w:val="00420F8E"/>
    <w:rsid w:val="004218AC"/>
    <w:rsid w:val="00421A18"/>
    <w:rsid w:val="004224EB"/>
    <w:rsid w:val="0042336B"/>
    <w:rsid w:val="00423424"/>
    <w:rsid w:val="00423962"/>
    <w:rsid w:val="00424650"/>
    <w:rsid w:val="004252DB"/>
    <w:rsid w:val="0042551E"/>
    <w:rsid w:val="004256CA"/>
    <w:rsid w:val="00425F0A"/>
    <w:rsid w:val="00426326"/>
    <w:rsid w:val="00426471"/>
    <w:rsid w:val="004270F6"/>
    <w:rsid w:val="00427593"/>
    <w:rsid w:val="00427A4C"/>
    <w:rsid w:val="0043124A"/>
    <w:rsid w:val="00431347"/>
    <w:rsid w:val="00431380"/>
    <w:rsid w:val="004325ED"/>
    <w:rsid w:val="0043405C"/>
    <w:rsid w:val="00435B21"/>
    <w:rsid w:val="00436DF8"/>
    <w:rsid w:val="00437082"/>
    <w:rsid w:val="0043742D"/>
    <w:rsid w:val="00437953"/>
    <w:rsid w:val="00437D9D"/>
    <w:rsid w:val="0044098D"/>
    <w:rsid w:val="00440DFC"/>
    <w:rsid w:val="00441B07"/>
    <w:rsid w:val="00442765"/>
    <w:rsid w:val="00443F51"/>
    <w:rsid w:val="004456EC"/>
    <w:rsid w:val="004459E9"/>
    <w:rsid w:val="004465C9"/>
    <w:rsid w:val="00446F73"/>
    <w:rsid w:val="004501B0"/>
    <w:rsid w:val="004509E0"/>
    <w:rsid w:val="00450A20"/>
    <w:rsid w:val="00450D0B"/>
    <w:rsid w:val="00451A6F"/>
    <w:rsid w:val="004522EF"/>
    <w:rsid w:val="0045231A"/>
    <w:rsid w:val="004527C8"/>
    <w:rsid w:val="004530B4"/>
    <w:rsid w:val="00453D14"/>
    <w:rsid w:val="00453D5E"/>
    <w:rsid w:val="004542B3"/>
    <w:rsid w:val="004544AE"/>
    <w:rsid w:val="00456211"/>
    <w:rsid w:val="00456B80"/>
    <w:rsid w:val="00456F84"/>
    <w:rsid w:val="00457241"/>
    <w:rsid w:val="0046034C"/>
    <w:rsid w:val="00460691"/>
    <w:rsid w:val="00460A1A"/>
    <w:rsid w:val="0046103D"/>
    <w:rsid w:val="004626F5"/>
    <w:rsid w:val="0046387B"/>
    <w:rsid w:val="00463A45"/>
    <w:rsid w:val="00463A75"/>
    <w:rsid w:val="00464E6F"/>
    <w:rsid w:val="00465808"/>
    <w:rsid w:val="00465B90"/>
    <w:rsid w:val="00467D14"/>
    <w:rsid w:val="004706C9"/>
    <w:rsid w:val="00470C5B"/>
    <w:rsid w:val="00471A37"/>
    <w:rsid w:val="00472717"/>
    <w:rsid w:val="004729E9"/>
    <w:rsid w:val="00473226"/>
    <w:rsid w:val="0047396D"/>
    <w:rsid w:val="00473EB8"/>
    <w:rsid w:val="004744D5"/>
    <w:rsid w:val="004745A0"/>
    <w:rsid w:val="004745A2"/>
    <w:rsid w:val="00475992"/>
    <w:rsid w:val="00476146"/>
    <w:rsid w:val="00476BB1"/>
    <w:rsid w:val="00477E54"/>
    <w:rsid w:val="00480094"/>
    <w:rsid w:val="00480935"/>
    <w:rsid w:val="004809D2"/>
    <w:rsid w:val="00481FEC"/>
    <w:rsid w:val="00483AD9"/>
    <w:rsid w:val="00483E69"/>
    <w:rsid w:val="00483FA7"/>
    <w:rsid w:val="00486CFA"/>
    <w:rsid w:val="00490190"/>
    <w:rsid w:val="004909BF"/>
    <w:rsid w:val="00490C0B"/>
    <w:rsid w:val="0049117A"/>
    <w:rsid w:val="00492474"/>
    <w:rsid w:val="004932B1"/>
    <w:rsid w:val="004935F5"/>
    <w:rsid w:val="0049469F"/>
    <w:rsid w:val="004948DC"/>
    <w:rsid w:val="004952F4"/>
    <w:rsid w:val="004953DC"/>
    <w:rsid w:val="00495D26"/>
    <w:rsid w:val="00496AFB"/>
    <w:rsid w:val="0049712F"/>
    <w:rsid w:val="004A00EC"/>
    <w:rsid w:val="004A0966"/>
    <w:rsid w:val="004A1071"/>
    <w:rsid w:val="004A1135"/>
    <w:rsid w:val="004A121C"/>
    <w:rsid w:val="004A1622"/>
    <w:rsid w:val="004A18D0"/>
    <w:rsid w:val="004A1F79"/>
    <w:rsid w:val="004A2605"/>
    <w:rsid w:val="004A26AE"/>
    <w:rsid w:val="004A2CAB"/>
    <w:rsid w:val="004A4132"/>
    <w:rsid w:val="004A42C3"/>
    <w:rsid w:val="004A453F"/>
    <w:rsid w:val="004A4F59"/>
    <w:rsid w:val="004A5B88"/>
    <w:rsid w:val="004A6ADF"/>
    <w:rsid w:val="004A6F1F"/>
    <w:rsid w:val="004A7558"/>
    <w:rsid w:val="004A7A3F"/>
    <w:rsid w:val="004B0F90"/>
    <w:rsid w:val="004B1266"/>
    <w:rsid w:val="004B21B8"/>
    <w:rsid w:val="004B253F"/>
    <w:rsid w:val="004B269C"/>
    <w:rsid w:val="004B39FF"/>
    <w:rsid w:val="004B4608"/>
    <w:rsid w:val="004B5490"/>
    <w:rsid w:val="004B5FD0"/>
    <w:rsid w:val="004B5FFE"/>
    <w:rsid w:val="004B6491"/>
    <w:rsid w:val="004C1410"/>
    <w:rsid w:val="004C1A25"/>
    <w:rsid w:val="004C21BB"/>
    <w:rsid w:val="004C230F"/>
    <w:rsid w:val="004C2392"/>
    <w:rsid w:val="004C2C00"/>
    <w:rsid w:val="004C419F"/>
    <w:rsid w:val="004C4943"/>
    <w:rsid w:val="004C51F2"/>
    <w:rsid w:val="004C5CDA"/>
    <w:rsid w:val="004C5D76"/>
    <w:rsid w:val="004C7CA4"/>
    <w:rsid w:val="004D0178"/>
    <w:rsid w:val="004D0185"/>
    <w:rsid w:val="004D0536"/>
    <w:rsid w:val="004D0D2B"/>
    <w:rsid w:val="004D0EEB"/>
    <w:rsid w:val="004D14BF"/>
    <w:rsid w:val="004D1E52"/>
    <w:rsid w:val="004D30F9"/>
    <w:rsid w:val="004D3C71"/>
    <w:rsid w:val="004D62A4"/>
    <w:rsid w:val="004D7652"/>
    <w:rsid w:val="004D77FB"/>
    <w:rsid w:val="004D78CD"/>
    <w:rsid w:val="004E04DD"/>
    <w:rsid w:val="004E060E"/>
    <w:rsid w:val="004E0A37"/>
    <w:rsid w:val="004E278D"/>
    <w:rsid w:val="004E2F2A"/>
    <w:rsid w:val="004E4138"/>
    <w:rsid w:val="004E5027"/>
    <w:rsid w:val="004E56F2"/>
    <w:rsid w:val="004E5822"/>
    <w:rsid w:val="004E6F98"/>
    <w:rsid w:val="004F0196"/>
    <w:rsid w:val="004F0706"/>
    <w:rsid w:val="004F07FD"/>
    <w:rsid w:val="004F0A3E"/>
    <w:rsid w:val="004F1007"/>
    <w:rsid w:val="004F1D47"/>
    <w:rsid w:val="004F1F3A"/>
    <w:rsid w:val="004F203D"/>
    <w:rsid w:val="004F2751"/>
    <w:rsid w:val="004F283E"/>
    <w:rsid w:val="004F2DF1"/>
    <w:rsid w:val="004F2F64"/>
    <w:rsid w:val="004F3373"/>
    <w:rsid w:val="004F395B"/>
    <w:rsid w:val="004F4A1C"/>
    <w:rsid w:val="004F5C53"/>
    <w:rsid w:val="004F65F4"/>
    <w:rsid w:val="004F6AF4"/>
    <w:rsid w:val="004F6BD9"/>
    <w:rsid w:val="004F7BF6"/>
    <w:rsid w:val="004F7D65"/>
    <w:rsid w:val="00500363"/>
    <w:rsid w:val="00500369"/>
    <w:rsid w:val="00500B82"/>
    <w:rsid w:val="005010CC"/>
    <w:rsid w:val="0050118B"/>
    <w:rsid w:val="0050185B"/>
    <w:rsid w:val="00502A7A"/>
    <w:rsid w:val="00502B58"/>
    <w:rsid w:val="005030A7"/>
    <w:rsid w:val="0050332C"/>
    <w:rsid w:val="0050358F"/>
    <w:rsid w:val="005035A7"/>
    <w:rsid w:val="005035B5"/>
    <w:rsid w:val="00503825"/>
    <w:rsid w:val="00504213"/>
    <w:rsid w:val="005049FF"/>
    <w:rsid w:val="00504EB1"/>
    <w:rsid w:val="00504F5F"/>
    <w:rsid w:val="0050587F"/>
    <w:rsid w:val="00505A10"/>
    <w:rsid w:val="00505D0E"/>
    <w:rsid w:val="0050612D"/>
    <w:rsid w:val="005066F8"/>
    <w:rsid w:val="00506F94"/>
    <w:rsid w:val="00507729"/>
    <w:rsid w:val="005079DA"/>
    <w:rsid w:val="00510C19"/>
    <w:rsid w:val="0051123E"/>
    <w:rsid w:val="00511807"/>
    <w:rsid w:val="005126C3"/>
    <w:rsid w:val="00512DF2"/>
    <w:rsid w:val="00513F34"/>
    <w:rsid w:val="005142AC"/>
    <w:rsid w:val="0051493E"/>
    <w:rsid w:val="005161BB"/>
    <w:rsid w:val="00516392"/>
    <w:rsid w:val="0051701C"/>
    <w:rsid w:val="0051746E"/>
    <w:rsid w:val="0051792A"/>
    <w:rsid w:val="00517CC3"/>
    <w:rsid w:val="00520002"/>
    <w:rsid w:val="005203FD"/>
    <w:rsid w:val="005204E3"/>
    <w:rsid w:val="00520C84"/>
    <w:rsid w:val="00520D24"/>
    <w:rsid w:val="00520DE6"/>
    <w:rsid w:val="00521674"/>
    <w:rsid w:val="0052220C"/>
    <w:rsid w:val="00522ABD"/>
    <w:rsid w:val="00523FAE"/>
    <w:rsid w:val="00524720"/>
    <w:rsid w:val="005254ED"/>
    <w:rsid w:val="005255DD"/>
    <w:rsid w:val="00525635"/>
    <w:rsid w:val="00526428"/>
    <w:rsid w:val="00526C89"/>
    <w:rsid w:val="005270EC"/>
    <w:rsid w:val="005277CD"/>
    <w:rsid w:val="00527B1D"/>
    <w:rsid w:val="00530AEF"/>
    <w:rsid w:val="00531283"/>
    <w:rsid w:val="005316CF"/>
    <w:rsid w:val="00531B7B"/>
    <w:rsid w:val="00532781"/>
    <w:rsid w:val="00532CB6"/>
    <w:rsid w:val="00533BA0"/>
    <w:rsid w:val="00534C93"/>
    <w:rsid w:val="00534E15"/>
    <w:rsid w:val="00535CAB"/>
    <w:rsid w:val="00535E49"/>
    <w:rsid w:val="00537135"/>
    <w:rsid w:val="00537629"/>
    <w:rsid w:val="0053778E"/>
    <w:rsid w:val="00540CA6"/>
    <w:rsid w:val="00541069"/>
    <w:rsid w:val="00542271"/>
    <w:rsid w:val="00542599"/>
    <w:rsid w:val="00542A8D"/>
    <w:rsid w:val="00543547"/>
    <w:rsid w:val="00543F06"/>
    <w:rsid w:val="00544F65"/>
    <w:rsid w:val="00545903"/>
    <w:rsid w:val="00546BD2"/>
    <w:rsid w:val="00547F6E"/>
    <w:rsid w:val="005500DB"/>
    <w:rsid w:val="0055027A"/>
    <w:rsid w:val="00550329"/>
    <w:rsid w:val="0055077A"/>
    <w:rsid w:val="005517AE"/>
    <w:rsid w:val="00552C3B"/>
    <w:rsid w:val="005539B3"/>
    <w:rsid w:val="00554399"/>
    <w:rsid w:val="00555273"/>
    <w:rsid w:val="005554EA"/>
    <w:rsid w:val="005558DE"/>
    <w:rsid w:val="00555C71"/>
    <w:rsid w:val="00560812"/>
    <w:rsid w:val="00561A78"/>
    <w:rsid w:val="0056286E"/>
    <w:rsid w:val="00562E43"/>
    <w:rsid w:val="00563966"/>
    <w:rsid w:val="00563A73"/>
    <w:rsid w:val="0056461D"/>
    <w:rsid w:val="00565EC5"/>
    <w:rsid w:val="00565EE0"/>
    <w:rsid w:val="00565F5B"/>
    <w:rsid w:val="005660D6"/>
    <w:rsid w:val="00571539"/>
    <w:rsid w:val="00571954"/>
    <w:rsid w:val="005722F2"/>
    <w:rsid w:val="00572E5D"/>
    <w:rsid w:val="00573986"/>
    <w:rsid w:val="005758C5"/>
    <w:rsid w:val="00575E43"/>
    <w:rsid w:val="00576BB7"/>
    <w:rsid w:val="005772D8"/>
    <w:rsid w:val="00577488"/>
    <w:rsid w:val="00577C14"/>
    <w:rsid w:val="00581AF0"/>
    <w:rsid w:val="00581D03"/>
    <w:rsid w:val="005822FD"/>
    <w:rsid w:val="0058336E"/>
    <w:rsid w:val="00583E64"/>
    <w:rsid w:val="005847A3"/>
    <w:rsid w:val="00585864"/>
    <w:rsid w:val="00585984"/>
    <w:rsid w:val="00586699"/>
    <w:rsid w:val="005868FC"/>
    <w:rsid w:val="005873C2"/>
    <w:rsid w:val="00587E80"/>
    <w:rsid w:val="00590F33"/>
    <w:rsid w:val="005914AD"/>
    <w:rsid w:val="00591710"/>
    <w:rsid w:val="005917D3"/>
    <w:rsid w:val="00591BC3"/>
    <w:rsid w:val="00593455"/>
    <w:rsid w:val="00593461"/>
    <w:rsid w:val="00594C12"/>
    <w:rsid w:val="005951A5"/>
    <w:rsid w:val="00595D9B"/>
    <w:rsid w:val="00597AE3"/>
    <w:rsid w:val="00597C1A"/>
    <w:rsid w:val="005A0133"/>
    <w:rsid w:val="005A0E23"/>
    <w:rsid w:val="005A1DAC"/>
    <w:rsid w:val="005A2D90"/>
    <w:rsid w:val="005A36A4"/>
    <w:rsid w:val="005A3C1E"/>
    <w:rsid w:val="005A416A"/>
    <w:rsid w:val="005A41BC"/>
    <w:rsid w:val="005A51B8"/>
    <w:rsid w:val="005A6F23"/>
    <w:rsid w:val="005B04FF"/>
    <w:rsid w:val="005B0DE4"/>
    <w:rsid w:val="005B0E4C"/>
    <w:rsid w:val="005B1B4E"/>
    <w:rsid w:val="005B2D65"/>
    <w:rsid w:val="005B3038"/>
    <w:rsid w:val="005B4305"/>
    <w:rsid w:val="005B511D"/>
    <w:rsid w:val="005B5404"/>
    <w:rsid w:val="005B551D"/>
    <w:rsid w:val="005B5534"/>
    <w:rsid w:val="005B5600"/>
    <w:rsid w:val="005B5A1C"/>
    <w:rsid w:val="005B67CE"/>
    <w:rsid w:val="005B6F84"/>
    <w:rsid w:val="005B799F"/>
    <w:rsid w:val="005C1CB0"/>
    <w:rsid w:val="005C1D75"/>
    <w:rsid w:val="005C201C"/>
    <w:rsid w:val="005C29F8"/>
    <w:rsid w:val="005C315F"/>
    <w:rsid w:val="005C3EC9"/>
    <w:rsid w:val="005C4078"/>
    <w:rsid w:val="005C41AE"/>
    <w:rsid w:val="005C5ACF"/>
    <w:rsid w:val="005C6452"/>
    <w:rsid w:val="005C6B78"/>
    <w:rsid w:val="005C6E9C"/>
    <w:rsid w:val="005C7574"/>
    <w:rsid w:val="005C766C"/>
    <w:rsid w:val="005D01AB"/>
    <w:rsid w:val="005D390D"/>
    <w:rsid w:val="005D3A24"/>
    <w:rsid w:val="005D4FCD"/>
    <w:rsid w:val="005D6AC9"/>
    <w:rsid w:val="005D70A5"/>
    <w:rsid w:val="005E1064"/>
    <w:rsid w:val="005E3647"/>
    <w:rsid w:val="005E3E45"/>
    <w:rsid w:val="005E42C4"/>
    <w:rsid w:val="005E4BE1"/>
    <w:rsid w:val="005E5231"/>
    <w:rsid w:val="005E5721"/>
    <w:rsid w:val="005E58C9"/>
    <w:rsid w:val="005E5A58"/>
    <w:rsid w:val="005E6515"/>
    <w:rsid w:val="005E6A9E"/>
    <w:rsid w:val="005E6DA9"/>
    <w:rsid w:val="005E7101"/>
    <w:rsid w:val="005E729C"/>
    <w:rsid w:val="005F090D"/>
    <w:rsid w:val="005F0B31"/>
    <w:rsid w:val="005F16FE"/>
    <w:rsid w:val="005F23F3"/>
    <w:rsid w:val="005F2A58"/>
    <w:rsid w:val="005F2DF6"/>
    <w:rsid w:val="005F3897"/>
    <w:rsid w:val="005F4AC0"/>
    <w:rsid w:val="005F56D8"/>
    <w:rsid w:val="005F585C"/>
    <w:rsid w:val="005F5DDD"/>
    <w:rsid w:val="005F5F2B"/>
    <w:rsid w:val="005F6692"/>
    <w:rsid w:val="005F6FCE"/>
    <w:rsid w:val="00600661"/>
    <w:rsid w:val="00600B2B"/>
    <w:rsid w:val="00600E48"/>
    <w:rsid w:val="00601737"/>
    <w:rsid w:val="00602403"/>
    <w:rsid w:val="00602CE4"/>
    <w:rsid w:val="00603B6F"/>
    <w:rsid w:val="00604049"/>
    <w:rsid w:val="006045A6"/>
    <w:rsid w:val="00605850"/>
    <w:rsid w:val="006065B4"/>
    <w:rsid w:val="006065B9"/>
    <w:rsid w:val="0060751F"/>
    <w:rsid w:val="006075F8"/>
    <w:rsid w:val="00610684"/>
    <w:rsid w:val="00610E11"/>
    <w:rsid w:val="00611EF0"/>
    <w:rsid w:val="006131C3"/>
    <w:rsid w:val="006138A6"/>
    <w:rsid w:val="00613ECB"/>
    <w:rsid w:val="00614101"/>
    <w:rsid w:val="00615FEC"/>
    <w:rsid w:val="00616922"/>
    <w:rsid w:val="006169B5"/>
    <w:rsid w:val="00616D00"/>
    <w:rsid w:val="0061734F"/>
    <w:rsid w:val="0061798E"/>
    <w:rsid w:val="00617E6D"/>
    <w:rsid w:val="00621738"/>
    <w:rsid w:val="00621B6C"/>
    <w:rsid w:val="00621B80"/>
    <w:rsid w:val="006221A4"/>
    <w:rsid w:val="00622E00"/>
    <w:rsid w:val="00622EB4"/>
    <w:rsid w:val="00623116"/>
    <w:rsid w:val="00623A79"/>
    <w:rsid w:val="00624418"/>
    <w:rsid w:val="00624686"/>
    <w:rsid w:val="006249A4"/>
    <w:rsid w:val="006250FB"/>
    <w:rsid w:val="00627A2A"/>
    <w:rsid w:val="00630F8D"/>
    <w:rsid w:val="00631595"/>
    <w:rsid w:val="00631E10"/>
    <w:rsid w:val="00632318"/>
    <w:rsid w:val="00633B87"/>
    <w:rsid w:val="006340A4"/>
    <w:rsid w:val="006342FC"/>
    <w:rsid w:val="006343E5"/>
    <w:rsid w:val="00634594"/>
    <w:rsid w:val="006357D4"/>
    <w:rsid w:val="006362C2"/>
    <w:rsid w:val="0063669A"/>
    <w:rsid w:val="00636EEA"/>
    <w:rsid w:val="006409DF"/>
    <w:rsid w:val="00641656"/>
    <w:rsid w:val="006424A2"/>
    <w:rsid w:val="00642C2A"/>
    <w:rsid w:val="00644612"/>
    <w:rsid w:val="00644662"/>
    <w:rsid w:val="00644E97"/>
    <w:rsid w:val="006453A9"/>
    <w:rsid w:val="00645667"/>
    <w:rsid w:val="00645AA0"/>
    <w:rsid w:val="00646403"/>
    <w:rsid w:val="006466F0"/>
    <w:rsid w:val="00646D1C"/>
    <w:rsid w:val="0064783A"/>
    <w:rsid w:val="00647F60"/>
    <w:rsid w:val="00650AAD"/>
    <w:rsid w:val="006521A0"/>
    <w:rsid w:val="00653F4F"/>
    <w:rsid w:val="00654160"/>
    <w:rsid w:val="006546E7"/>
    <w:rsid w:val="00655235"/>
    <w:rsid w:val="00655C9D"/>
    <w:rsid w:val="00656308"/>
    <w:rsid w:val="00656964"/>
    <w:rsid w:val="00657C95"/>
    <w:rsid w:val="006608B8"/>
    <w:rsid w:val="00660B30"/>
    <w:rsid w:val="00662991"/>
    <w:rsid w:val="00662A0F"/>
    <w:rsid w:val="00662D73"/>
    <w:rsid w:val="006635D3"/>
    <w:rsid w:val="00663C82"/>
    <w:rsid w:val="00663CF1"/>
    <w:rsid w:val="006649D0"/>
    <w:rsid w:val="00665955"/>
    <w:rsid w:val="00665D99"/>
    <w:rsid w:val="0066727D"/>
    <w:rsid w:val="0066768A"/>
    <w:rsid w:val="00670463"/>
    <w:rsid w:val="00670EC2"/>
    <w:rsid w:val="0067119E"/>
    <w:rsid w:val="0067135B"/>
    <w:rsid w:val="00671D11"/>
    <w:rsid w:val="0067228C"/>
    <w:rsid w:val="00672676"/>
    <w:rsid w:val="00672B39"/>
    <w:rsid w:val="00674FAD"/>
    <w:rsid w:val="00675DC7"/>
    <w:rsid w:val="00676F54"/>
    <w:rsid w:val="00677428"/>
    <w:rsid w:val="00680445"/>
    <w:rsid w:val="0068192D"/>
    <w:rsid w:val="00681D22"/>
    <w:rsid w:val="00681D72"/>
    <w:rsid w:val="00683BFD"/>
    <w:rsid w:val="0068607C"/>
    <w:rsid w:val="0068793F"/>
    <w:rsid w:val="006900B9"/>
    <w:rsid w:val="006901FE"/>
    <w:rsid w:val="006905E1"/>
    <w:rsid w:val="006917EF"/>
    <w:rsid w:val="00692470"/>
    <w:rsid w:val="00692E71"/>
    <w:rsid w:val="006939B0"/>
    <w:rsid w:val="00694FC5"/>
    <w:rsid w:val="00695656"/>
    <w:rsid w:val="00695A19"/>
    <w:rsid w:val="00695CD9"/>
    <w:rsid w:val="006A03AC"/>
    <w:rsid w:val="006A0E25"/>
    <w:rsid w:val="006A100E"/>
    <w:rsid w:val="006A13EA"/>
    <w:rsid w:val="006A2E99"/>
    <w:rsid w:val="006A3CC5"/>
    <w:rsid w:val="006A4478"/>
    <w:rsid w:val="006A45EF"/>
    <w:rsid w:val="006A4B4E"/>
    <w:rsid w:val="006A56E5"/>
    <w:rsid w:val="006A573E"/>
    <w:rsid w:val="006A5DE4"/>
    <w:rsid w:val="006A602B"/>
    <w:rsid w:val="006A69A7"/>
    <w:rsid w:val="006A6FDE"/>
    <w:rsid w:val="006A70BA"/>
    <w:rsid w:val="006A7EE2"/>
    <w:rsid w:val="006B069C"/>
    <w:rsid w:val="006B13FC"/>
    <w:rsid w:val="006B14C1"/>
    <w:rsid w:val="006B1E38"/>
    <w:rsid w:val="006B267E"/>
    <w:rsid w:val="006B29DA"/>
    <w:rsid w:val="006B2AA0"/>
    <w:rsid w:val="006B33E7"/>
    <w:rsid w:val="006B393B"/>
    <w:rsid w:val="006B4204"/>
    <w:rsid w:val="006B5B74"/>
    <w:rsid w:val="006B5BA7"/>
    <w:rsid w:val="006B66F3"/>
    <w:rsid w:val="006B7207"/>
    <w:rsid w:val="006B724C"/>
    <w:rsid w:val="006B72FE"/>
    <w:rsid w:val="006B735C"/>
    <w:rsid w:val="006B79B7"/>
    <w:rsid w:val="006C0112"/>
    <w:rsid w:val="006C0C01"/>
    <w:rsid w:val="006C1195"/>
    <w:rsid w:val="006C15D9"/>
    <w:rsid w:val="006C2DE6"/>
    <w:rsid w:val="006C31A4"/>
    <w:rsid w:val="006C331E"/>
    <w:rsid w:val="006C3C4A"/>
    <w:rsid w:val="006C3CFE"/>
    <w:rsid w:val="006C42D0"/>
    <w:rsid w:val="006C486E"/>
    <w:rsid w:val="006C4F03"/>
    <w:rsid w:val="006C58F5"/>
    <w:rsid w:val="006C5B54"/>
    <w:rsid w:val="006C6625"/>
    <w:rsid w:val="006C70AB"/>
    <w:rsid w:val="006C764C"/>
    <w:rsid w:val="006C79DD"/>
    <w:rsid w:val="006D0150"/>
    <w:rsid w:val="006D04CC"/>
    <w:rsid w:val="006D05CE"/>
    <w:rsid w:val="006D15C8"/>
    <w:rsid w:val="006D19A5"/>
    <w:rsid w:val="006D2682"/>
    <w:rsid w:val="006D2814"/>
    <w:rsid w:val="006D283D"/>
    <w:rsid w:val="006D2A2D"/>
    <w:rsid w:val="006D300A"/>
    <w:rsid w:val="006D59C7"/>
    <w:rsid w:val="006D5B42"/>
    <w:rsid w:val="006D5C9F"/>
    <w:rsid w:val="006D61F6"/>
    <w:rsid w:val="006D7172"/>
    <w:rsid w:val="006D731B"/>
    <w:rsid w:val="006D7650"/>
    <w:rsid w:val="006D7BBA"/>
    <w:rsid w:val="006D7F47"/>
    <w:rsid w:val="006E07FC"/>
    <w:rsid w:val="006E0C86"/>
    <w:rsid w:val="006E14CC"/>
    <w:rsid w:val="006E1F5B"/>
    <w:rsid w:val="006E21FB"/>
    <w:rsid w:val="006E3794"/>
    <w:rsid w:val="006E397E"/>
    <w:rsid w:val="006E4904"/>
    <w:rsid w:val="006E517C"/>
    <w:rsid w:val="006E5EBC"/>
    <w:rsid w:val="006E7FAB"/>
    <w:rsid w:val="006F0370"/>
    <w:rsid w:val="006F0A25"/>
    <w:rsid w:val="006F1162"/>
    <w:rsid w:val="006F1B5D"/>
    <w:rsid w:val="006F1E19"/>
    <w:rsid w:val="006F3070"/>
    <w:rsid w:val="006F34A5"/>
    <w:rsid w:val="006F49A6"/>
    <w:rsid w:val="006F662D"/>
    <w:rsid w:val="006F73A3"/>
    <w:rsid w:val="006F7581"/>
    <w:rsid w:val="00700569"/>
    <w:rsid w:val="00700E31"/>
    <w:rsid w:val="007013A8"/>
    <w:rsid w:val="00702333"/>
    <w:rsid w:val="00702AF2"/>
    <w:rsid w:val="00702BA5"/>
    <w:rsid w:val="00703086"/>
    <w:rsid w:val="007037D8"/>
    <w:rsid w:val="00704578"/>
    <w:rsid w:val="00705E64"/>
    <w:rsid w:val="00706667"/>
    <w:rsid w:val="007110E0"/>
    <w:rsid w:val="00711FC1"/>
    <w:rsid w:val="007120DC"/>
    <w:rsid w:val="00712A4B"/>
    <w:rsid w:val="00712B43"/>
    <w:rsid w:val="00712C22"/>
    <w:rsid w:val="00712C98"/>
    <w:rsid w:val="00713269"/>
    <w:rsid w:val="0071477B"/>
    <w:rsid w:val="00715BF4"/>
    <w:rsid w:val="00716022"/>
    <w:rsid w:val="0071635D"/>
    <w:rsid w:val="007170BC"/>
    <w:rsid w:val="007210AB"/>
    <w:rsid w:val="007213F2"/>
    <w:rsid w:val="00721728"/>
    <w:rsid w:val="00722799"/>
    <w:rsid w:val="00722D6B"/>
    <w:rsid w:val="00723611"/>
    <w:rsid w:val="0072400F"/>
    <w:rsid w:val="007241D8"/>
    <w:rsid w:val="00724249"/>
    <w:rsid w:val="00724834"/>
    <w:rsid w:val="007258EE"/>
    <w:rsid w:val="00726799"/>
    <w:rsid w:val="0072687C"/>
    <w:rsid w:val="00726D5F"/>
    <w:rsid w:val="00727D33"/>
    <w:rsid w:val="0073156A"/>
    <w:rsid w:val="00732816"/>
    <w:rsid w:val="007330C9"/>
    <w:rsid w:val="007334F9"/>
    <w:rsid w:val="007336D4"/>
    <w:rsid w:val="00734D9E"/>
    <w:rsid w:val="00735C14"/>
    <w:rsid w:val="00736640"/>
    <w:rsid w:val="00737231"/>
    <w:rsid w:val="00737DD1"/>
    <w:rsid w:val="007407E4"/>
    <w:rsid w:val="00740B10"/>
    <w:rsid w:val="00741409"/>
    <w:rsid w:val="007424D2"/>
    <w:rsid w:val="00743107"/>
    <w:rsid w:val="00743A2C"/>
    <w:rsid w:val="007441A6"/>
    <w:rsid w:val="00744779"/>
    <w:rsid w:val="00745237"/>
    <w:rsid w:val="00745730"/>
    <w:rsid w:val="0074649F"/>
    <w:rsid w:val="00747331"/>
    <w:rsid w:val="007473D1"/>
    <w:rsid w:val="00750BCD"/>
    <w:rsid w:val="007511AD"/>
    <w:rsid w:val="00751603"/>
    <w:rsid w:val="00752218"/>
    <w:rsid w:val="0075259B"/>
    <w:rsid w:val="0075267C"/>
    <w:rsid w:val="00752A27"/>
    <w:rsid w:val="00753805"/>
    <w:rsid w:val="00753B63"/>
    <w:rsid w:val="00753E5C"/>
    <w:rsid w:val="00754462"/>
    <w:rsid w:val="00754610"/>
    <w:rsid w:val="007546EC"/>
    <w:rsid w:val="0075553C"/>
    <w:rsid w:val="00756088"/>
    <w:rsid w:val="00756567"/>
    <w:rsid w:val="0075705C"/>
    <w:rsid w:val="00757C13"/>
    <w:rsid w:val="0076047D"/>
    <w:rsid w:val="00762175"/>
    <w:rsid w:val="0076261A"/>
    <w:rsid w:val="007628E5"/>
    <w:rsid w:val="00763573"/>
    <w:rsid w:val="00763E41"/>
    <w:rsid w:val="00764EBC"/>
    <w:rsid w:val="0076619D"/>
    <w:rsid w:val="00766892"/>
    <w:rsid w:val="00767546"/>
    <w:rsid w:val="0076762A"/>
    <w:rsid w:val="007679FE"/>
    <w:rsid w:val="0077020E"/>
    <w:rsid w:val="007712AF"/>
    <w:rsid w:val="007713AA"/>
    <w:rsid w:val="0077190B"/>
    <w:rsid w:val="0077242F"/>
    <w:rsid w:val="0077244E"/>
    <w:rsid w:val="00773429"/>
    <w:rsid w:val="00773E94"/>
    <w:rsid w:val="00774CFB"/>
    <w:rsid w:val="00775C44"/>
    <w:rsid w:val="00776A09"/>
    <w:rsid w:val="00776E94"/>
    <w:rsid w:val="00780325"/>
    <w:rsid w:val="007807A3"/>
    <w:rsid w:val="00780FB4"/>
    <w:rsid w:val="007816C0"/>
    <w:rsid w:val="0078180A"/>
    <w:rsid w:val="00782797"/>
    <w:rsid w:val="00782895"/>
    <w:rsid w:val="00782D7A"/>
    <w:rsid w:val="00783225"/>
    <w:rsid w:val="00783614"/>
    <w:rsid w:val="00783E8C"/>
    <w:rsid w:val="00784A29"/>
    <w:rsid w:val="00785DBF"/>
    <w:rsid w:val="00785EFC"/>
    <w:rsid w:val="00785FC3"/>
    <w:rsid w:val="00786136"/>
    <w:rsid w:val="00786B35"/>
    <w:rsid w:val="00786CA4"/>
    <w:rsid w:val="007871A5"/>
    <w:rsid w:val="00787B95"/>
    <w:rsid w:val="007908E5"/>
    <w:rsid w:val="00790909"/>
    <w:rsid w:val="00790FD1"/>
    <w:rsid w:val="007931ED"/>
    <w:rsid w:val="0079598E"/>
    <w:rsid w:val="0079669E"/>
    <w:rsid w:val="00796E36"/>
    <w:rsid w:val="007A12E7"/>
    <w:rsid w:val="007A1EE3"/>
    <w:rsid w:val="007A2B59"/>
    <w:rsid w:val="007A3EBF"/>
    <w:rsid w:val="007A4C31"/>
    <w:rsid w:val="007A529C"/>
    <w:rsid w:val="007A5467"/>
    <w:rsid w:val="007A5761"/>
    <w:rsid w:val="007A66E3"/>
    <w:rsid w:val="007B069D"/>
    <w:rsid w:val="007B373D"/>
    <w:rsid w:val="007B3CFE"/>
    <w:rsid w:val="007B3F56"/>
    <w:rsid w:val="007B5416"/>
    <w:rsid w:val="007B549A"/>
    <w:rsid w:val="007B5B5A"/>
    <w:rsid w:val="007B5C48"/>
    <w:rsid w:val="007B5F9D"/>
    <w:rsid w:val="007B68CC"/>
    <w:rsid w:val="007B6EDF"/>
    <w:rsid w:val="007B7AD5"/>
    <w:rsid w:val="007C0950"/>
    <w:rsid w:val="007C0A2A"/>
    <w:rsid w:val="007C155E"/>
    <w:rsid w:val="007C1DE1"/>
    <w:rsid w:val="007C1FFB"/>
    <w:rsid w:val="007C253C"/>
    <w:rsid w:val="007C2AF4"/>
    <w:rsid w:val="007C3016"/>
    <w:rsid w:val="007C3942"/>
    <w:rsid w:val="007C4D54"/>
    <w:rsid w:val="007C5A34"/>
    <w:rsid w:val="007C6552"/>
    <w:rsid w:val="007C6C78"/>
    <w:rsid w:val="007C6F23"/>
    <w:rsid w:val="007C728B"/>
    <w:rsid w:val="007C7A04"/>
    <w:rsid w:val="007D0909"/>
    <w:rsid w:val="007D0E73"/>
    <w:rsid w:val="007D11C4"/>
    <w:rsid w:val="007D1D75"/>
    <w:rsid w:val="007D2D3F"/>
    <w:rsid w:val="007D31CD"/>
    <w:rsid w:val="007D36C3"/>
    <w:rsid w:val="007D3E97"/>
    <w:rsid w:val="007D41BF"/>
    <w:rsid w:val="007D5EEE"/>
    <w:rsid w:val="007D6313"/>
    <w:rsid w:val="007D6B02"/>
    <w:rsid w:val="007E0304"/>
    <w:rsid w:val="007E0F0F"/>
    <w:rsid w:val="007E0F73"/>
    <w:rsid w:val="007E1209"/>
    <w:rsid w:val="007E132A"/>
    <w:rsid w:val="007E14AD"/>
    <w:rsid w:val="007E1CF3"/>
    <w:rsid w:val="007E1EA5"/>
    <w:rsid w:val="007E1FAD"/>
    <w:rsid w:val="007E2149"/>
    <w:rsid w:val="007E2E33"/>
    <w:rsid w:val="007E35C8"/>
    <w:rsid w:val="007E3EFC"/>
    <w:rsid w:val="007E3F08"/>
    <w:rsid w:val="007E3F32"/>
    <w:rsid w:val="007E4CE8"/>
    <w:rsid w:val="007E59F0"/>
    <w:rsid w:val="007E5D6C"/>
    <w:rsid w:val="007E719E"/>
    <w:rsid w:val="007F070E"/>
    <w:rsid w:val="007F105A"/>
    <w:rsid w:val="007F1143"/>
    <w:rsid w:val="007F166E"/>
    <w:rsid w:val="007F1835"/>
    <w:rsid w:val="007F254A"/>
    <w:rsid w:val="007F2D0D"/>
    <w:rsid w:val="007F3FFE"/>
    <w:rsid w:val="007F5E22"/>
    <w:rsid w:val="007F67FF"/>
    <w:rsid w:val="007F6C8C"/>
    <w:rsid w:val="007F7C75"/>
    <w:rsid w:val="008001A4"/>
    <w:rsid w:val="0080026E"/>
    <w:rsid w:val="00801386"/>
    <w:rsid w:val="00801563"/>
    <w:rsid w:val="00801915"/>
    <w:rsid w:val="00801984"/>
    <w:rsid w:val="008019D9"/>
    <w:rsid w:val="00801FAC"/>
    <w:rsid w:val="0080255A"/>
    <w:rsid w:val="00802C73"/>
    <w:rsid w:val="00803986"/>
    <w:rsid w:val="00804763"/>
    <w:rsid w:val="00805AFF"/>
    <w:rsid w:val="0080670F"/>
    <w:rsid w:val="008069F3"/>
    <w:rsid w:val="0080781B"/>
    <w:rsid w:val="00810B74"/>
    <w:rsid w:val="00811C0A"/>
    <w:rsid w:val="00811DEA"/>
    <w:rsid w:val="008127B4"/>
    <w:rsid w:val="008129EE"/>
    <w:rsid w:val="00814657"/>
    <w:rsid w:val="0081509A"/>
    <w:rsid w:val="00815FDE"/>
    <w:rsid w:val="008160DD"/>
    <w:rsid w:val="008162FC"/>
    <w:rsid w:val="00816BEB"/>
    <w:rsid w:val="008174FD"/>
    <w:rsid w:val="008177DB"/>
    <w:rsid w:val="008223EC"/>
    <w:rsid w:val="008225E5"/>
    <w:rsid w:val="00822A72"/>
    <w:rsid w:val="00822C2F"/>
    <w:rsid w:val="00823F3D"/>
    <w:rsid w:val="00823FE5"/>
    <w:rsid w:val="00824157"/>
    <w:rsid w:val="008248F6"/>
    <w:rsid w:val="00824C6B"/>
    <w:rsid w:val="00824CCE"/>
    <w:rsid w:val="00824D68"/>
    <w:rsid w:val="008258AA"/>
    <w:rsid w:val="00825CF5"/>
    <w:rsid w:val="00826A1A"/>
    <w:rsid w:val="00827363"/>
    <w:rsid w:val="0082747B"/>
    <w:rsid w:val="00830212"/>
    <w:rsid w:val="0083135B"/>
    <w:rsid w:val="00831889"/>
    <w:rsid w:val="0083287D"/>
    <w:rsid w:val="008336BD"/>
    <w:rsid w:val="008338E2"/>
    <w:rsid w:val="008340CC"/>
    <w:rsid w:val="00834FA7"/>
    <w:rsid w:val="00834FBE"/>
    <w:rsid w:val="008353AC"/>
    <w:rsid w:val="00835F9A"/>
    <w:rsid w:val="00837C4F"/>
    <w:rsid w:val="00840243"/>
    <w:rsid w:val="008409B0"/>
    <w:rsid w:val="00840D35"/>
    <w:rsid w:val="00841575"/>
    <w:rsid w:val="00842399"/>
    <w:rsid w:val="00842436"/>
    <w:rsid w:val="00842462"/>
    <w:rsid w:val="008427E9"/>
    <w:rsid w:val="00842BB5"/>
    <w:rsid w:val="00843264"/>
    <w:rsid w:val="008435F8"/>
    <w:rsid w:val="0084365D"/>
    <w:rsid w:val="008447A0"/>
    <w:rsid w:val="00844B7F"/>
    <w:rsid w:val="00844F55"/>
    <w:rsid w:val="00845B6B"/>
    <w:rsid w:val="008466BC"/>
    <w:rsid w:val="00850D09"/>
    <w:rsid w:val="00851050"/>
    <w:rsid w:val="0085208F"/>
    <w:rsid w:val="00854083"/>
    <w:rsid w:val="00854DDF"/>
    <w:rsid w:val="00854E5D"/>
    <w:rsid w:val="00855883"/>
    <w:rsid w:val="00856641"/>
    <w:rsid w:val="00856AFD"/>
    <w:rsid w:val="008604FE"/>
    <w:rsid w:val="00860AA6"/>
    <w:rsid w:val="00860D60"/>
    <w:rsid w:val="00861082"/>
    <w:rsid w:val="0086180A"/>
    <w:rsid w:val="008629DA"/>
    <w:rsid w:val="0086366A"/>
    <w:rsid w:val="008636B0"/>
    <w:rsid w:val="00863A44"/>
    <w:rsid w:val="00866B42"/>
    <w:rsid w:val="00866F54"/>
    <w:rsid w:val="008670F9"/>
    <w:rsid w:val="008704E5"/>
    <w:rsid w:val="0087104C"/>
    <w:rsid w:val="00871AE0"/>
    <w:rsid w:val="00871FDB"/>
    <w:rsid w:val="008720EF"/>
    <w:rsid w:val="00872CA9"/>
    <w:rsid w:val="00872F2B"/>
    <w:rsid w:val="008737AD"/>
    <w:rsid w:val="008737D9"/>
    <w:rsid w:val="00875548"/>
    <w:rsid w:val="0087631F"/>
    <w:rsid w:val="00876545"/>
    <w:rsid w:val="008768AD"/>
    <w:rsid w:val="00876EF1"/>
    <w:rsid w:val="008778F9"/>
    <w:rsid w:val="00881747"/>
    <w:rsid w:val="00881D85"/>
    <w:rsid w:val="0088237A"/>
    <w:rsid w:val="00882B2F"/>
    <w:rsid w:val="00883E20"/>
    <w:rsid w:val="00884C5E"/>
    <w:rsid w:val="00885B02"/>
    <w:rsid w:val="00885FB3"/>
    <w:rsid w:val="0088696E"/>
    <w:rsid w:val="00886CF6"/>
    <w:rsid w:val="008905BD"/>
    <w:rsid w:val="0089160C"/>
    <w:rsid w:val="00892C00"/>
    <w:rsid w:val="00893E6F"/>
    <w:rsid w:val="00894DE6"/>
    <w:rsid w:val="008955C5"/>
    <w:rsid w:val="00895A85"/>
    <w:rsid w:val="00896011"/>
    <w:rsid w:val="00896232"/>
    <w:rsid w:val="00896E6B"/>
    <w:rsid w:val="008974F5"/>
    <w:rsid w:val="008A3AF8"/>
    <w:rsid w:val="008A3F3E"/>
    <w:rsid w:val="008A489E"/>
    <w:rsid w:val="008A4B34"/>
    <w:rsid w:val="008A64EB"/>
    <w:rsid w:val="008A72E2"/>
    <w:rsid w:val="008A7DF9"/>
    <w:rsid w:val="008B132C"/>
    <w:rsid w:val="008B13A4"/>
    <w:rsid w:val="008B1901"/>
    <w:rsid w:val="008B1BD2"/>
    <w:rsid w:val="008B23C7"/>
    <w:rsid w:val="008B4336"/>
    <w:rsid w:val="008B494F"/>
    <w:rsid w:val="008B4ACA"/>
    <w:rsid w:val="008B5F0B"/>
    <w:rsid w:val="008B687A"/>
    <w:rsid w:val="008B6AA7"/>
    <w:rsid w:val="008B733B"/>
    <w:rsid w:val="008B783C"/>
    <w:rsid w:val="008B7C37"/>
    <w:rsid w:val="008B7FDD"/>
    <w:rsid w:val="008C0290"/>
    <w:rsid w:val="008C0984"/>
    <w:rsid w:val="008C0B69"/>
    <w:rsid w:val="008C141C"/>
    <w:rsid w:val="008C16BD"/>
    <w:rsid w:val="008C2546"/>
    <w:rsid w:val="008C2677"/>
    <w:rsid w:val="008C3A74"/>
    <w:rsid w:val="008C406C"/>
    <w:rsid w:val="008C4B9C"/>
    <w:rsid w:val="008C4E86"/>
    <w:rsid w:val="008C5650"/>
    <w:rsid w:val="008C5862"/>
    <w:rsid w:val="008C77FB"/>
    <w:rsid w:val="008D09B2"/>
    <w:rsid w:val="008D1E5E"/>
    <w:rsid w:val="008D1FCB"/>
    <w:rsid w:val="008D4050"/>
    <w:rsid w:val="008D58E4"/>
    <w:rsid w:val="008D6D24"/>
    <w:rsid w:val="008D6DDB"/>
    <w:rsid w:val="008D701A"/>
    <w:rsid w:val="008D7FA7"/>
    <w:rsid w:val="008E021E"/>
    <w:rsid w:val="008E06CE"/>
    <w:rsid w:val="008E1EDC"/>
    <w:rsid w:val="008E1F20"/>
    <w:rsid w:val="008E2820"/>
    <w:rsid w:val="008E297E"/>
    <w:rsid w:val="008E5B40"/>
    <w:rsid w:val="008E5CC8"/>
    <w:rsid w:val="008E5E64"/>
    <w:rsid w:val="008E67E4"/>
    <w:rsid w:val="008E7B72"/>
    <w:rsid w:val="008F106C"/>
    <w:rsid w:val="008F1869"/>
    <w:rsid w:val="008F1C01"/>
    <w:rsid w:val="008F334E"/>
    <w:rsid w:val="008F3883"/>
    <w:rsid w:val="008F4129"/>
    <w:rsid w:val="008F4315"/>
    <w:rsid w:val="008F5234"/>
    <w:rsid w:val="008F596B"/>
    <w:rsid w:val="008F6293"/>
    <w:rsid w:val="008F790C"/>
    <w:rsid w:val="00903EE7"/>
    <w:rsid w:val="00903FC6"/>
    <w:rsid w:val="00903FD4"/>
    <w:rsid w:val="009041E3"/>
    <w:rsid w:val="009049E3"/>
    <w:rsid w:val="00904C63"/>
    <w:rsid w:val="009053B7"/>
    <w:rsid w:val="009058D5"/>
    <w:rsid w:val="00906572"/>
    <w:rsid w:val="0090677A"/>
    <w:rsid w:val="00907D63"/>
    <w:rsid w:val="009100C3"/>
    <w:rsid w:val="00910AC4"/>
    <w:rsid w:val="00912168"/>
    <w:rsid w:val="00912430"/>
    <w:rsid w:val="00912901"/>
    <w:rsid w:val="00912A05"/>
    <w:rsid w:val="00913A58"/>
    <w:rsid w:val="00914532"/>
    <w:rsid w:val="00914E02"/>
    <w:rsid w:val="00915260"/>
    <w:rsid w:val="0091694B"/>
    <w:rsid w:val="00916A0F"/>
    <w:rsid w:val="00916A84"/>
    <w:rsid w:val="00916DAB"/>
    <w:rsid w:val="00917B12"/>
    <w:rsid w:val="00920060"/>
    <w:rsid w:val="00920522"/>
    <w:rsid w:val="009207EA"/>
    <w:rsid w:val="00920F4D"/>
    <w:rsid w:val="0092297A"/>
    <w:rsid w:val="009247A5"/>
    <w:rsid w:val="00924A3D"/>
    <w:rsid w:val="00925497"/>
    <w:rsid w:val="009260C4"/>
    <w:rsid w:val="00927295"/>
    <w:rsid w:val="0092744E"/>
    <w:rsid w:val="0092792B"/>
    <w:rsid w:val="00927FCD"/>
    <w:rsid w:val="00930A38"/>
    <w:rsid w:val="009312B8"/>
    <w:rsid w:val="009314E4"/>
    <w:rsid w:val="00931A8A"/>
    <w:rsid w:val="00931D89"/>
    <w:rsid w:val="009321CD"/>
    <w:rsid w:val="00932833"/>
    <w:rsid w:val="00932DE7"/>
    <w:rsid w:val="009331D1"/>
    <w:rsid w:val="0093356C"/>
    <w:rsid w:val="00934FA2"/>
    <w:rsid w:val="00936330"/>
    <w:rsid w:val="00937EDF"/>
    <w:rsid w:val="00937EED"/>
    <w:rsid w:val="00940382"/>
    <w:rsid w:val="0094042B"/>
    <w:rsid w:val="00941D5A"/>
    <w:rsid w:val="009426E6"/>
    <w:rsid w:val="00942F46"/>
    <w:rsid w:val="00943F81"/>
    <w:rsid w:val="00945174"/>
    <w:rsid w:val="009460FE"/>
    <w:rsid w:val="00946480"/>
    <w:rsid w:val="00946BE5"/>
    <w:rsid w:val="00947E8C"/>
    <w:rsid w:val="009507E4"/>
    <w:rsid w:val="00950BCD"/>
    <w:rsid w:val="00950C6D"/>
    <w:rsid w:val="009511EB"/>
    <w:rsid w:val="00951385"/>
    <w:rsid w:val="0095172C"/>
    <w:rsid w:val="009543F9"/>
    <w:rsid w:val="00954F3E"/>
    <w:rsid w:val="009555DE"/>
    <w:rsid w:val="00955EB2"/>
    <w:rsid w:val="00955EBF"/>
    <w:rsid w:val="009562B1"/>
    <w:rsid w:val="0095690E"/>
    <w:rsid w:val="00957F0A"/>
    <w:rsid w:val="00960223"/>
    <w:rsid w:val="00960B5E"/>
    <w:rsid w:val="009612A9"/>
    <w:rsid w:val="00961C90"/>
    <w:rsid w:val="00962123"/>
    <w:rsid w:val="00962529"/>
    <w:rsid w:val="00962679"/>
    <w:rsid w:val="0096288B"/>
    <w:rsid w:val="00963BF4"/>
    <w:rsid w:val="00963D25"/>
    <w:rsid w:val="0096555D"/>
    <w:rsid w:val="00965670"/>
    <w:rsid w:val="009657A0"/>
    <w:rsid w:val="00965AA2"/>
    <w:rsid w:val="009666FB"/>
    <w:rsid w:val="00970053"/>
    <w:rsid w:val="009702A1"/>
    <w:rsid w:val="00970422"/>
    <w:rsid w:val="00970F7A"/>
    <w:rsid w:val="00971FD6"/>
    <w:rsid w:val="00977117"/>
    <w:rsid w:val="009777F4"/>
    <w:rsid w:val="00977DEA"/>
    <w:rsid w:val="00977F3F"/>
    <w:rsid w:val="00982794"/>
    <w:rsid w:val="00983BED"/>
    <w:rsid w:val="00983E56"/>
    <w:rsid w:val="009841EA"/>
    <w:rsid w:val="0098554A"/>
    <w:rsid w:val="00986823"/>
    <w:rsid w:val="00986AB0"/>
    <w:rsid w:val="0098722A"/>
    <w:rsid w:val="009875E9"/>
    <w:rsid w:val="00987C2A"/>
    <w:rsid w:val="00987F2B"/>
    <w:rsid w:val="00990125"/>
    <w:rsid w:val="00990AC6"/>
    <w:rsid w:val="00991C8F"/>
    <w:rsid w:val="00991CEF"/>
    <w:rsid w:val="00992E01"/>
    <w:rsid w:val="00992FF8"/>
    <w:rsid w:val="00993F93"/>
    <w:rsid w:val="00995501"/>
    <w:rsid w:val="00995B5C"/>
    <w:rsid w:val="00995C6C"/>
    <w:rsid w:val="00996321"/>
    <w:rsid w:val="0099676A"/>
    <w:rsid w:val="00996845"/>
    <w:rsid w:val="0099703C"/>
    <w:rsid w:val="00997FF6"/>
    <w:rsid w:val="009A029D"/>
    <w:rsid w:val="009A03B2"/>
    <w:rsid w:val="009A09BA"/>
    <w:rsid w:val="009A1700"/>
    <w:rsid w:val="009A1A74"/>
    <w:rsid w:val="009A2D8D"/>
    <w:rsid w:val="009A31CC"/>
    <w:rsid w:val="009A3B37"/>
    <w:rsid w:val="009A40F2"/>
    <w:rsid w:val="009A4D6B"/>
    <w:rsid w:val="009A4DDD"/>
    <w:rsid w:val="009A5120"/>
    <w:rsid w:val="009A56AA"/>
    <w:rsid w:val="009A58AD"/>
    <w:rsid w:val="009A5F52"/>
    <w:rsid w:val="009A639E"/>
    <w:rsid w:val="009A640B"/>
    <w:rsid w:val="009A72E6"/>
    <w:rsid w:val="009A7EE1"/>
    <w:rsid w:val="009A7FFA"/>
    <w:rsid w:val="009B0540"/>
    <w:rsid w:val="009B0B55"/>
    <w:rsid w:val="009B0D7A"/>
    <w:rsid w:val="009B15AA"/>
    <w:rsid w:val="009B1C79"/>
    <w:rsid w:val="009B382F"/>
    <w:rsid w:val="009B38C7"/>
    <w:rsid w:val="009B582B"/>
    <w:rsid w:val="009B5ABF"/>
    <w:rsid w:val="009B7FA5"/>
    <w:rsid w:val="009C10FF"/>
    <w:rsid w:val="009C1B3B"/>
    <w:rsid w:val="009C267F"/>
    <w:rsid w:val="009C27C7"/>
    <w:rsid w:val="009C284D"/>
    <w:rsid w:val="009C3342"/>
    <w:rsid w:val="009C3535"/>
    <w:rsid w:val="009C3C6A"/>
    <w:rsid w:val="009C6CBF"/>
    <w:rsid w:val="009C6F21"/>
    <w:rsid w:val="009C7718"/>
    <w:rsid w:val="009C7A88"/>
    <w:rsid w:val="009C7BEC"/>
    <w:rsid w:val="009C7C6F"/>
    <w:rsid w:val="009D08D9"/>
    <w:rsid w:val="009D11CE"/>
    <w:rsid w:val="009D121A"/>
    <w:rsid w:val="009D19EE"/>
    <w:rsid w:val="009D1B5B"/>
    <w:rsid w:val="009D288E"/>
    <w:rsid w:val="009D2C63"/>
    <w:rsid w:val="009D2DC1"/>
    <w:rsid w:val="009D34B4"/>
    <w:rsid w:val="009D52DA"/>
    <w:rsid w:val="009D53BC"/>
    <w:rsid w:val="009D589E"/>
    <w:rsid w:val="009D6597"/>
    <w:rsid w:val="009D6D9D"/>
    <w:rsid w:val="009D76EF"/>
    <w:rsid w:val="009D7B86"/>
    <w:rsid w:val="009E01CA"/>
    <w:rsid w:val="009E0E82"/>
    <w:rsid w:val="009E122F"/>
    <w:rsid w:val="009E1D91"/>
    <w:rsid w:val="009E2C51"/>
    <w:rsid w:val="009E3525"/>
    <w:rsid w:val="009E374F"/>
    <w:rsid w:val="009E47F8"/>
    <w:rsid w:val="009E4A16"/>
    <w:rsid w:val="009E5D11"/>
    <w:rsid w:val="009E63D3"/>
    <w:rsid w:val="009E799B"/>
    <w:rsid w:val="009F00FA"/>
    <w:rsid w:val="009F09BA"/>
    <w:rsid w:val="009F1C6B"/>
    <w:rsid w:val="009F29A1"/>
    <w:rsid w:val="009F32A1"/>
    <w:rsid w:val="009F3E10"/>
    <w:rsid w:val="009F40A6"/>
    <w:rsid w:val="009F4503"/>
    <w:rsid w:val="009F4A23"/>
    <w:rsid w:val="009F4B13"/>
    <w:rsid w:val="009F4F4E"/>
    <w:rsid w:val="009F56B2"/>
    <w:rsid w:val="009F56D1"/>
    <w:rsid w:val="009F5BFF"/>
    <w:rsid w:val="009F6B25"/>
    <w:rsid w:val="009F7912"/>
    <w:rsid w:val="009F7F37"/>
    <w:rsid w:val="00A00D60"/>
    <w:rsid w:val="00A01AC6"/>
    <w:rsid w:val="00A02520"/>
    <w:rsid w:val="00A02ED8"/>
    <w:rsid w:val="00A03039"/>
    <w:rsid w:val="00A03E29"/>
    <w:rsid w:val="00A047ED"/>
    <w:rsid w:val="00A05EC6"/>
    <w:rsid w:val="00A06602"/>
    <w:rsid w:val="00A06F97"/>
    <w:rsid w:val="00A07F2E"/>
    <w:rsid w:val="00A10E67"/>
    <w:rsid w:val="00A115AF"/>
    <w:rsid w:val="00A11B85"/>
    <w:rsid w:val="00A11CB4"/>
    <w:rsid w:val="00A12295"/>
    <w:rsid w:val="00A12595"/>
    <w:rsid w:val="00A12AA6"/>
    <w:rsid w:val="00A13AAA"/>
    <w:rsid w:val="00A13D25"/>
    <w:rsid w:val="00A13D78"/>
    <w:rsid w:val="00A1427E"/>
    <w:rsid w:val="00A1452A"/>
    <w:rsid w:val="00A14CAB"/>
    <w:rsid w:val="00A150CA"/>
    <w:rsid w:val="00A15210"/>
    <w:rsid w:val="00A15C10"/>
    <w:rsid w:val="00A16349"/>
    <w:rsid w:val="00A163D5"/>
    <w:rsid w:val="00A16611"/>
    <w:rsid w:val="00A16B3F"/>
    <w:rsid w:val="00A16DAC"/>
    <w:rsid w:val="00A20075"/>
    <w:rsid w:val="00A20627"/>
    <w:rsid w:val="00A21790"/>
    <w:rsid w:val="00A2225D"/>
    <w:rsid w:val="00A22911"/>
    <w:rsid w:val="00A22BF3"/>
    <w:rsid w:val="00A2322F"/>
    <w:rsid w:val="00A24057"/>
    <w:rsid w:val="00A24388"/>
    <w:rsid w:val="00A24D95"/>
    <w:rsid w:val="00A25085"/>
    <w:rsid w:val="00A259E9"/>
    <w:rsid w:val="00A25ACB"/>
    <w:rsid w:val="00A25B45"/>
    <w:rsid w:val="00A25E00"/>
    <w:rsid w:val="00A26640"/>
    <w:rsid w:val="00A2678B"/>
    <w:rsid w:val="00A27399"/>
    <w:rsid w:val="00A27B55"/>
    <w:rsid w:val="00A308CB"/>
    <w:rsid w:val="00A30E32"/>
    <w:rsid w:val="00A3258D"/>
    <w:rsid w:val="00A3278F"/>
    <w:rsid w:val="00A32CB3"/>
    <w:rsid w:val="00A337B7"/>
    <w:rsid w:val="00A33AE8"/>
    <w:rsid w:val="00A344E6"/>
    <w:rsid w:val="00A34B38"/>
    <w:rsid w:val="00A354FF"/>
    <w:rsid w:val="00A36D45"/>
    <w:rsid w:val="00A36E23"/>
    <w:rsid w:val="00A36E47"/>
    <w:rsid w:val="00A37C2C"/>
    <w:rsid w:val="00A37D99"/>
    <w:rsid w:val="00A4074C"/>
    <w:rsid w:val="00A417F9"/>
    <w:rsid w:val="00A421E5"/>
    <w:rsid w:val="00A42432"/>
    <w:rsid w:val="00A42CC9"/>
    <w:rsid w:val="00A42FAD"/>
    <w:rsid w:val="00A442DF"/>
    <w:rsid w:val="00A44429"/>
    <w:rsid w:val="00A449D9"/>
    <w:rsid w:val="00A460FF"/>
    <w:rsid w:val="00A466F5"/>
    <w:rsid w:val="00A4729A"/>
    <w:rsid w:val="00A51C56"/>
    <w:rsid w:val="00A52063"/>
    <w:rsid w:val="00A5287A"/>
    <w:rsid w:val="00A52DCA"/>
    <w:rsid w:val="00A539D6"/>
    <w:rsid w:val="00A53C71"/>
    <w:rsid w:val="00A53D3A"/>
    <w:rsid w:val="00A53FAE"/>
    <w:rsid w:val="00A545C2"/>
    <w:rsid w:val="00A5491B"/>
    <w:rsid w:val="00A54948"/>
    <w:rsid w:val="00A54A81"/>
    <w:rsid w:val="00A55E60"/>
    <w:rsid w:val="00A5648B"/>
    <w:rsid w:val="00A56B09"/>
    <w:rsid w:val="00A61C31"/>
    <w:rsid w:val="00A6393A"/>
    <w:rsid w:val="00A64B28"/>
    <w:rsid w:val="00A65B7B"/>
    <w:rsid w:val="00A66140"/>
    <w:rsid w:val="00A66758"/>
    <w:rsid w:val="00A66935"/>
    <w:rsid w:val="00A66B8D"/>
    <w:rsid w:val="00A67550"/>
    <w:rsid w:val="00A67671"/>
    <w:rsid w:val="00A67955"/>
    <w:rsid w:val="00A70880"/>
    <w:rsid w:val="00A70A18"/>
    <w:rsid w:val="00A71104"/>
    <w:rsid w:val="00A7110D"/>
    <w:rsid w:val="00A71373"/>
    <w:rsid w:val="00A7196F"/>
    <w:rsid w:val="00A72437"/>
    <w:rsid w:val="00A72A30"/>
    <w:rsid w:val="00A735AD"/>
    <w:rsid w:val="00A737A4"/>
    <w:rsid w:val="00A746F0"/>
    <w:rsid w:val="00A74700"/>
    <w:rsid w:val="00A74D26"/>
    <w:rsid w:val="00A75503"/>
    <w:rsid w:val="00A776B2"/>
    <w:rsid w:val="00A80186"/>
    <w:rsid w:val="00A80225"/>
    <w:rsid w:val="00A81BAA"/>
    <w:rsid w:val="00A82064"/>
    <w:rsid w:val="00A828A5"/>
    <w:rsid w:val="00A82EC2"/>
    <w:rsid w:val="00A82FBE"/>
    <w:rsid w:val="00A83DF7"/>
    <w:rsid w:val="00A84AB8"/>
    <w:rsid w:val="00A84BE9"/>
    <w:rsid w:val="00A84BF6"/>
    <w:rsid w:val="00A85246"/>
    <w:rsid w:val="00A85399"/>
    <w:rsid w:val="00A8660F"/>
    <w:rsid w:val="00A86A92"/>
    <w:rsid w:val="00A87B51"/>
    <w:rsid w:val="00A87FD7"/>
    <w:rsid w:val="00A9021F"/>
    <w:rsid w:val="00A90770"/>
    <w:rsid w:val="00A9093F"/>
    <w:rsid w:val="00A911A7"/>
    <w:rsid w:val="00A91562"/>
    <w:rsid w:val="00A920EA"/>
    <w:rsid w:val="00A9275F"/>
    <w:rsid w:val="00A934FE"/>
    <w:rsid w:val="00A93C0C"/>
    <w:rsid w:val="00A94054"/>
    <w:rsid w:val="00A943F0"/>
    <w:rsid w:val="00A94D4D"/>
    <w:rsid w:val="00A95145"/>
    <w:rsid w:val="00A9519D"/>
    <w:rsid w:val="00A95304"/>
    <w:rsid w:val="00A9578F"/>
    <w:rsid w:val="00A95915"/>
    <w:rsid w:val="00A966ED"/>
    <w:rsid w:val="00A96F9A"/>
    <w:rsid w:val="00AA0255"/>
    <w:rsid w:val="00AA087C"/>
    <w:rsid w:val="00AA0A2F"/>
    <w:rsid w:val="00AA19A1"/>
    <w:rsid w:val="00AA19C5"/>
    <w:rsid w:val="00AA1B08"/>
    <w:rsid w:val="00AA1BFE"/>
    <w:rsid w:val="00AA23C1"/>
    <w:rsid w:val="00AA289E"/>
    <w:rsid w:val="00AA315C"/>
    <w:rsid w:val="00AA3828"/>
    <w:rsid w:val="00AA4132"/>
    <w:rsid w:val="00AA59C5"/>
    <w:rsid w:val="00AA77A3"/>
    <w:rsid w:val="00AA7B61"/>
    <w:rsid w:val="00AB136E"/>
    <w:rsid w:val="00AB13D5"/>
    <w:rsid w:val="00AB1650"/>
    <w:rsid w:val="00AB1982"/>
    <w:rsid w:val="00AB2AD4"/>
    <w:rsid w:val="00AB2FCE"/>
    <w:rsid w:val="00AB3472"/>
    <w:rsid w:val="00AB3B06"/>
    <w:rsid w:val="00AB457F"/>
    <w:rsid w:val="00AB4691"/>
    <w:rsid w:val="00AB4B0D"/>
    <w:rsid w:val="00AB5F82"/>
    <w:rsid w:val="00AB6636"/>
    <w:rsid w:val="00AB78C8"/>
    <w:rsid w:val="00AC1666"/>
    <w:rsid w:val="00AC1C71"/>
    <w:rsid w:val="00AC2186"/>
    <w:rsid w:val="00AC3CB9"/>
    <w:rsid w:val="00AC48DA"/>
    <w:rsid w:val="00AC5A08"/>
    <w:rsid w:val="00AC68FE"/>
    <w:rsid w:val="00AC7BFE"/>
    <w:rsid w:val="00AD0A7A"/>
    <w:rsid w:val="00AD17DA"/>
    <w:rsid w:val="00AD2DD5"/>
    <w:rsid w:val="00AD39F8"/>
    <w:rsid w:val="00AD3BD7"/>
    <w:rsid w:val="00AD4D32"/>
    <w:rsid w:val="00AD5D26"/>
    <w:rsid w:val="00AD64F9"/>
    <w:rsid w:val="00AD6A12"/>
    <w:rsid w:val="00AD6CAD"/>
    <w:rsid w:val="00AD70C8"/>
    <w:rsid w:val="00AD7427"/>
    <w:rsid w:val="00AD76EB"/>
    <w:rsid w:val="00AE02EC"/>
    <w:rsid w:val="00AE1D98"/>
    <w:rsid w:val="00AE2171"/>
    <w:rsid w:val="00AE2ADD"/>
    <w:rsid w:val="00AE30F0"/>
    <w:rsid w:val="00AE3667"/>
    <w:rsid w:val="00AE3C07"/>
    <w:rsid w:val="00AE414E"/>
    <w:rsid w:val="00AE49FB"/>
    <w:rsid w:val="00AE5285"/>
    <w:rsid w:val="00AE5A49"/>
    <w:rsid w:val="00AE6627"/>
    <w:rsid w:val="00AE6B3C"/>
    <w:rsid w:val="00AE6C4A"/>
    <w:rsid w:val="00AE77A4"/>
    <w:rsid w:val="00AF0837"/>
    <w:rsid w:val="00AF0934"/>
    <w:rsid w:val="00AF219E"/>
    <w:rsid w:val="00AF2566"/>
    <w:rsid w:val="00AF29C0"/>
    <w:rsid w:val="00AF3A56"/>
    <w:rsid w:val="00AF3A63"/>
    <w:rsid w:val="00AF43AC"/>
    <w:rsid w:val="00AF49D9"/>
    <w:rsid w:val="00AF50B4"/>
    <w:rsid w:val="00AF7105"/>
    <w:rsid w:val="00AF736E"/>
    <w:rsid w:val="00AF766A"/>
    <w:rsid w:val="00AF7B7B"/>
    <w:rsid w:val="00B00A81"/>
    <w:rsid w:val="00B00C0B"/>
    <w:rsid w:val="00B00CAE"/>
    <w:rsid w:val="00B00FAA"/>
    <w:rsid w:val="00B01133"/>
    <w:rsid w:val="00B01BD1"/>
    <w:rsid w:val="00B02DC8"/>
    <w:rsid w:val="00B03001"/>
    <w:rsid w:val="00B034EA"/>
    <w:rsid w:val="00B03A4B"/>
    <w:rsid w:val="00B044F5"/>
    <w:rsid w:val="00B048CE"/>
    <w:rsid w:val="00B05146"/>
    <w:rsid w:val="00B05B70"/>
    <w:rsid w:val="00B07BB6"/>
    <w:rsid w:val="00B10616"/>
    <w:rsid w:val="00B113D7"/>
    <w:rsid w:val="00B11C3A"/>
    <w:rsid w:val="00B12E6D"/>
    <w:rsid w:val="00B14896"/>
    <w:rsid w:val="00B14DDF"/>
    <w:rsid w:val="00B1695C"/>
    <w:rsid w:val="00B170F7"/>
    <w:rsid w:val="00B17619"/>
    <w:rsid w:val="00B203E7"/>
    <w:rsid w:val="00B21F5F"/>
    <w:rsid w:val="00B220FF"/>
    <w:rsid w:val="00B22A84"/>
    <w:rsid w:val="00B23F06"/>
    <w:rsid w:val="00B2452E"/>
    <w:rsid w:val="00B2593F"/>
    <w:rsid w:val="00B25943"/>
    <w:rsid w:val="00B26339"/>
    <w:rsid w:val="00B265E1"/>
    <w:rsid w:val="00B27A09"/>
    <w:rsid w:val="00B27B6D"/>
    <w:rsid w:val="00B3004A"/>
    <w:rsid w:val="00B3051C"/>
    <w:rsid w:val="00B305E3"/>
    <w:rsid w:val="00B31260"/>
    <w:rsid w:val="00B32154"/>
    <w:rsid w:val="00B32A21"/>
    <w:rsid w:val="00B32DD1"/>
    <w:rsid w:val="00B333DD"/>
    <w:rsid w:val="00B33503"/>
    <w:rsid w:val="00B33536"/>
    <w:rsid w:val="00B34697"/>
    <w:rsid w:val="00B34771"/>
    <w:rsid w:val="00B3603E"/>
    <w:rsid w:val="00B36A89"/>
    <w:rsid w:val="00B37364"/>
    <w:rsid w:val="00B37BCD"/>
    <w:rsid w:val="00B40228"/>
    <w:rsid w:val="00B403CD"/>
    <w:rsid w:val="00B40BCC"/>
    <w:rsid w:val="00B40F05"/>
    <w:rsid w:val="00B42394"/>
    <w:rsid w:val="00B42700"/>
    <w:rsid w:val="00B42B27"/>
    <w:rsid w:val="00B42D9C"/>
    <w:rsid w:val="00B437D3"/>
    <w:rsid w:val="00B47A83"/>
    <w:rsid w:val="00B507FE"/>
    <w:rsid w:val="00B50806"/>
    <w:rsid w:val="00B50EF7"/>
    <w:rsid w:val="00B51FB7"/>
    <w:rsid w:val="00B52351"/>
    <w:rsid w:val="00B52621"/>
    <w:rsid w:val="00B53100"/>
    <w:rsid w:val="00B534DF"/>
    <w:rsid w:val="00B53D15"/>
    <w:rsid w:val="00B54CA8"/>
    <w:rsid w:val="00B5576B"/>
    <w:rsid w:val="00B56D59"/>
    <w:rsid w:val="00B5704E"/>
    <w:rsid w:val="00B57CEC"/>
    <w:rsid w:val="00B57ED0"/>
    <w:rsid w:val="00B610A6"/>
    <w:rsid w:val="00B615AD"/>
    <w:rsid w:val="00B6192B"/>
    <w:rsid w:val="00B61F37"/>
    <w:rsid w:val="00B628B6"/>
    <w:rsid w:val="00B62ACF"/>
    <w:rsid w:val="00B638E1"/>
    <w:rsid w:val="00B639BD"/>
    <w:rsid w:val="00B63E7E"/>
    <w:rsid w:val="00B641C5"/>
    <w:rsid w:val="00B65B70"/>
    <w:rsid w:val="00B65C77"/>
    <w:rsid w:val="00B66A93"/>
    <w:rsid w:val="00B70FAB"/>
    <w:rsid w:val="00B70FFD"/>
    <w:rsid w:val="00B7111B"/>
    <w:rsid w:val="00B71400"/>
    <w:rsid w:val="00B71A57"/>
    <w:rsid w:val="00B724BE"/>
    <w:rsid w:val="00B72639"/>
    <w:rsid w:val="00B7379F"/>
    <w:rsid w:val="00B747E8"/>
    <w:rsid w:val="00B74DF8"/>
    <w:rsid w:val="00B75120"/>
    <w:rsid w:val="00B75531"/>
    <w:rsid w:val="00B76ED8"/>
    <w:rsid w:val="00B770E2"/>
    <w:rsid w:val="00B77234"/>
    <w:rsid w:val="00B77B56"/>
    <w:rsid w:val="00B77EE5"/>
    <w:rsid w:val="00B8078B"/>
    <w:rsid w:val="00B80DF9"/>
    <w:rsid w:val="00B8258A"/>
    <w:rsid w:val="00B82CF6"/>
    <w:rsid w:val="00B83522"/>
    <w:rsid w:val="00B83CCD"/>
    <w:rsid w:val="00B83D0A"/>
    <w:rsid w:val="00B84DCB"/>
    <w:rsid w:val="00B86062"/>
    <w:rsid w:val="00B87265"/>
    <w:rsid w:val="00B879F8"/>
    <w:rsid w:val="00B91654"/>
    <w:rsid w:val="00B922D3"/>
    <w:rsid w:val="00B9386F"/>
    <w:rsid w:val="00B9441E"/>
    <w:rsid w:val="00B94B22"/>
    <w:rsid w:val="00B95DC9"/>
    <w:rsid w:val="00B95E01"/>
    <w:rsid w:val="00B96B13"/>
    <w:rsid w:val="00B971A9"/>
    <w:rsid w:val="00B974AC"/>
    <w:rsid w:val="00B978AB"/>
    <w:rsid w:val="00B97E0D"/>
    <w:rsid w:val="00B97F2B"/>
    <w:rsid w:val="00BA03B4"/>
    <w:rsid w:val="00BA0E0F"/>
    <w:rsid w:val="00BA0EB0"/>
    <w:rsid w:val="00BA0F1D"/>
    <w:rsid w:val="00BA0FA4"/>
    <w:rsid w:val="00BA22E1"/>
    <w:rsid w:val="00BA2FAF"/>
    <w:rsid w:val="00BA328B"/>
    <w:rsid w:val="00BA3755"/>
    <w:rsid w:val="00BA41F8"/>
    <w:rsid w:val="00BA44D0"/>
    <w:rsid w:val="00BA4C69"/>
    <w:rsid w:val="00BA4F75"/>
    <w:rsid w:val="00BA51A3"/>
    <w:rsid w:val="00BA5206"/>
    <w:rsid w:val="00BA5482"/>
    <w:rsid w:val="00BA56B7"/>
    <w:rsid w:val="00BA66F7"/>
    <w:rsid w:val="00BA6963"/>
    <w:rsid w:val="00BB0A04"/>
    <w:rsid w:val="00BB0A13"/>
    <w:rsid w:val="00BB1254"/>
    <w:rsid w:val="00BB22C5"/>
    <w:rsid w:val="00BB2771"/>
    <w:rsid w:val="00BB3586"/>
    <w:rsid w:val="00BB4241"/>
    <w:rsid w:val="00BB728A"/>
    <w:rsid w:val="00BB76AC"/>
    <w:rsid w:val="00BC171C"/>
    <w:rsid w:val="00BC1826"/>
    <w:rsid w:val="00BC2746"/>
    <w:rsid w:val="00BC2811"/>
    <w:rsid w:val="00BC28FE"/>
    <w:rsid w:val="00BC345D"/>
    <w:rsid w:val="00BC3BA2"/>
    <w:rsid w:val="00BC4263"/>
    <w:rsid w:val="00BC4704"/>
    <w:rsid w:val="00BC4DB6"/>
    <w:rsid w:val="00BC5DA0"/>
    <w:rsid w:val="00BC6199"/>
    <w:rsid w:val="00BC6BCA"/>
    <w:rsid w:val="00BC791A"/>
    <w:rsid w:val="00BC795C"/>
    <w:rsid w:val="00BD0091"/>
    <w:rsid w:val="00BD06BE"/>
    <w:rsid w:val="00BD0ED5"/>
    <w:rsid w:val="00BD2A62"/>
    <w:rsid w:val="00BD2F31"/>
    <w:rsid w:val="00BD4406"/>
    <w:rsid w:val="00BD6365"/>
    <w:rsid w:val="00BD69B1"/>
    <w:rsid w:val="00BD6B75"/>
    <w:rsid w:val="00BD75EC"/>
    <w:rsid w:val="00BD7F60"/>
    <w:rsid w:val="00BE0148"/>
    <w:rsid w:val="00BE0D22"/>
    <w:rsid w:val="00BE1B53"/>
    <w:rsid w:val="00BE1E4B"/>
    <w:rsid w:val="00BE23F8"/>
    <w:rsid w:val="00BE2775"/>
    <w:rsid w:val="00BE36B4"/>
    <w:rsid w:val="00BE51CA"/>
    <w:rsid w:val="00BE5AE0"/>
    <w:rsid w:val="00BE66E4"/>
    <w:rsid w:val="00BE6DE6"/>
    <w:rsid w:val="00BE72E4"/>
    <w:rsid w:val="00BE767C"/>
    <w:rsid w:val="00BF062A"/>
    <w:rsid w:val="00BF0679"/>
    <w:rsid w:val="00BF0B68"/>
    <w:rsid w:val="00BF1535"/>
    <w:rsid w:val="00BF183F"/>
    <w:rsid w:val="00BF1B88"/>
    <w:rsid w:val="00BF2564"/>
    <w:rsid w:val="00BF2AA1"/>
    <w:rsid w:val="00BF34E5"/>
    <w:rsid w:val="00BF3BC5"/>
    <w:rsid w:val="00BF3CF2"/>
    <w:rsid w:val="00BF3D02"/>
    <w:rsid w:val="00BF3D2F"/>
    <w:rsid w:val="00BF3FAA"/>
    <w:rsid w:val="00BF4193"/>
    <w:rsid w:val="00BF42EE"/>
    <w:rsid w:val="00BF4B1E"/>
    <w:rsid w:val="00BF5BB3"/>
    <w:rsid w:val="00BF7B23"/>
    <w:rsid w:val="00C004DF"/>
    <w:rsid w:val="00C007E9"/>
    <w:rsid w:val="00C02E4C"/>
    <w:rsid w:val="00C03735"/>
    <w:rsid w:val="00C0420A"/>
    <w:rsid w:val="00C04B43"/>
    <w:rsid w:val="00C04D16"/>
    <w:rsid w:val="00C04D52"/>
    <w:rsid w:val="00C04FE2"/>
    <w:rsid w:val="00C05321"/>
    <w:rsid w:val="00C059C8"/>
    <w:rsid w:val="00C06506"/>
    <w:rsid w:val="00C06C27"/>
    <w:rsid w:val="00C07D6D"/>
    <w:rsid w:val="00C10E83"/>
    <w:rsid w:val="00C11F84"/>
    <w:rsid w:val="00C126F2"/>
    <w:rsid w:val="00C13A2E"/>
    <w:rsid w:val="00C14321"/>
    <w:rsid w:val="00C143CB"/>
    <w:rsid w:val="00C147E0"/>
    <w:rsid w:val="00C1489C"/>
    <w:rsid w:val="00C1579C"/>
    <w:rsid w:val="00C15AB3"/>
    <w:rsid w:val="00C15CB0"/>
    <w:rsid w:val="00C15D37"/>
    <w:rsid w:val="00C15D51"/>
    <w:rsid w:val="00C1633E"/>
    <w:rsid w:val="00C1642C"/>
    <w:rsid w:val="00C16636"/>
    <w:rsid w:val="00C17D7D"/>
    <w:rsid w:val="00C20531"/>
    <w:rsid w:val="00C20905"/>
    <w:rsid w:val="00C20B86"/>
    <w:rsid w:val="00C20F89"/>
    <w:rsid w:val="00C21178"/>
    <w:rsid w:val="00C215C5"/>
    <w:rsid w:val="00C2164A"/>
    <w:rsid w:val="00C21D89"/>
    <w:rsid w:val="00C21EBA"/>
    <w:rsid w:val="00C2223D"/>
    <w:rsid w:val="00C22A3B"/>
    <w:rsid w:val="00C22AED"/>
    <w:rsid w:val="00C23BA8"/>
    <w:rsid w:val="00C23F97"/>
    <w:rsid w:val="00C2650C"/>
    <w:rsid w:val="00C266AA"/>
    <w:rsid w:val="00C26705"/>
    <w:rsid w:val="00C2697A"/>
    <w:rsid w:val="00C2732F"/>
    <w:rsid w:val="00C3019F"/>
    <w:rsid w:val="00C31966"/>
    <w:rsid w:val="00C33542"/>
    <w:rsid w:val="00C339AF"/>
    <w:rsid w:val="00C36BC2"/>
    <w:rsid w:val="00C36E2C"/>
    <w:rsid w:val="00C372DF"/>
    <w:rsid w:val="00C37578"/>
    <w:rsid w:val="00C37E8E"/>
    <w:rsid w:val="00C40461"/>
    <w:rsid w:val="00C4251E"/>
    <w:rsid w:val="00C427F0"/>
    <w:rsid w:val="00C4434D"/>
    <w:rsid w:val="00C443A6"/>
    <w:rsid w:val="00C44753"/>
    <w:rsid w:val="00C452A5"/>
    <w:rsid w:val="00C458A0"/>
    <w:rsid w:val="00C45F59"/>
    <w:rsid w:val="00C461CF"/>
    <w:rsid w:val="00C46551"/>
    <w:rsid w:val="00C468B2"/>
    <w:rsid w:val="00C46D44"/>
    <w:rsid w:val="00C4784D"/>
    <w:rsid w:val="00C478EC"/>
    <w:rsid w:val="00C51195"/>
    <w:rsid w:val="00C520AA"/>
    <w:rsid w:val="00C5386E"/>
    <w:rsid w:val="00C53D37"/>
    <w:rsid w:val="00C5438C"/>
    <w:rsid w:val="00C55362"/>
    <w:rsid w:val="00C558B5"/>
    <w:rsid w:val="00C56578"/>
    <w:rsid w:val="00C601E2"/>
    <w:rsid w:val="00C60B22"/>
    <w:rsid w:val="00C60DE2"/>
    <w:rsid w:val="00C61307"/>
    <w:rsid w:val="00C62799"/>
    <w:rsid w:val="00C62885"/>
    <w:rsid w:val="00C62DA4"/>
    <w:rsid w:val="00C631DC"/>
    <w:rsid w:val="00C6398B"/>
    <w:rsid w:val="00C63D30"/>
    <w:rsid w:val="00C63D77"/>
    <w:rsid w:val="00C64175"/>
    <w:rsid w:val="00C654EC"/>
    <w:rsid w:val="00C656F6"/>
    <w:rsid w:val="00C65A33"/>
    <w:rsid w:val="00C66818"/>
    <w:rsid w:val="00C7232A"/>
    <w:rsid w:val="00C72331"/>
    <w:rsid w:val="00C73974"/>
    <w:rsid w:val="00C74005"/>
    <w:rsid w:val="00C7461C"/>
    <w:rsid w:val="00C74F21"/>
    <w:rsid w:val="00C755A3"/>
    <w:rsid w:val="00C76C84"/>
    <w:rsid w:val="00C76CC4"/>
    <w:rsid w:val="00C76E55"/>
    <w:rsid w:val="00C772F1"/>
    <w:rsid w:val="00C77EEB"/>
    <w:rsid w:val="00C82149"/>
    <w:rsid w:val="00C82694"/>
    <w:rsid w:val="00C83226"/>
    <w:rsid w:val="00C83823"/>
    <w:rsid w:val="00C83AB3"/>
    <w:rsid w:val="00C860CA"/>
    <w:rsid w:val="00C87604"/>
    <w:rsid w:val="00C906B4"/>
    <w:rsid w:val="00C90E80"/>
    <w:rsid w:val="00C911B9"/>
    <w:rsid w:val="00C91E83"/>
    <w:rsid w:val="00C92312"/>
    <w:rsid w:val="00C92C0A"/>
    <w:rsid w:val="00C9314D"/>
    <w:rsid w:val="00C93AD4"/>
    <w:rsid w:val="00C95593"/>
    <w:rsid w:val="00C955C5"/>
    <w:rsid w:val="00C96588"/>
    <w:rsid w:val="00C97889"/>
    <w:rsid w:val="00C97E83"/>
    <w:rsid w:val="00CA055D"/>
    <w:rsid w:val="00CA05A9"/>
    <w:rsid w:val="00CA0AEB"/>
    <w:rsid w:val="00CA2827"/>
    <w:rsid w:val="00CA32E8"/>
    <w:rsid w:val="00CA3649"/>
    <w:rsid w:val="00CA3E1E"/>
    <w:rsid w:val="00CA4B47"/>
    <w:rsid w:val="00CA5537"/>
    <w:rsid w:val="00CA678E"/>
    <w:rsid w:val="00CA6B5D"/>
    <w:rsid w:val="00CA6C20"/>
    <w:rsid w:val="00CA77F7"/>
    <w:rsid w:val="00CA7D7F"/>
    <w:rsid w:val="00CB0E01"/>
    <w:rsid w:val="00CB1117"/>
    <w:rsid w:val="00CB22B6"/>
    <w:rsid w:val="00CB2E1C"/>
    <w:rsid w:val="00CB2FC7"/>
    <w:rsid w:val="00CB3C44"/>
    <w:rsid w:val="00CB5655"/>
    <w:rsid w:val="00CB6836"/>
    <w:rsid w:val="00CB717B"/>
    <w:rsid w:val="00CB7A9B"/>
    <w:rsid w:val="00CC08B6"/>
    <w:rsid w:val="00CC0CA2"/>
    <w:rsid w:val="00CC0D37"/>
    <w:rsid w:val="00CC0E9A"/>
    <w:rsid w:val="00CC0F79"/>
    <w:rsid w:val="00CC2D87"/>
    <w:rsid w:val="00CC3588"/>
    <w:rsid w:val="00CC40C3"/>
    <w:rsid w:val="00CC458A"/>
    <w:rsid w:val="00CC4DCC"/>
    <w:rsid w:val="00CC511E"/>
    <w:rsid w:val="00CC517A"/>
    <w:rsid w:val="00CC5237"/>
    <w:rsid w:val="00CC6C61"/>
    <w:rsid w:val="00CC6D3B"/>
    <w:rsid w:val="00CC799A"/>
    <w:rsid w:val="00CD0700"/>
    <w:rsid w:val="00CD0A88"/>
    <w:rsid w:val="00CD0C68"/>
    <w:rsid w:val="00CD130E"/>
    <w:rsid w:val="00CD133F"/>
    <w:rsid w:val="00CD13A3"/>
    <w:rsid w:val="00CD3472"/>
    <w:rsid w:val="00CD47D7"/>
    <w:rsid w:val="00CD64A2"/>
    <w:rsid w:val="00CD6D68"/>
    <w:rsid w:val="00CD7E45"/>
    <w:rsid w:val="00CD7F9D"/>
    <w:rsid w:val="00CE0270"/>
    <w:rsid w:val="00CE0770"/>
    <w:rsid w:val="00CE20CC"/>
    <w:rsid w:val="00CE29FD"/>
    <w:rsid w:val="00CE3698"/>
    <w:rsid w:val="00CE38A7"/>
    <w:rsid w:val="00CE3B58"/>
    <w:rsid w:val="00CE473F"/>
    <w:rsid w:val="00CE4E53"/>
    <w:rsid w:val="00CE53E2"/>
    <w:rsid w:val="00CE5481"/>
    <w:rsid w:val="00CE588B"/>
    <w:rsid w:val="00CE5AB6"/>
    <w:rsid w:val="00CF0D96"/>
    <w:rsid w:val="00CF18C2"/>
    <w:rsid w:val="00CF1EB6"/>
    <w:rsid w:val="00CF216A"/>
    <w:rsid w:val="00CF278E"/>
    <w:rsid w:val="00CF2CAB"/>
    <w:rsid w:val="00CF32D4"/>
    <w:rsid w:val="00CF32FC"/>
    <w:rsid w:val="00CF34B6"/>
    <w:rsid w:val="00CF3A46"/>
    <w:rsid w:val="00CF4169"/>
    <w:rsid w:val="00CF53B6"/>
    <w:rsid w:val="00CF5BE4"/>
    <w:rsid w:val="00CF7392"/>
    <w:rsid w:val="00CF73D1"/>
    <w:rsid w:val="00CF7668"/>
    <w:rsid w:val="00D00954"/>
    <w:rsid w:val="00D02097"/>
    <w:rsid w:val="00D031DC"/>
    <w:rsid w:val="00D03F5E"/>
    <w:rsid w:val="00D04E05"/>
    <w:rsid w:val="00D057A6"/>
    <w:rsid w:val="00D0585F"/>
    <w:rsid w:val="00D05E7C"/>
    <w:rsid w:val="00D0630B"/>
    <w:rsid w:val="00D06E19"/>
    <w:rsid w:val="00D1010C"/>
    <w:rsid w:val="00D119B1"/>
    <w:rsid w:val="00D124B3"/>
    <w:rsid w:val="00D131F2"/>
    <w:rsid w:val="00D13DA2"/>
    <w:rsid w:val="00D15248"/>
    <w:rsid w:val="00D1578F"/>
    <w:rsid w:val="00D16325"/>
    <w:rsid w:val="00D17522"/>
    <w:rsid w:val="00D17BCD"/>
    <w:rsid w:val="00D20263"/>
    <w:rsid w:val="00D20D97"/>
    <w:rsid w:val="00D215DF"/>
    <w:rsid w:val="00D21C07"/>
    <w:rsid w:val="00D22565"/>
    <w:rsid w:val="00D228A4"/>
    <w:rsid w:val="00D22A5E"/>
    <w:rsid w:val="00D22BE4"/>
    <w:rsid w:val="00D22ED5"/>
    <w:rsid w:val="00D22FFD"/>
    <w:rsid w:val="00D2450B"/>
    <w:rsid w:val="00D24E49"/>
    <w:rsid w:val="00D24E7D"/>
    <w:rsid w:val="00D25361"/>
    <w:rsid w:val="00D25E96"/>
    <w:rsid w:val="00D260B4"/>
    <w:rsid w:val="00D26255"/>
    <w:rsid w:val="00D263D0"/>
    <w:rsid w:val="00D2690D"/>
    <w:rsid w:val="00D27262"/>
    <w:rsid w:val="00D310A6"/>
    <w:rsid w:val="00D32C8C"/>
    <w:rsid w:val="00D32C90"/>
    <w:rsid w:val="00D32CD6"/>
    <w:rsid w:val="00D3333E"/>
    <w:rsid w:val="00D35120"/>
    <w:rsid w:val="00D35333"/>
    <w:rsid w:val="00D3589C"/>
    <w:rsid w:val="00D35EAF"/>
    <w:rsid w:val="00D35F83"/>
    <w:rsid w:val="00D41780"/>
    <w:rsid w:val="00D43CBB"/>
    <w:rsid w:val="00D43F1D"/>
    <w:rsid w:val="00D43F5F"/>
    <w:rsid w:val="00D44743"/>
    <w:rsid w:val="00D44F7B"/>
    <w:rsid w:val="00D4576C"/>
    <w:rsid w:val="00D45D44"/>
    <w:rsid w:val="00D46454"/>
    <w:rsid w:val="00D4738D"/>
    <w:rsid w:val="00D47491"/>
    <w:rsid w:val="00D47B45"/>
    <w:rsid w:val="00D47F61"/>
    <w:rsid w:val="00D500C3"/>
    <w:rsid w:val="00D50771"/>
    <w:rsid w:val="00D511EB"/>
    <w:rsid w:val="00D52F28"/>
    <w:rsid w:val="00D541B9"/>
    <w:rsid w:val="00D544EC"/>
    <w:rsid w:val="00D547A6"/>
    <w:rsid w:val="00D54B90"/>
    <w:rsid w:val="00D54CD3"/>
    <w:rsid w:val="00D55CD0"/>
    <w:rsid w:val="00D5608D"/>
    <w:rsid w:val="00D5728C"/>
    <w:rsid w:val="00D578B0"/>
    <w:rsid w:val="00D57902"/>
    <w:rsid w:val="00D57B20"/>
    <w:rsid w:val="00D57C98"/>
    <w:rsid w:val="00D57DEE"/>
    <w:rsid w:val="00D619AC"/>
    <w:rsid w:val="00D63375"/>
    <w:rsid w:val="00D64A44"/>
    <w:rsid w:val="00D64AEB"/>
    <w:rsid w:val="00D64D70"/>
    <w:rsid w:val="00D64F73"/>
    <w:rsid w:val="00D6537F"/>
    <w:rsid w:val="00D655C9"/>
    <w:rsid w:val="00D66BC5"/>
    <w:rsid w:val="00D66EAF"/>
    <w:rsid w:val="00D67289"/>
    <w:rsid w:val="00D67668"/>
    <w:rsid w:val="00D678F6"/>
    <w:rsid w:val="00D67A6D"/>
    <w:rsid w:val="00D72649"/>
    <w:rsid w:val="00D735D8"/>
    <w:rsid w:val="00D73C27"/>
    <w:rsid w:val="00D757E4"/>
    <w:rsid w:val="00D75E2C"/>
    <w:rsid w:val="00D7741E"/>
    <w:rsid w:val="00D81561"/>
    <w:rsid w:val="00D8270F"/>
    <w:rsid w:val="00D82739"/>
    <w:rsid w:val="00D82CAA"/>
    <w:rsid w:val="00D83E87"/>
    <w:rsid w:val="00D84410"/>
    <w:rsid w:val="00D85230"/>
    <w:rsid w:val="00D85672"/>
    <w:rsid w:val="00D85D9A"/>
    <w:rsid w:val="00D86B14"/>
    <w:rsid w:val="00D86D24"/>
    <w:rsid w:val="00D87F05"/>
    <w:rsid w:val="00D90EB9"/>
    <w:rsid w:val="00D92FB9"/>
    <w:rsid w:val="00D9352C"/>
    <w:rsid w:val="00D93B30"/>
    <w:rsid w:val="00D941AB"/>
    <w:rsid w:val="00D944E1"/>
    <w:rsid w:val="00D9486A"/>
    <w:rsid w:val="00D95D7A"/>
    <w:rsid w:val="00D963A6"/>
    <w:rsid w:val="00D97461"/>
    <w:rsid w:val="00D97502"/>
    <w:rsid w:val="00D978DC"/>
    <w:rsid w:val="00DA1552"/>
    <w:rsid w:val="00DA1BAD"/>
    <w:rsid w:val="00DA2B49"/>
    <w:rsid w:val="00DA2DF8"/>
    <w:rsid w:val="00DA3513"/>
    <w:rsid w:val="00DA385D"/>
    <w:rsid w:val="00DA3876"/>
    <w:rsid w:val="00DA5987"/>
    <w:rsid w:val="00DA6210"/>
    <w:rsid w:val="00DA6670"/>
    <w:rsid w:val="00DA68C7"/>
    <w:rsid w:val="00DA72D0"/>
    <w:rsid w:val="00DA74A8"/>
    <w:rsid w:val="00DA7D80"/>
    <w:rsid w:val="00DA7DE3"/>
    <w:rsid w:val="00DB0219"/>
    <w:rsid w:val="00DB0381"/>
    <w:rsid w:val="00DB0E51"/>
    <w:rsid w:val="00DB1E49"/>
    <w:rsid w:val="00DB1F0F"/>
    <w:rsid w:val="00DB208C"/>
    <w:rsid w:val="00DB39FB"/>
    <w:rsid w:val="00DB40C7"/>
    <w:rsid w:val="00DB45CD"/>
    <w:rsid w:val="00DB5844"/>
    <w:rsid w:val="00DB5D04"/>
    <w:rsid w:val="00DB66F3"/>
    <w:rsid w:val="00DB6CB3"/>
    <w:rsid w:val="00DB6F71"/>
    <w:rsid w:val="00DB733C"/>
    <w:rsid w:val="00DB777F"/>
    <w:rsid w:val="00DB7B96"/>
    <w:rsid w:val="00DC2072"/>
    <w:rsid w:val="00DC2365"/>
    <w:rsid w:val="00DC2B1A"/>
    <w:rsid w:val="00DC345E"/>
    <w:rsid w:val="00DC38D9"/>
    <w:rsid w:val="00DC392B"/>
    <w:rsid w:val="00DC3DD1"/>
    <w:rsid w:val="00DC4187"/>
    <w:rsid w:val="00DC425F"/>
    <w:rsid w:val="00DC4BF5"/>
    <w:rsid w:val="00DC4C76"/>
    <w:rsid w:val="00DC5018"/>
    <w:rsid w:val="00DC61B8"/>
    <w:rsid w:val="00DC6C28"/>
    <w:rsid w:val="00DC6C77"/>
    <w:rsid w:val="00DD0463"/>
    <w:rsid w:val="00DD19CC"/>
    <w:rsid w:val="00DD4399"/>
    <w:rsid w:val="00DD526F"/>
    <w:rsid w:val="00DD73C6"/>
    <w:rsid w:val="00DD7DDB"/>
    <w:rsid w:val="00DD7F74"/>
    <w:rsid w:val="00DE005B"/>
    <w:rsid w:val="00DE1E99"/>
    <w:rsid w:val="00DE247F"/>
    <w:rsid w:val="00DE3906"/>
    <w:rsid w:val="00DE3C57"/>
    <w:rsid w:val="00DE5B1C"/>
    <w:rsid w:val="00DF0AE7"/>
    <w:rsid w:val="00DF225C"/>
    <w:rsid w:val="00DF22CE"/>
    <w:rsid w:val="00DF3FCC"/>
    <w:rsid w:val="00DF400A"/>
    <w:rsid w:val="00DF4ACD"/>
    <w:rsid w:val="00DF5269"/>
    <w:rsid w:val="00DF766A"/>
    <w:rsid w:val="00DF78B6"/>
    <w:rsid w:val="00DF7D53"/>
    <w:rsid w:val="00DF7E44"/>
    <w:rsid w:val="00DF7FBD"/>
    <w:rsid w:val="00E0116C"/>
    <w:rsid w:val="00E021CC"/>
    <w:rsid w:val="00E040DB"/>
    <w:rsid w:val="00E048BE"/>
    <w:rsid w:val="00E053E4"/>
    <w:rsid w:val="00E056C9"/>
    <w:rsid w:val="00E061C4"/>
    <w:rsid w:val="00E07141"/>
    <w:rsid w:val="00E10D33"/>
    <w:rsid w:val="00E10DD8"/>
    <w:rsid w:val="00E1114D"/>
    <w:rsid w:val="00E1139B"/>
    <w:rsid w:val="00E122A7"/>
    <w:rsid w:val="00E132C7"/>
    <w:rsid w:val="00E133DF"/>
    <w:rsid w:val="00E143AF"/>
    <w:rsid w:val="00E14F01"/>
    <w:rsid w:val="00E15033"/>
    <w:rsid w:val="00E160F5"/>
    <w:rsid w:val="00E16525"/>
    <w:rsid w:val="00E166AC"/>
    <w:rsid w:val="00E1670F"/>
    <w:rsid w:val="00E16AD0"/>
    <w:rsid w:val="00E17EB8"/>
    <w:rsid w:val="00E17FE9"/>
    <w:rsid w:val="00E21A40"/>
    <w:rsid w:val="00E2261A"/>
    <w:rsid w:val="00E22BFD"/>
    <w:rsid w:val="00E22C17"/>
    <w:rsid w:val="00E23013"/>
    <w:rsid w:val="00E23EED"/>
    <w:rsid w:val="00E24DD6"/>
    <w:rsid w:val="00E266C2"/>
    <w:rsid w:val="00E2736D"/>
    <w:rsid w:val="00E27948"/>
    <w:rsid w:val="00E318DF"/>
    <w:rsid w:val="00E31E32"/>
    <w:rsid w:val="00E33B18"/>
    <w:rsid w:val="00E34051"/>
    <w:rsid w:val="00E35B56"/>
    <w:rsid w:val="00E35C04"/>
    <w:rsid w:val="00E3778C"/>
    <w:rsid w:val="00E41089"/>
    <w:rsid w:val="00E41B3B"/>
    <w:rsid w:val="00E4258A"/>
    <w:rsid w:val="00E425F4"/>
    <w:rsid w:val="00E4357A"/>
    <w:rsid w:val="00E436E3"/>
    <w:rsid w:val="00E4457D"/>
    <w:rsid w:val="00E4521E"/>
    <w:rsid w:val="00E45D5F"/>
    <w:rsid w:val="00E46AB5"/>
    <w:rsid w:val="00E50752"/>
    <w:rsid w:val="00E510B8"/>
    <w:rsid w:val="00E518D2"/>
    <w:rsid w:val="00E51ED5"/>
    <w:rsid w:val="00E52C8D"/>
    <w:rsid w:val="00E52DF6"/>
    <w:rsid w:val="00E5321A"/>
    <w:rsid w:val="00E5336A"/>
    <w:rsid w:val="00E53644"/>
    <w:rsid w:val="00E5378A"/>
    <w:rsid w:val="00E54AD6"/>
    <w:rsid w:val="00E55E0B"/>
    <w:rsid w:val="00E56711"/>
    <w:rsid w:val="00E571D0"/>
    <w:rsid w:val="00E60421"/>
    <w:rsid w:val="00E619E3"/>
    <w:rsid w:val="00E61FDB"/>
    <w:rsid w:val="00E632BC"/>
    <w:rsid w:val="00E63EA2"/>
    <w:rsid w:val="00E644D4"/>
    <w:rsid w:val="00E6572F"/>
    <w:rsid w:val="00E6584F"/>
    <w:rsid w:val="00E65A6E"/>
    <w:rsid w:val="00E65FA6"/>
    <w:rsid w:val="00E67647"/>
    <w:rsid w:val="00E70FDC"/>
    <w:rsid w:val="00E716A5"/>
    <w:rsid w:val="00E71926"/>
    <w:rsid w:val="00E72059"/>
    <w:rsid w:val="00E72063"/>
    <w:rsid w:val="00E72348"/>
    <w:rsid w:val="00E72360"/>
    <w:rsid w:val="00E7272C"/>
    <w:rsid w:val="00E7383B"/>
    <w:rsid w:val="00E73A31"/>
    <w:rsid w:val="00E73EC5"/>
    <w:rsid w:val="00E7462F"/>
    <w:rsid w:val="00E75F5A"/>
    <w:rsid w:val="00E76A0A"/>
    <w:rsid w:val="00E77498"/>
    <w:rsid w:val="00E7778E"/>
    <w:rsid w:val="00E77B3C"/>
    <w:rsid w:val="00E82C95"/>
    <w:rsid w:val="00E832E0"/>
    <w:rsid w:val="00E84DE2"/>
    <w:rsid w:val="00E8520A"/>
    <w:rsid w:val="00E85501"/>
    <w:rsid w:val="00E85E85"/>
    <w:rsid w:val="00E86223"/>
    <w:rsid w:val="00E86967"/>
    <w:rsid w:val="00E87561"/>
    <w:rsid w:val="00E87731"/>
    <w:rsid w:val="00E87CBA"/>
    <w:rsid w:val="00E87D80"/>
    <w:rsid w:val="00E87DEE"/>
    <w:rsid w:val="00E9074F"/>
    <w:rsid w:val="00E9091B"/>
    <w:rsid w:val="00E91BD0"/>
    <w:rsid w:val="00E92874"/>
    <w:rsid w:val="00E93E30"/>
    <w:rsid w:val="00E941F7"/>
    <w:rsid w:val="00E9489A"/>
    <w:rsid w:val="00E94F5E"/>
    <w:rsid w:val="00E95D89"/>
    <w:rsid w:val="00E95D8B"/>
    <w:rsid w:val="00E95F89"/>
    <w:rsid w:val="00E9680F"/>
    <w:rsid w:val="00E96A3E"/>
    <w:rsid w:val="00E9797C"/>
    <w:rsid w:val="00E97FF0"/>
    <w:rsid w:val="00EA0302"/>
    <w:rsid w:val="00EA17C2"/>
    <w:rsid w:val="00EA197A"/>
    <w:rsid w:val="00EA1D05"/>
    <w:rsid w:val="00EA2501"/>
    <w:rsid w:val="00EA2EBF"/>
    <w:rsid w:val="00EA2FF9"/>
    <w:rsid w:val="00EA3285"/>
    <w:rsid w:val="00EA36BD"/>
    <w:rsid w:val="00EA4286"/>
    <w:rsid w:val="00EA4F21"/>
    <w:rsid w:val="00EA59E6"/>
    <w:rsid w:val="00EA6820"/>
    <w:rsid w:val="00EA687C"/>
    <w:rsid w:val="00EA7A6D"/>
    <w:rsid w:val="00EB03EE"/>
    <w:rsid w:val="00EB0515"/>
    <w:rsid w:val="00EB1731"/>
    <w:rsid w:val="00EB2338"/>
    <w:rsid w:val="00EB3728"/>
    <w:rsid w:val="00EB3E17"/>
    <w:rsid w:val="00EB43E6"/>
    <w:rsid w:val="00EB4D16"/>
    <w:rsid w:val="00EB5B70"/>
    <w:rsid w:val="00EB5E16"/>
    <w:rsid w:val="00EB67DC"/>
    <w:rsid w:val="00EC1111"/>
    <w:rsid w:val="00EC14D7"/>
    <w:rsid w:val="00EC2196"/>
    <w:rsid w:val="00EC2826"/>
    <w:rsid w:val="00EC3810"/>
    <w:rsid w:val="00EC38D2"/>
    <w:rsid w:val="00EC4054"/>
    <w:rsid w:val="00EC5B84"/>
    <w:rsid w:val="00EC5E21"/>
    <w:rsid w:val="00EC629A"/>
    <w:rsid w:val="00EC6384"/>
    <w:rsid w:val="00EC6EC2"/>
    <w:rsid w:val="00EC701D"/>
    <w:rsid w:val="00EC78DD"/>
    <w:rsid w:val="00ED0A6D"/>
    <w:rsid w:val="00ED1004"/>
    <w:rsid w:val="00ED1118"/>
    <w:rsid w:val="00ED1698"/>
    <w:rsid w:val="00ED2C3B"/>
    <w:rsid w:val="00ED2D14"/>
    <w:rsid w:val="00ED39A5"/>
    <w:rsid w:val="00ED3A7F"/>
    <w:rsid w:val="00ED3F4E"/>
    <w:rsid w:val="00ED5B13"/>
    <w:rsid w:val="00ED69C1"/>
    <w:rsid w:val="00ED6E3F"/>
    <w:rsid w:val="00ED7755"/>
    <w:rsid w:val="00ED7E32"/>
    <w:rsid w:val="00EE0A8E"/>
    <w:rsid w:val="00EE1201"/>
    <w:rsid w:val="00EE1D44"/>
    <w:rsid w:val="00EE315D"/>
    <w:rsid w:val="00EE39FC"/>
    <w:rsid w:val="00EE5F06"/>
    <w:rsid w:val="00EE6043"/>
    <w:rsid w:val="00EE698B"/>
    <w:rsid w:val="00EE6AB1"/>
    <w:rsid w:val="00EE73F1"/>
    <w:rsid w:val="00EF01C9"/>
    <w:rsid w:val="00EF158C"/>
    <w:rsid w:val="00EF259C"/>
    <w:rsid w:val="00EF3FB1"/>
    <w:rsid w:val="00EF6812"/>
    <w:rsid w:val="00EF6A3F"/>
    <w:rsid w:val="00EF6EAF"/>
    <w:rsid w:val="00EF7218"/>
    <w:rsid w:val="00EF7295"/>
    <w:rsid w:val="00F00040"/>
    <w:rsid w:val="00F00527"/>
    <w:rsid w:val="00F0061D"/>
    <w:rsid w:val="00F00C1F"/>
    <w:rsid w:val="00F01284"/>
    <w:rsid w:val="00F012F6"/>
    <w:rsid w:val="00F026FC"/>
    <w:rsid w:val="00F02E2A"/>
    <w:rsid w:val="00F02EFC"/>
    <w:rsid w:val="00F02EFF"/>
    <w:rsid w:val="00F03A3E"/>
    <w:rsid w:val="00F040D0"/>
    <w:rsid w:val="00F052F3"/>
    <w:rsid w:val="00F0543B"/>
    <w:rsid w:val="00F058FC"/>
    <w:rsid w:val="00F06D94"/>
    <w:rsid w:val="00F07215"/>
    <w:rsid w:val="00F07872"/>
    <w:rsid w:val="00F07F5E"/>
    <w:rsid w:val="00F107F8"/>
    <w:rsid w:val="00F10EA0"/>
    <w:rsid w:val="00F11B4B"/>
    <w:rsid w:val="00F11EE1"/>
    <w:rsid w:val="00F124CA"/>
    <w:rsid w:val="00F1268A"/>
    <w:rsid w:val="00F127B2"/>
    <w:rsid w:val="00F13948"/>
    <w:rsid w:val="00F14B5A"/>
    <w:rsid w:val="00F15930"/>
    <w:rsid w:val="00F15AEB"/>
    <w:rsid w:val="00F15EFE"/>
    <w:rsid w:val="00F16395"/>
    <w:rsid w:val="00F16AEE"/>
    <w:rsid w:val="00F16D63"/>
    <w:rsid w:val="00F170F1"/>
    <w:rsid w:val="00F176C1"/>
    <w:rsid w:val="00F178AF"/>
    <w:rsid w:val="00F178F0"/>
    <w:rsid w:val="00F17CF3"/>
    <w:rsid w:val="00F205B7"/>
    <w:rsid w:val="00F20A43"/>
    <w:rsid w:val="00F20B67"/>
    <w:rsid w:val="00F20DF9"/>
    <w:rsid w:val="00F215A4"/>
    <w:rsid w:val="00F22F82"/>
    <w:rsid w:val="00F23277"/>
    <w:rsid w:val="00F24525"/>
    <w:rsid w:val="00F248CE"/>
    <w:rsid w:val="00F24FBD"/>
    <w:rsid w:val="00F2599B"/>
    <w:rsid w:val="00F26C2A"/>
    <w:rsid w:val="00F3073E"/>
    <w:rsid w:val="00F31DC9"/>
    <w:rsid w:val="00F324E8"/>
    <w:rsid w:val="00F33F5A"/>
    <w:rsid w:val="00F3459C"/>
    <w:rsid w:val="00F36303"/>
    <w:rsid w:val="00F36528"/>
    <w:rsid w:val="00F36FE8"/>
    <w:rsid w:val="00F3759D"/>
    <w:rsid w:val="00F376CC"/>
    <w:rsid w:val="00F37CB6"/>
    <w:rsid w:val="00F40425"/>
    <w:rsid w:val="00F4061F"/>
    <w:rsid w:val="00F41446"/>
    <w:rsid w:val="00F422D3"/>
    <w:rsid w:val="00F42490"/>
    <w:rsid w:val="00F42A1E"/>
    <w:rsid w:val="00F4365E"/>
    <w:rsid w:val="00F4409A"/>
    <w:rsid w:val="00F4467B"/>
    <w:rsid w:val="00F44831"/>
    <w:rsid w:val="00F45A10"/>
    <w:rsid w:val="00F45B9D"/>
    <w:rsid w:val="00F466A7"/>
    <w:rsid w:val="00F46BAB"/>
    <w:rsid w:val="00F46CA8"/>
    <w:rsid w:val="00F479E5"/>
    <w:rsid w:val="00F5171E"/>
    <w:rsid w:val="00F521C8"/>
    <w:rsid w:val="00F53BE7"/>
    <w:rsid w:val="00F562B6"/>
    <w:rsid w:val="00F57214"/>
    <w:rsid w:val="00F613B1"/>
    <w:rsid w:val="00F6178C"/>
    <w:rsid w:val="00F64D45"/>
    <w:rsid w:val="00F65323"/>
    <w:rsid w:val="00F65494"/>
    <w:rsid w:val="00F654F3"/>
    <w:rsid w:val="00F656D8"/>
    <w:rsid w:val="00F65854"/>
    <w:rsid w:val="00F65A24"/>
    <w:rsid w:val="00F65FCB"/>
    <w:rsid w:val="00F66312"/>
    <w:rsid w:val="00F675F6"/>
    <w:rsid w:val="00F678E5"/>
    <w:rsid w:val="00F67C6B"/>
    <w:rsid w:val="00F70233"/>
    <w:rsid w:val="00F70245"/>
    <w:rsid w:val="00F714CD"/>
    <w:rsid w:val="00F71DE5"/>
    <w:rsid w:val="00F752FB"/>
    <w:rsid w:val="00F754B4"/>
    <w:rsid w:val="00F760F9"/>
    <w:rsid w:val="00F80DA9"/>
    <w:rsid w:val="00F80F49"/>
    <w:rsid w:val="00F82BDF"/>
    <w:rsid w:val="00F82CC3"/>
    <w:rsid w:val="00F82D21"/>
    <w:rsid w:val="00F82E68"/>
    <w:rsid w:val="00F82F5E"/>
    <w:rsid w:val="00F83394"/>
    <w:rsid w:val="00F83610"/>
    <w:rsid w:val="00F83EF7"/>
    <w:rsid w:val="00F84410"/>
    <w:rsid w:val="00F8457F"/>
    <w:rsid w:val="00F845A1"/>
    <w:rsid w:val="00F852BE"/>
    <w:rsid w:val="00F85F0B"/>
    <w:rsid w:val="00F8674A"/>
    <w:rsid w:val="00F86E13"/>
    <w:rsid w:val="00F87003"/>
    <w:rsid w:val="00F87628"/>
    <w:rsid w:val="00F87EB8"/>
    <w:rsid w:val="00F90247"/>
    <w:rsid w:val="00F90632"/>
    <w:rsid w:val="00F90E96"/>
    <w:rsid w:val="00F917AA"/>
    <w:rsid w:val="00F91E22"/>
    <w:rsid w:val="00F92D9B"/>
    <w:rsid w:val="00F932CD"/>
    <w:rsid w:val="00F93B49"/>
    <w:rsid w:val="00F94370"/>
    <w:rsid w:val="00F94B5D"/>
    <w:rsid w:val="00F95B13"/>
    <w:rsid w:val="00F962AC"/>
    <w:rsid w:val="00F964B7"/>
    <w:rsid w:val="00F965B9"/>
    <w:rsid w:val="00F96DF2"/>
    <w:rsid w:val="00FA0201"/>
    <w:rsid w:val="00FA2B55"/>
    <w:rsid w:val="00FA3484"/>
    <w:rsid w:val="00FA3905"/>
    <w:rsid w:val="00FA4D8F"/>
    <w:rsid w:val="00FA57CC"/>
    <w:rsid w:val="00FA5E2A"/>
    <w:rsid w:val="00FA695A"/>
    <w:rsid w:val="00FB032F"/>
    <w:rsid w:val="00FB09FD"/>
    <w:rsid w:val="00FB150A"/>
    <w:rsid w:val="00FB17FA"/>
    <w:rsid w:val="00FB1A5B"/>
    <w:rsid w:val="00FB1B9C"/>
    <w:rsid w:val="00FB26A3"/>
    <w:rsid w:val="00FB3409"/>
    <w:rsid w:val="00FB399D"/>
    <w:rsid w:val="00FB4189"/>
    <w:rsid w:val="00FB4E18"/>
    <w:rsid w:val="00FB56A4"/>
    <w:rsid w:val="00FB62A0"/>
    <w:rsid w:val="00FB697F"/>
    <w:rsid w:val="00FB6CEA"/>
    <w:rsid w:val="00FB7E84"/>
    <w:rsid w:val="00FB7EAD"/>
    <w:rsid w:val="00FC068A"/>
    <w:rsid w:val="00FC105F"/>
    <w:rsid w:val="00FC24AA"/>
    <w:rsid w:val="00FC2659"/>
    <w:rsid w:val="00FC2A8B"/>
    <w:rsid w:val="00FC2EB7"/>
    <w:rsid w:val="00FC3690"/>
    <w:rsid w:val="00FC3F40"/>
    <w:rsid w:val="00FC55EC"/>
    <w:rsid w:val="00FC7E86"/>
    <w:rsid w:val="00FD01A2"/>
    <w:rsid w:val="00FD06C3"/>
    <w:rsid w:val="00FD2491"/>
    <w:rsid w:val="00FD4A26"/>
    <w:rsid w:val="00FD5BCE"/>
    <w:rsid w:val="00FD69D6"/>
    <w:rsid w:val="00FD7468"/>
    <w:rsid w:val="00FD756B"/>
    <w:rsid w:val="00FD7757"/>
    <w:rsid w:val="00FD7DFC"/>
    <w:rsid w:val="00FE0149"/>
    <w:rsid w:val="00FE04CE"/>
    <w:rsid w:val="00FE1448"/>
    <w:rsid w:val="00FE1D63"/>
    <w:rsid w:val="00FE2176"/>
    <w:rsid w:val="00FE2301"/>
    <w:rsid w:val="00FE2657"/>
    <w:rsid w:val="00FE2780"/>
    <w:rsid w:val="00FE353A"/>
    <w:rsid w:val="00FE38E1"/>
    <w:rsid w:val="00FE3BF5"/>
    <w:rsid w:val="00FE406A"/>
    <w:rsid w:val="00FE44FE"/>
    <w:rsid w:val="00FE6432"/>
    <w:rsid w:val="00FE64DF"/>
    <w:rsid w:val="00FE7454"/>
    <w:rsid w:val="00FE790F"/>
    <w:rsid w:val="00FE7C41"/>
    <w:rsid w:val="00FF0AE3"/>
    <w:rsid w:val="00FF0D2C"/>
    <w:rsid w:val="00FF1512"/>
    <w:rsid w:val="00FF2073"/>
    <w:rsid w:val="00FF2A07"/>
    <w:rsid w:val="00FF2C36"/>
    <w:rsid w:val="00FF377F"/>
    <w:rsid w:val="00FF3D53"/>
    <w:rsid w:val="00FF44B9"/>
    <w:rsid w:val="00FF4FE2"/>
    <w:rsid w:val="00FF57BA"/>
    <w:rsid w:val="00FF5905"/>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toc 3" w:uiPriority="39"/>
    <w:lsdException w:name="footnote text" w:uiPriority="99"/>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rmal (Web)" w:uiPriority="99"/>
    <w:lsdException w:name="No List" w:uiPriority="99"/>
    <w:lsdException w:name="Table Classic 1"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718"/>
    <w:pPr>
      <w:spacing w:line="264" w:lineRule="auto"/>
    </w:pPr>
    <w:rPr>
      <w:rFonts w:ascii="Arial" w:hAnsi="Arial" w:cs="Arial"/>
      <w:lang w:val="fr-FR" w:eastAsia="en-US"/>
    </w:rPr>
  </w:style>
  <w:style w:type="paragraph" w:styleId="Heading1">
    <w:name w:val="heading 1"/>
    <w:next w:val="Normal"/>
    <w:link w:val="Heading1Char"/>
    <w:uiPriority w:val="9"/>
    <w:qFormat/>
    <w:rsid w:val="00CD0700"/>
    <w:pPr>
      <w:keepNext/>
      <w:numPr>
        <w:numId w:val="7"/>
      </w:numPr>
      <w:spacing w:before="240" w:after="160"/>
      <w:outlineLvl w:val="0"/>
    </w:pPr>
    <w:rPr>
      <w:rFonts w:ascii="Arial" w:hAnsi="Arial" w:cs="Arial"/>
      <w:b/>
      <w:sz w:val="28"/>
      <w:szCs w:val="28"/>
      <w:lang w:val="en-CA" w:eastAsia="en-US"/>
    </w:rPr>
  </w:style>
  <w:style w:type="paragraph" w:styleId="Heading2">
    <w:name w:val="heading 2"/>
    <w:basedOn w:val="BodyText"/>
    <w:next w:val="IFADparagraphnumbering"/>
    <w:link w:val="Heading2Char"/>
    <w:uiPriority w:val="9"/>
    <w:qFormat/>
    <w:rsid w:val="00CC0F79"/>
    <w:pPr>
      <w:keepNext/>
      <w:numPr>
        <w:numId w:val="10"/>
      </w:numPr>
      <w:spacing w:before="240" w:after="80" w:line="264" w:lineRule="auto"/>
      <w:outlineLvl w:val="1"/>
    </w:pPr>
    <w:rPr>
      <w:b/>
      <w:sz w:val="24"/>
      <w:szCs w:val="24"/>
    </w:rPr>
  </w:style>
  <w:style w:type="paragraph" w:styleId="Heading3">
    <w:name w:val="heading 3"/>
    <w:basedOn w:val="Heading2"/>
    <w:next w:val="BodyText"/>
    <w:link w:val="Heading3Char"/>
    <w:uiPriority w:val="9"/>
    <w:qFormat/>
    <w:rsid w:val="00590F33"/>
    <w:pPr>
      <w:numPr>
        <w:numId w:val="0"/>
      </w:numPr>
      <w:spacing w:after="40"/>
      <w:ind w:left="567"/>
      <w:outlineLvl w:val="2"/>
    </w:pPr>
    <w:rPr>
      <w:sz w:val="22"/>
    </w:rPr>
  </w:style>
  <w:style w:type="paragraph" w:styleId="Heading4">
    <w:name w:val="heading 4"/>
    <w:basedOn w:val="Normal"/>
    <w:next w:val="Normal"/>
    <w:link w:val="Heading4Char"/>
    <w:uiPriority w:val="9"/>
    <w:qFormat/>
    <w:rsid w:val="00590F33"/>
    <w:pPr>
      <w:keepNext/>
      <w:numPr>
        <w:ilvl w:val="3"/>
        <w:numId w:val="2"/>
      </w:numPr>
      <w:spacing w:before="120" w:after="120"/>
      <w:outlineLvl w:val="3"/>
    </w:pPr>
    <w:rPr>
      <w:b/>
      <w:i/>
    </w:rPr>
  </w:style>
  <w:style w:type="paragraph" w:styleId="Heading5">
    <w:name w:val="heading 5"/>
    <w:basedOn w:val="Normal"/>
    <w:next w:val="Normal"/>
    <w:qFormat/>
    <w:rsid w:val="00590F33"/>
    <w:pPr>
      <w:numPr>
        <w:ilvl w:val="4"/>
        <w:numId w:val="2"/>
      </w:numPr>
      <w:spacing w:before="240" w:after="60"/>
      <w:outlineLvl w:val="4"/>
    </w:pPr>
  </w:style>
  <w:style w:type="paragraph" w:styleId="Heading6">
    <w:name w:val="heading 6"/>
    <w:basedOn w:val="Normal"/>
    <w:next w:val="Normal"/>
    <w:qFormat/>
    <w:rsid w:val="00AB1982"/>
    <w:pPr>
      <w:numPr>
        <w:ilvl w:val="5"/>
        <w:numId w:val="2"/>
      </w:numPr>
      <w:spacing w:before="240" w:after="60"/>
      <w:outlineLvl w:val="5"/>
    </w:pPr>
    <w:rPr>
      <w:i/>
    </w:rPr>
  </w:style>
  <w:style w:type="paragraph" w:styleId="Heading7">
    <w:name w:val="heading 7"/>
    <w:basedOn w:val="Normal"/>
    <w:next w:val="Normal"/>
    <w:qFormat/>
    <w:rsid w:val="00AB1982"/>
    <w:pPr>
      <w:numPr>
        <w:ilvl w:val="6"/>
        <w:numId w:val="2"/>
      </w:numPr>
      <w:spacing w:before="240" w:after="60"/>
      <w:outlineLvl w:val="6"/>
    </w:pPr>
  </w:style>
  <w:style w:type="paragraph" w:styleId="Heading8">
    <w:name w:val="heading 8"/>
    <w:basedOn w:val="Normal"/>
    <w:next w:val="Normal"/>
    <w:qFormat/>
    <w:rsid w:val="00AB1982"/>
    <w:pPr>
      <w:numPr>
        <w:ilvl w:val="7"/>
        <w:numId w:val="2"/>
      </w:numPr>
      <w:spacing w:before="240" w:after="60"/>
      <w:outlineLvl w:val="7"/>
    </w:pPr>
    <w:rPr>
      <w:i/>
    </w:rPr>
  </w:style>
  <w:style w:type="paragraph" w:styleId="Heading9">
    <w:name w:val="heading 9"/>
    <w:basedOn w:val="Normal"/>
    <w:next w:val="Normal"/>
    <w:qFormat/>
    <w:rsid w:val="00AB1982"/>
    <w:pPr>
      <w:numPr>
        <w:ilvl w:val="8"/>
        <w:numId w:val="2"/>
      </w:numPr>
      <w:spacing w:line="20" w:lineRule="exact"/>
      <w:outlineLvl w:val="8"/>
    </w:pPr>
    <w:rPr>
      <w:vanish/>
      <w:sz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rsid w:val="002A1975"/>
    <w:pPr>
      <w:spacing w:after="120"/>
    </w:pPr>
    <w:rPr>
      <w:rFonts w:ascii="Arial" w:hAnsi="Arial" w:cs="Arial"/>
      <w:lang w:val="en-CA" w:eastAsia="en-US"/>
    </w:rPr>
  </w:style>
  <w:style w:type="paragraph" w:styleId="Header">
    <w:name w:val="header"/>
    <w:basedOn w:val="Normal"/>
    <w:link w:val="HeaderChar"/>
    <w:uiPriority w:val="99"/>
    <w:rsid w:val="00590F33"/>
    <w:pPr>
      <w:tabs>
        <w:tab w:val="center" w:pos="4320"/>
        <w:tab w:val="right" w:pos="8640"/>
      </w:tabs>
    </w:pPr>
    <w:rPr>
      <w:rFonts w:eastAsia="Times"/>
    </w:rPr>
  </w:style>
  <w:style w:type="paragraph" w:styleId="EnvelopeAddress">
    <w:name w:val="envelope address"/>
    <w:basedOn w:val="Normal"/>
    <w:semiHidden/>
    <w:rsid w:val="00AB1982"/>
    <w:pPr>
      <w:framePr w:w="7920" w:h="1980" w:hRule="exact" w:hSpace="180" w:wrap="auto" w:hAnchor="page" w:xAlign="center" w:yAlign="bottom"/>
      <w:ind w:left="2880"/>
    </w:pPr>
    <w:rPr>
      <w:sz w:val="24"/>
    </w:rPr>
  </w:style>
  <w:style w:type="paragraph" w:styleId="EnvelopeReturn">
    <w:name w:val="envelope return"/>
    <w:basedOn w:val="Normal"/>
    <w:semiHidden/>
    <w:rsid w:val="00AB1982"/>
  </w:style>
  <w:style w:type="paragraph" w:styleId="Index1">
    <w:name w:val="index 1"/>
    <w:basedOn w:val="Normal"/>
    <w:next w:val="Normal"/>
    <w:autoRedefine/>
    <w:semiHidden/>
    <w:rsid w:val="00AB1982"/>
    <w:pPr>
      <w:ind w:left="220" w:hanging="220"/>
    </w:pPr>
  </w:style>
  <w:style w:type="paragraph" w:styleId="IndexHeading">
    <w:name w:val="index heading"/>
    <w:basedOn w:val="Normal"/>
    <w:next w:val="Index1"/>
    <w:semiHidden/>
    <w:rsid w:val="00AB1982"/>
    <w:rPr>
      <w:b/>
    </w:rPr>
  </w:style>
  <w:style w:type="paragraph" w:styleId="MessageHeader">
    <w:name w:val="Message Header"/>
    <w:basedOn w:val="Normal"/>
    <w:semiHidden/>
    <w:rsid w:val="0049469F"/>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paragraph" w:styleId="PlainText">
    <w:name w:val="Plain Text"/>
    <w:basedOn w:val="Normal"/>
    <w:semiHidden/>
    <w:rsid w:val="00AB1982"/>
  </w:style>
  <w:style w:type="paragraph" w:styleId="Subtitle">
    <w:name w:val="Subtitle"/>
    <w:basedOn w:val="Normal"/>
    <w:qFormat/>
    <w:rsid w:val="0049469F"/>
    <w:pPr>
      <w:spacing w:after="60"/>
      <w:jc w:val="center"/>
      <w:outlineLvl w:val="1"/>
    </w:pPr>
    <w:rPr>
      <w:b/>
      <w:sz w:val="24"/>
    </w:rPr>
  </w:style>
  <w:style w:type="paragraph" w:styleId="Title">
    <w:name w:val="Title"/>
    <w:basedOn w:val="Normal"/>
    <w:next w:val="BodyText"/>
    <w:qFormat/>
    <w:rsid w:val="00932DE7"/>
    <w:pPr>
      <w:spacing w:after="280"/>
      <w:outlineLvl w:val="0"/>
    </w:pPr>
    <w:rPr>
      <w:b/>
      <w:sz w:val="28"/>
    </w:rPr>
  </w:style>
  <w:style w:type="paragraph" w:styleId="TOAHeading">
    <w:name w:val="toa heading"/>
    <w:basedOn w:val="Normal"/>
    <w:next w:val="Normal"/>
    <w:semiHidden/>
    <w:rsid w:val="00AB1982"/>
    <w:pPr>
      <w:spacing w:before="120"/>
    </w:pPr>
    <w:rPr>
      <w:b/>
      <w:sz w:val="24"/>
    </w:rPr>
  </w:style>
  <w:style w:type="paragraph" w:styleId="Footer">
    <w:name w:val="footer"/>
    <w:basedOn w:val="Normal"/>
    <w:link w:val="FooterChar"/>
    <w:uiPriority w:val="99"/>
    <w:rsid w:val="00C76CC4"/>
    <w:pPr>
      <w:tabs>
        <w:tab w:val="center" w:pos="4320"/>
        <w:tab w:val="right" w:pos="8640"/>
      </w:tabs>
    </w:pPr>
    <w:rPr>
      <w:rFonts w:eastAsia="Times"/>
    </w:rPr>
  </w:style>
  <w:style w:type="character" w:styleId="PageNumber">
    <w:name w:val="page number"/>
    <w:basedOn w:val="DefaultParagraphFont"/>
    <w:rsid w:val="00C7461C"/>
    <w:rPr>
      <w:rFonts w:ascii="Arial" w:hAnsi="Arial"/>
      <w:color w:val="auto"/>
      <w:spacing w:val="0"/>
      <w:position w:val="0"/>
      <w:sz w:val="16"/>
    </w:rPr>
  </w:style>
  <w:style w:type="paragraph" w:customStyle="1" w:styleId="Annex">
    <w:name w:val="Annex"/>
    <w:basedOn w:val="Normal"/>
    <w:next w:val="Normal"/>
    <w:rsid w:val="003C589A"/>
    <w:pPr>
      <w:keepNext/>
      <w:spacing w:before="240" w:after="280"/>
    </w:pPr>
    <w:rPr>
      <w:b/>
      <w:kern w:val="28"/>
      <w:sz w:val="28"/>
      <w:szCs w:val="24"/>
    </w:rPr>
  </w:style>
  <w:style w:type="paragraph" w:customStyle="1" w:styleId="Appendix">
    <w:name w:val="Appendix"/>
    <w:next w:val="Normal"/>
    <w:rsid w:val="00CF4169"/>
    <w:pPr>
      <w:spacing w:before="240" w:after="280"/>
    </w:pPr>
    <w:rPr>
      <w:rFonts w:ascii="Arial" w:hAnsi="Arial" w:cs="Arial"/>
      <w:b/>
      <w:bCs/>
      <w:sz w:val="28"/>
      <w:szCs w:val="28"/>
      <w:lang w:val="en-CA" w:eastAsia="en-US"/>
    </w:rPr>
  </w:style>
  <w:style w:type="character" w:styleId="EndnoteReference">
    <w:name w:val="endnote reference"/>
    <w:basedOn w:val="DefaultParagraphFont"/>
    <w:semiHidden/>
    <w:rsid w:val="00AB1982"/>
    <w:rPr>
      <w:vertAlign w:val="superscript"/>
    </w:rPr>
  </w:style>
  <w:style w:type="character" w:styleId="FootnoteReference">
    <w:name w:val="footnote reference"/>
    <w:aliases w:val="16 Point,Superscript 6 Point,ftref,fr,heading1"/>
    <w:basedOn w:val="DefaultParagraphFont"/>
    <w:uiPriority w:val="99"/>
    <w:rsid w:val="00AB1982"/>
    <w:rPr>
      <w:vertAlign w:val="superscript"/>
    </w:rPr>
  </w:style>
  <w:style w:type="paragraph" w:styleId="FootnoteText">
    <w:name w:val="footnote text"/>
    <w:aliases w:val="single space,footnote text,Geneva 9,Font: Geneva 9,Boston 10,f,ft,Footnote text,DSE note,Footnote Text Char1 Char,Footnote Text Char Char Char1,Footnote Text Char1 Char Char Char1,Footnote Text Char1 Char1 Char Char"/>
    <w:basedOn w:val="Normal"/>
    <w:link w:val="FootnoteTextChar"/>
    <w:uiPriority w:val="99"/>
    <w:rsid w:val="003C1E6E"/>
    <w:pPr>
      <w:tabs>
        <w:tab w:val="left" w:pos="737"/>
      </w:tabs>
      <w:ind w:left="567"/>
    </w:pPr>
    <w:rPr>
      <w:rFonts w:eastAsia="MS Mincho"/>
      <w:color w:val="000000"/>
      <w:sz w:val="16"/>
    </w:rPr>
  </w:style>
  <w:style w:type="paragraph" w:customStyle="1" w:styleId="Mainbody">
    <w:name w:val="Main body"/>
    <w:basedOn w:val="Normal"/>
    <w:rsid w:val="002810B2"/>
  </w:style>
  <w:style w:type="paragraph" w:customStyle="1" w:styleId="Heading2noTOC">
    <w:name w:val="Heading2_noTOC"/>
    <w:next w:val="BodyText"/>
    <w:rsid w:val="00590F33"/>
    <w:pPr>
      <w:numPr>
        <w:numId w:val="5"/>
      </w:numPr>
    </w:pPr>
    <w:rPr>
      <w:rFonts w:ascii="Arial" w:hAnsi="Arial" w:cs="Arial"/>
      <w:b/>
      <w:sz w:val="24"/>
      <w:lang w:val="en-CA" w:eastAsia="en-US"/>
    </w:rPr>
  </w:style>
  <w:style w:type="paragraph" w:customStyle="1" w:styleId="Heading3noTOC">
    <w:name w:val="Heading3_noTOC"/>
    <w:basedOn w:val="Heading3"/>
    <w:next w:val="BodyText"/>
    <w:rsid w:val="00194DBB"/>
    <w:pPr>
      <w:ind w:left="794" w:hanging="397"/>
      <w:outlineLvl w:val="9"/>
    </w:pPr>
  </w:style>
  <w:style w:type="paragraph" w:styleId="TableofFigures">
    <w:name w:val="table of figures"/>
    <w:aliases w:val="Table of Appendices"/>
    <w:basedOn w:val="Normal"/>
    <w:next w:val="Normal"/>
    <w:uiPriority w:val="99"/>
    <w:rsid w:val="00483FA7"/>
    <w:pPr>
      <w:ind w:left="400" w:hanging="400"/>
    </w:pPr>
    <w:rPr>
      <w:rFonts w:asciiTheme="minorHAnsi" w:hAnsiTheme="minorHAnsi" w:cs="Times New Roman"/>
      <w:b/>
      <w:bCs/>
      <w:szCs w:val="24"/>
    </w:rPr>
  </w:style>
  <w:style w:type="paragraph" w:styleId="TOC1">
    <w:name w:val="toc 1"/>
    <w:basedOn w:val="Normal"/>
    <w:next w:val="Normal"/>
    <w:uiPriority w:val="39"/>
    <w:qFormat/>
    <w:rsid w:val="009F29A1"/>
    <w:pPr>
      <w:tabs>
        <w:tab w:val="left" w:pos="680"/>
        <w:tab w:val="right" w:pos="9072"/>
      </w:tabs>
      <w:spacing w:after="60" w:line="288" w:lineRule="auto"/>
      <w:ind w:left="454" w:hanging="454"/>
    </w:pPr>
    <w:rPr>
      <w:noProof/>
    </w:rPr>
  </w:style>
  <w:style w:type="paragraph" w:styleId="TOC2">
    <w:name w:val="toc 2"/>
    <w:next w:val="Normal"/>
    <w:uiPriority w:val="39"/>
    <w:qFormat/>
    <w:rsid w:val="009F29A1"/>
    <w:pPr>
      <w:tabs>
        <w:tab w:val="left" w:pos="1320"/>
        <w:tab w:val="right" w:pos="9072"/>
      </w:tabs>
      <w:spacing w:after="60" w:line="288" w:lineRule="auto"/>
      <w:ind w:left="510" w:right="1134" w:hanging="510"/>
    </w:pPr>
    <w:rPr>
      <w:rFonts w:ascii="Arial" w:hAnsi="Arial" w:cs="Arial"/>
      <w:noProof/>
      <w:lang w:val="en-CA" w:eastAsia="en-US"/>
    </w:rPr>
  </w:style>
  <w:style w:type="paragraph" w:styleId="TOC3">
    <w:name w:val="toc 3"/>
    <w:basedOn w:val="Normal"/>
    <w:next w:val="Normal"/>
    <w:uiPriority w:val="39"/>
    <w:rsid w:val="00AB1982"/>
    <w:pPr>
      <w:tabs>
        <w:tab w:val="right" w:leader="dot" w:pos="9027"/>
      </w:tabs>
      <w:ind w:left="440"/>
    </w:pPr>
  </w:style>
  <w:style w:type="paragraph" w:styleId="TOC4">
    <w:name w:val="toc 4"/>
    <w:basedOn w:val="Normal"/>
    <w:next w:val="Normal"/>
    <w:semiHidden/>
    <w:rsid w:val="00AB1982"/>
    <w:pPr>
      <w:tabs>
        <w:tab w:val="right" w:leader="dot" w:pos="9027"/>
      </w:tabs>
      <w:ind w:left="660"/>
    </w:pPr>
  </w:style>
  <w:style w:type="paragraph" w:styleId="TOC5">
    <w:name w:val="toc 5"/>
    <w:basedOn w:val="Normal"/>
    <w:next w:val="Normal"/>
    <w:semiHidden/>
    <w:rsid w:val="00AB1982"/>
    <w:pPr>
      <w:tabs>
        <w:tab w:val="right" w:leader="dot" w:pos="9027"/>
      </w:tabs>
      <w:ind w:left="880"/>
    </w:pPr>
  </w:style>
  <w:style w:type="paragraph" w:styleId="TOC6">
    <w:name w:val="toc 6"/>
    <w:basedOn w:val="Normal"/>
    <w:next w:val="Normal"/>
    <w:semiHidden/>
    <w:rsid w:val="00AB1982"/>
    <w:pPr>
      <w:tabs>
        <w:tab w:val="right" w:leader="dot" w:pos="9027"/>
      </w:tabs>
      <w:ind w:left="1100"/>
    </w:pPr>
  </w:style>
  <w:style w:type="paragraph" w:styleId="TOC7">
    <w:name w:val="toc 7"/>
    <w:basedOn w:val="Normal"/>
    <w:next w:val="Normal"/>
    <w:semiHidden/>
    <w:rsid w:val="00AB1982"/>
    <w:pPr>
      <w:tabs>
        <w:tab w:val="right" w:leader="dot" w:pos="9027"/>
      </w:tabs>
      <w:ind w:left="1320"/>
    </w:pPr>
  </w:style>
  <w:style w:type="paragraph" w:styleId="TOC8">
    <w:name w:val="toc 8"/>
    <w:basedOn w:val="Normal"/>
    <w:next w:val="Normal"/>
    <w:semiHidden/>
    <w:rsid w:val="00AB1982"/>
    <w:pPr>
      <w:tabs>
        <w:tab w:val="right" w:leader="dot" w:pos="9027"/>
      </w:tabs>
      <w:ind w:left="1540"/>
    </w:pPr>
  </w:style>
  <w:style w:type="paragraph" w:styleId="TOC9">
    <w:name w:val="toc 9"/>
    <w:basedOn w:val="Normal"/>
    <w:next w:val="Normal"/>
    <w:semiHidden/>
    <w:rsid w:val="00AB1982"/>
    <w:pPr>
      <w:tabs>
        <w:tab w:val="right" w:leader="dot" w:pos="9027"/>
      </w:tabs>
      <w:ind w:left="1760"/>
    </w:pPr>
  </w:style>
  <w:style w:type="paragraph" w:customStyle="1" w:styleId="IntroductoryPages">
    <w:name w:val="Introductory Pages"/>
    <w:basedOn w:val="Normal"/>
    <w:rsid w:val="00C76CC4"/>
    <w:pPr>
      <w:spacing w:line="20" w:lineRule="exact"/>
    </w:pPr>
  </w:style>
  <w:style w:type="paragraph" w:customStyle="1" w:styleId="CoverPage">
    <w:name w:val="Cover Page"/>
    <w:basedOn w:val="Normal"/>
    <w:rsid w:val="00590F33"/>
  </w:style>
  <w:style w:type="paragraph" w:customStyle="1" w:styleId="TableofContents">
    <w:name w:val="Table of Contents"/>
    <w:basedOn w:val="Normal"/>
    <w:rsid w:val="0093356C"/>
  </w:style>
  <w:style w:type="paragraph" w:customStyle="1" w:styleId="PartI">
    <w:name w:val="Part I"/>
    <w:basedOn w:val="Normal"/>
    <w:semiHidden/>
    <w:rsid w:val="00C76CC4"/>
    <w:pPr>
      <w:spacing w:line="20" w:lineRule="exact"/>
    </w:pPr>
  </w:style>
  <w:style w:type="paragraph" w:customStyle="1" w:styleId="PartII">
    <w:name w:val="Part II"/>
    <w:basedOn w:val="Normal"/>
    <w:semiHidden/>
    <w:rsid w:val="00C76CC4"/>
    <w:pPr>
      <w:spacing w:line="20" w:lineRule="exact"/>
    </w:pPr>
  </w:style>
  <w:style w:type="paragraph" w:customStyle="1" w:styleId="PartIII">
    <w:name w:val="Part III"/>
    <w:basedOn w:val="Normal"/>
    <w:semiHidden/>
    <w:rsid w:val="00AB1982"/>
    <w:pPr>
      <w:spacing w:line="20" w:lineRule="exact"/>
    </w:pPr>
  </w:style>
  <w:style w:type="paragraph" w:customStyle="1" w:styleId="PartIV">
    <w:name w:val="Part IV"/>
    <w:basedOn w:val="Normal"/>
    <w:semiHidden/>
    <w:rsid w:val="00AB1982"/>
    <w:pPr>
      <w:spacing w:line="20" w:lineRule="exact"/>
    </w:pPr>
  </w:style>
  <w:style w:type="paragraph" w:customStyle="1" w:styleId="Tables">
    <w:name w:val="Tables"/>
    <w:basedOn w:val="Normal"/>
    <w:rsid w:val="00C7461C"/>
    <w:rPr>
      <w:sz w:val="18"/>
    </w:rPr>
  </w:style>
  <w:style w:type="table" w:styleId="TableProfessional">
    <w:name w:val="Table Professional"/>
    <w:basedOn w:val="TableNormal"/>
    <w:semiHidden/>
    <w:rsid w:val="00AB198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yperlink">
    <w:name w:val="Hyperlink"/>
    <w:basedOn w:val="DefaultParagraphFont"/>
    <w:uiPriority w:val="99"/>
    <w:rsid w:val="00FA3905"/>
    <w:rPr>
      <w:rFonts w:ascii="Arial" w:hAnsi="Arial"/>
      <w:b w:val="0"/>
      <w:i w:val="0"/>
      <w:color w:val="0000FF"/>
      <w:sz w:val="20"/>
      <w:u w:val="single"/>
    </w:rPr>
  </w:style>
  <w:style w:type="paragraph" w:customStyle="1" w:styleId="IFADparagraphnumbering">
    <w:name w:val="IFAD paragraph numbering"/>
    <w:basedOn w:val="Normal"/>
    <w:link w:val="IFADparagraphnumberingChar"/>
    <w:uiPriority w:val="99"/>
    <w:qFormat/>
    <w:rsid w:val="00EE73F1"/>
    <w:pPr>
      <w:tabs>
        <w:tab w:val="left" w:pos="1134"/>
      </w:tabs>
      <w:suppressAutoHyphens/>
      <w:spacing w:after="120"/>
    </w:pPr>
    <w:rPr>
      <w:rFonts w:eastAsia="MS Mincho" w:cs="Times New Roman"/>
      <w:kern w:val="2"/>
      <w:szCs w:val="22"/>
    </w:rPr>
  </w:style>
  <w:style w:type="paragraph" w:customStyle="1" w:styleId="IFADparagraphno2ndlevel">
    <w:name w:val="IFAD paragraph no. 2nd level"/>
    <w:basedOn w:val="Normal"/>
    <w:rsid w:val="00FB17FA"/>
    <w:pPr>
      <w:numPr>
        <w:ilvl w:val="1"/>
        <w:numId w:val="6"/>
      </w:numPr>
      <w:spacing w:after="120"/>
    </w:pPr>
  </w:style>
  <w:style w:type="paragraph" w:customStyle="1" w:styleId="IFADparagraphno3rdlevel">
    <w:name w:val="IFAD paragraph no. 3rd level"/>
    <w:basedOn w:val="Normal"/>
    <w:rsid w:val="00FB17FA"/>
    <w:pPr>
      <w:numPr>
        <w:ilvl w:val="2"/>
        <w:numId w:val="6"/>
      </w:numPr>
      <w:spacing w:after="120"/>
    </w:pPr>
  </w:style>
  <w:style w:type="paragraph" w:customStyle="1" w:styleId="IFADparagraphno4thlevel">
    <w:name w:val="IFAD paragraph no. 4th level"/>
    <w:basedOn w:val="Normal"/>
    <w:rsid w:val="00235D7A"/>
    <w:pPr>
      <w:numPr>
        <w:ilvl w:val="3"/>
        <w:numId w:val="6"/>
      </w:numPr>
    </w:pPr>
  </w:style>
  <w:style w:type="paragraph" w:customStyle="1" w:styleId="DocumentTitle">
    <w:name w:val="Document Title"/>
    <w:basedOn w:val="Normal"/>
    <w:next w:val="Normal"/>
    <w:rsid w:val="003F4222"/>
    <w:pPr>
      <w:ind w:left="2359"/>
    </w:pPr>
    <w:rPr>
      <w:b/>
      <w:bCs/>
      <w:sz w:val="32"/>
      <w:szCs w:val="32"/>
      <w:lang w:eastAsia="en-GB"/>
    </w:rPr>
  </w:style>
  <w:style w:type="table" w:styleId="TableGrid">
    <w:name w:val="Table Grid"/>
    <w:basedOn w:val="TableNormal"/>
    <w:uiPriority w:val="59"/>
    <w:rsid w:val="00E632BC"/>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rsid w:val="00B40BCC"/>
    <w:pPr>
      <w:numPr>
        <w:numId w:val="1"/>
      </w:numPr>
      <w:spacing w:after="120"/>
    </w:pPr>
    <w:rPr>
      <w:rFonts w:ascii="Verdana" w:hAnsi="Verdana" w:cs="Arial"/>
      <w:lang w:val="en-CA" w:eastAsia="en-US"/>
    </w:rPr>
  </w:style>
  <w:style w:type="paragraph" w:styleId="DocumentMap">
    <w:name w:val="Document Map"/>
    <w:basedOn w:val="Normal"/>
    <w:semiHidden/>
    <w:rsid w:val="00AB1982"/>
    <w:pPr>
      <w:shd w:val="clear" w:color="auto" w:fill="C6D5EC"/>
    </w:pPr>
    <w:rPr>
      <w:rFonts w:ascii="Lucida Grande" w:hAnsi="Lucida Grande"/>
      <w:sz w:val="24"/>
      <w:szCs w:val="24"/>
    </w:rPr>
  </w:style>
  <w:style w:type="paragraph" w:customStyle="1" w:styleId="Heading">
    <w:name w:val="Heading"/>
    <w:basedOn w:val="Normal"/>
    <w:rsid w:val="00590F33"/>
    <w:pPr>
      <w:spacing w:after="280"/>
    </w:pPr>
    <w:rPr>
      <w:b/>
      <w:bCs/>
      <w:sz w:val="28"/>
      <w:szCs w:val="32"/>
    </w:rPr>
  </w:style>
  <w:style w:type="paragraph" w:customStyle="1" w:styleId="IFADIntroductorypages">
    <w:name w:val="IFAD Introductory pages"/>
    <w:basedOn w:val="Normal"/>
    <w:rsid w:val="00C76CC4"/>
    <w:pPr>
      <w:tabs>
        <w:tab w:val="left" w:pos="630"/>
      </w:tabs>
      <w:spacing w:after="160"/>
      <w:ind w:left="3402" w:right="1418"/>
    </w:pPr>
    <w:rPr>
      <w:rFonts w:eastAsia="MS Mincho"/>
      <w:spacing w:val="-6"/>
      <w:kern w:val="2"/>
      <w:sz w:val="18"/>
    </w:rPr>
  </w:style>
  <w:style w:type="paragraph" w:customStyle="1" w:styleId="IFADLogo">
    <w:name w:val="IFAD Logo"/>
    <w:basedOn w:val="Normal"/>
    <w:rsid w:val="00C76CC4"/>
    <w:pPr>
      <w:ind w:left="3686"/>
    </w:pPr>
    <w:rPr>
      <w:sz w:val="24"/>
      <w:szCs w:val="24"/>
      <w:lang w:eastAsia="en-GB"/>
    </w:rPr>
  </w:style>
  <w:style w:type="paragraph" w:customStyle="1" w:styleId="ifadindent">
    <w:name w:val="ifadindent"/>
    <w:semiHidden/>
    <w:rsid w:val="00C76CC4"/>
    <w:pPr>
      <w:numPr>
        <w:numId w:val="3"/>
      </w:numPr>
      <w:spacing w:after="120"/>
    </w:pPr>
    <w:rPr>
      <w:rFonts w:ascii="Verdana" w:eastAsia="MS Mincho" w:hAnsi="Verdana" w:cs="Arial"/>
      <w:kern w:val="2"/>
      <w:lang w:val="en-CA" w:eastAsia="en-US"/>
    </w:rPr>
  </w:style>
  <w:style w:type="paragraph" w:customStyle="1" w:styleId="Introheaders">
    <w:name w:val="Intro headers"/>
    <w:next w:val="BodyText"/>
    <w:rsid w:val="00924A3D"/>
    <w:pPr>
      <w:keepNext/>
      <w:spacing w:before="360" w:after="240"/>
      <w:outlineLvl w:val="0"/>
    </w:pPr>
    <w:rPr>
      <w:rFonts w:ascii="Arial" w:hAnsi="Arial" w:cs="Arial"/>
      <w:b/>
      <w:sz w:val="28"/>
      <w:lang w:val="en-CA" w:eastAsia="en-US"/>
    </w:rPr>
  </w:style>
  <w:style w:type="paragraph" w:customStyle="1" w:styleId="IntroheadernoTOC">
    <w:name w:val="Intro header_noTOC"/>
    <w:basedOn w:val="Introheaders"/>
    <w:rsid w:val="002A1975"/>
    <w:pPr>
      <w:spacing w:before="720"/>
      <w:outlineLvl w:val="9"/>
    </w:pPr>
  </w:style>
  <w:style w:type="paragraph" w:customStyle="1" w:styleId="IntroText">
    <w:name w:val="Intro Text"/>
    <w:basedOn w:val="Normal"/>
    <w:rsid w:val="00C76CC4"/>
    <w:pPr>
      <w:tabs>
        <w:tab w:val="left" w:pos="851"/>
        <w:tab w:val="left" w:pos="1559"/>
        <w:tab w:val="left" w:pos="1701"/>
      </w:tabs>
      <w:spacing w:after="80"/>
      <w:ind w:left="1701" w:right="567"/>
    </w:pPr>
    <w:rPr>
      <w:szCs w:val="22"/>
      <w:lang w:eastAsia="en-GB"/>
    </w:rPr>
  </w:style>
  <w:style w:type="paragraph" w:customStyle="1" w:styleId="Note">
    <w:name w:val="Note"/>
    <w:next w:val="BodyText"/>
    <w:rsid w:val="00C7461C"/>
    <w:pPr>
      <w:keepNext/>
      <w:spacing w:before="1600" w:after="240"/>
      <w:outlineLvl w:val="0"/>
    </w:pPr>
    <w:rPr>
      <w:rFonts w:ascii="Arial" w:hAnsi="Arial" w:cs="Arial"/>
      <w:b/>
      <w:sz w:val="28"/>
      <w:lang w:val="en-CA" w:eastAsia="en-US"/>
    </w:rPr>
  </w:style>
  <w:style w:type="paragraph" w:customStyle="1" w:styleId="Notebody">
    <w:name w:val="Note body"/>
    <w:basedOn w:val="BodyText"/>
    <w:next w:val="BodyText"/>
    <w:rsid w:val="00C76CC4"/>
    <w:pPr>
      <w:spacing w:after="240"/>
    </w:pPr>
  </w:style>
  <w:style w:type="paragraph" w:customStyle="1" w:styleId="TypeofDocument2">
    <w:name w:val="Type of Document2"/>
    <w:basedOn w:val="Normal"/>
    <w:semiHidden/>
    <w:rsid w:val="00AB1982"/>
    <w:pPr>
      <w:tabs>
        <w:tab w:val="left" w:pos="890"/>
      </w:tabs>
      <w:spacing w:line="276" w:lineRule="auto"/>
      <w:jc w:val="center"/>
    </w:pPr>
    <w:rPr>
      <w:b/>
      <w:bCs/>
      <w:sz w:val="28"/>
      <w:szCs w:val="36"/>
    </w:rPr>
  </w:style>
  <w:style w:type="paragraph" w:customStyle="1" w:styleId="Tablebullets">
    <w:name w:val="Table bullets"/>
    <w:basedOn w:val="bullets"/>
    <w:rsid w:val="00AB1982"/>
    <w:pPr>
      <w:numPr>
        <w:numId w:val="0"/>
      </w:numPr>
      <w:spacing w:after="0"/>
    </w:pPr>
    <w:rPr>
      <w:rFonts w:ascii="Arial" w:hAnsi="Arial"/>
      <w:sz w:val="16"/>
    </w:rPr>
  </w:style>
  <w:style w:type="paragraph" w:customStyle="1" w:styleId="TableofAnnexes">
    <w:name w:val="Table of Annexes"/>
    <w:basedOn w:val="TableofFigures"/>
    <w:next w:val="Normal"/>
    <w:rsid w:val="00367275"/>
    <w:rPr>
      <w:noProof/>
    </w:rPr>
  </w:style>
  <w:style w:type="paragraph" w:customStyle="1" w:styleId="TableTitle">
    <w:name w:val="Table Title"/>
    <w:basedOn w:val="Appendix"/>
    <w:rsid w:val="00A11B85"/>
    <w:pPr>
      <w:spacing w:after="120"/>
    </w:pPr>
    <w:rPr>
      <w:sz w:val="22"/>
      <w:szCs w:val="22"/>
    </w:rPr>
  </w:style>
  <w:style w:type="paragraph" w:customStyle="1" w:styleId="TablesTitle">
    <w:name w:val="TablesTitle"/>
    <w:basedOn w:val="Normal"/>
    <w:rsid w:val="00A82064"/>
    <w:pPr>
      <w:keepNext/>
      <w:spacing w:after="240"/>
      <w:ind w:left="567"/>
    </w:pPr>
    <w:rPr>
      <w:rFonts w:eastAsia="MS Mincho"/>
      <w:b/>
      <w:sz w:val="18"/>
    </w:rPr>
  </w:style>
  <w:style w:type="paragraph" w:customStyle="1" w:styleId="Heading1noTOC">
    <w:name w:val="Heading 1_noTOC"/>
    <w:next w:val="BodyText"/>
    <w:rsid w:val="00590F33"/>
    <w:pPr>
      <w:numPr>
        <w:numId w:val="4"/>
      </w:numPr>
      <w:spacing w:after="80"/>
    </w:pPr>
    <w:rPr>
      <w:rFonts w:ascii="Arial" w:hAnsi="Arial" w:cs="Arial"/>
      <w:b/>
      <w:sz w:val="28"/>
      <w:lang w:val="en-CA" w:eastAsia="en-US"/>
    </w:rPr>
  </w:style>
  <w:style w:type="paragraph" w:customStyle="1" w:styleId="Heading1noNum">
    <w:name w:val="Heading 1_noNum"/>
    <w:basedOn w:val="Title"/>
    <w:next w:val="BodyText"/>
    <w:rsid w:val="00590F33"/>
    <w:pPr>
      <w:spacing w:after="360"/>
    </w:pPr>
  </w:style>
  <w:style w:type="paragraph" w:customStyle="1" w:styleId="TitlenoTOC">
    <w:name w:val="Title_noTOC"/>
    <w:next w:val="BodyText"/>
    <w:rsid w:val="00C7461C"/>
    <w:pPr>
      <w:spacing w:after="500"/>
    </w:pPr>
    <w:rPr>
      <w:rFonts w:ascii="Arial" w:hAnsi="Arial" w:cs="Arial"/>
      <w:b/>
      <w:sz w:val="28"/>
      <w:lang w:val="en-CA" w:eastAsia="en-US"/>
    </w:rPr>
  </w:style>
  <w:style w:type="paragraph" w:customStyle="1" w:styleId="Heading1noTOCNoNum">
    <w:name w:val="Heading1_noTOC_NoNum"/>
    <w:next w:val="BodyText"/>
    <w:rsid w:val="00590F33"/>
    <w:pPr>
      <w:keepNext/>
      <w:spacing w:after="80"/>
      <w:ind w:left="454"/>
    </w:pPr>
    <w:rPr>
      <w:rFonts w:ascii="Arial" w:eastAsia="Times" w:hAnsi="Arial" w:cs="Arial"/>
      <w:b/>
      <w:sz w:val="28"/>
      <w:lang w:val="en-CA" w:eastAsia="en-US"/>
    </w:rPr>
  </w:style>
  <w:style w:type="paragraph" w:customStyle="1" w:styleId="Heading2noTOCNoNum">
    <w:name w:val="Heading2_noTOC_NoNum"/>
    <w:next w:val="BodyText"/>
    <w:rsid w:val="00590F33"/>
    <w:pPr>
      <w:spacing w:after="80"/>
      <w:ind w:left="567"/>
    </w:pPr>
    <w:rPr>
      <w:rFonts w:ascii="Arial" w:hAnsi="Arial" w:cs="Arial"/>
      <w:b/>
      <w:sz w:val="24"/>
      <w:lang w:val="en-CA" w:eastAsia="en-US"/>
    </w:rPr>
  </w:style>
  <w:style w:type="paragraph" w:customStyle="1" w:styleId="Introduction">
    <w:name w:val="Introduction"/>
    <w:next w:val="BodyText"/>
    <w:rsid w:val="00C7461C"/>
    <w:rPr>
      <w:rFonts w:ascii="Arial" w:hAnsi="Arial" w:cs="Arial"/>
      <w:sz w:val="2"/>
      <w:lang w:eastAsia="en-US"/>
    </w:rPr>
  </w:style>
  <w:style w:type="paragraph" w:customStyle="1" w:styleId="Introductorypages0">
    <w:name w:val="Introductory pages"/>
    <w:rsid w:val="00C7461C"/>
    <w:pPr>
      <w:spacing w:before="40"/>
      <w:jc w:val="both"/>
    </w:pPr>
    <w:rPr>
      <w:rFonts w:ascii="Arial" w:hAnsi="Arial"/>
      <w:sz w:val="16"/>
      <w:lang w:val="en-CA" w:eastAsia="en-US"/>
    </w:rPr>
  </w:style>
  <w:style w:type="paragraph" w:customStyle="1" w:styleId="Mainreport">
    <w:name w:val="Main report"/>
    <w:rsid w:val="00C7461C"/>
    <w:rPr>
      <w:rFonts w:ascii="Arial" w:hAnsi="Arial" w:cs="Arial"/>
      <w:sz w:val="2"/>
      <w:szCs w:val="2"/>
      <w:lang w:val="en-CA" w:eastAsia="en-US"/>
    </w:rPr>
  </w:style>
  <w:style w:type="paragraph" w:customStyle="1" w:styleId="Maps">
    <w:name w:val="Maps"/>
    <w:rsid w:val="00C7461C"/>
    <w:rPr>
      <w:rFonts w:ascii="Arial" w:hAnsi="Arial" w:cs="Arial"/>
      <w:sz w:val="2"/>
      <w:lang w:val="en-CA" w:eastAsia="en-US"/>
    </w:rPr>
  </w:style>
  <w:style w:type="paragraph" w:styleId="BalloonText">
    <w:name w:val="Balloon Text"/>
    <w:basedOn w:val="Normal"/>
    <w:link w:val="BalloonTextChar"/>
    <w:uiPriority w:val="99"/>
    <w:rsid w:val="00142CB0"/>
    <w:rPr>
      <w:rFonts w:ascii="Tahoma" w:hAnsi="Tahoma" w:cs="Tahoma"/>
      <w:sz w:val="16"/>
      <w:szCs w:val="16"/>
    </w:rPr>
  </w:style>
  <w:style w:type="character" w:customStyle="1" w:styleId="BalloonTextChar">
    <w:name w:val="Balloon Text Char"/>
    <w:basedOn w:val="DefaultParagraphFont"/>
    <w:link w:val="BalloonText"/>
    <w:uiPriority w:val="99"/>
    <w:rsid w:val="00142CB0"/>
    <w:rPr>
      <w:rFonts w:ascii="Tahoma" w:hAnsi="Tahoma" w:cs="Tahoma"/>
      <w:sz w:val="16"/>
      <w:szCs w:val="16"/>
      <w:lang w:val="en-CA" w:eastAsia="en-US"/>
    </w:rPr>
  </w:style>
  <w:style w:type="numbering" w:customStyle="1" w:styleId="Headings">
    <w:name w:val="Headings"/>
    <w:uiPriority w:val="99"/>
    <w:rsid w:val="00881D85"/>
    <w:pPr>
      <w:numPr>
        <w:numId w:val="9"/>
      </w:numPr>
    </w:pPr>
  </w:style>
  <w:style w:type="paragraph" w:customStyle="1" w:styleId="Annexes">
    <w:name w:val="Annexes"/>
    <w:basedOn w:val="Normal"/>
    <w:rsid w:val="00336135"/>
    <w:rPr>
      <w:sz w:val="2"/>
    </w:rPr>
  </w:style>
  <w:style w:type="character" w:customStyle="1" w:styleId="BodyTextChar">
    <w:name w:val="Body Text Char"/>
    <w:basedOn w:val="DefaultParagraphFont"/>
    <w:link w:val="BodyText"/>
    <w:rsid w:val="00336135"/>
    <w:rPr>
      <w:rFonts w:ascii="Arial" w:hAnsi="Arial" w:cs="Arial"/>
      <w:lang w:val="en-CA" w:eastAsia="en-US"/>
    </w:rPr>
  </w:style>
  <w:style w:type="character" w:styleId="PlaceholderText">
    <w:name w:val="Placeholder Text"/>
    <w:basedOn w:val="DefaultParagraphFont"/>
    <w:uiPriority w:val="99"/>
    <w:semiHidden/>
    <w:rsid w:val="002364AD"/>
    <w:rPr>
      <w:color w:val="808080"/>
    </w:rPr>
  </w:style>
  <w:style w:type="character" w:customStyle="1" w:styleId="HeaderChar">
    <w:name w:val="Header Char"/>
    <w:basedOn w:val="DefaultParagraphFont"/>
    <w:link w:val="Header"/>
    <w:uiPriority w:val="99"/>
    <w:rsid w:val="00590F33"/>
    <w:rPr>
      <w:rFonts w:ascii="Arial" w:eastAsia="Times" w:hAnsi="Arial" w:cs="Arial"/>
      <w:sz w:val="22"/>
      <w:lang w:val="en-CA" w:eastAsia="en-US"/>
    </w:rPr>
  </w:style>
  <w:style w:type="character" w:customStyle="1" w:styleId="FooterChar">
    <w:name w:val="Footer Char"/>
    <w:basedOn w:val="DefaultParagraphFont"/>
    <w:link w:val="Footer"/>
    <w:uiPriority w:val="99"/>
    <w:rsid w:val="0017718B"/>
    <w:rPr>
      <w:rFonts w:eastAsia="Times" w:cs="Arial"/>
      <w:sz w:val="22"/>
      <w:lang w:val="en-CA" w:eastAsia="en-US"/>
    </w:rPr>
  </w:style>
  <w:style w:type="paragraph" w:customStyle="1" w:styleId="AHeading1">
    <w:name w:val="A_Heading1"/>
    <w:basedOn w:val="Normal"/>
    <w:next w:val="BodyText"/>
    <w:qFormat/>
    <w:rsid w:val="0096288B"/>
    <w:pPr>
      <w:numPr>
        <w:numId w:val="8"/>
      </w:numPr>
      <w:spacing w:before="200" w:after="160"/>
    </w:pPr>
    <w:rPr>
      <w:b/>
      <w:sz w:val="24"/>
      <w:szCs w:val="24"/>
    </w:rPr>
  </w:style>
  <w:style w:type="paragraph" w:styleId="ListParagraph">
    <w:name w:val="List Paragraph"/>
    <w:aliases w:val="Bullets,Numbered paragraph"/>
    <w:basedOn w:val="Normal"/>
    <w:link w:val="ListParagraphChar1"/>
    <w:uiPriority w:val="34"/>
    <w:qFormat/>
    <w:rsid w:val="0096288B"/>
    <w:pPr>
      <w:ind w:left="720"/>
      <w:contextualSpacing/>
    </w:pPr>
  </w:style>
  <w:style w:type="paragraph" w:customStyle="1" w:styleId="AHeading2">
    <w:name w:val="A_Heading2"/>
    <w:next w:val="Normal"/>
    <w:qFormat/>
    <w:rsid w:val="00590F33"/>
    <w:pPr>
      <w:numPr>
        <w:numId w:val="11"/>
      </w:numPr>
      <w:spacing w:before="240" w:after="80"/>
    </w:pPr>
    <w:rPr>
      <w:rFonts w:ascii="Arial" w:hAnsi="Arial" w:cs="Arial"/>
      <w:b/>
      <w:bCs/>
      <w:sz w:val="22"/>
      <w:lang w:val="en-CA" w:eastAsia="en-US"/>
    </w:rPr>
  </w:style>
  <w:style w:type="numbering" w:customStyle="1" w:styleId="AnnexHeadings">
    <w:name w:val="Annex_Headings"/>
    <w:uiPriority w:val="99"/>
    <w:rsid w:val="0096288B"/>
    <w:pPr>
      <w:numPr>
        <w:numId w:val="8"/>
      </w:numPr>
    </w:pPr>
  </w:style>
  <w:style w:type="paragraph" w:styleId="Caption">
    <w:name w:val="caption"/>
    <w:basedOn w:val="Normal"/>
    <w:next w:val="Normal"/>
    <w:uiPriority w:val="35"/>
    <w:unhideWhenUsed/>
    <w:qFormat/>
    <w:rsid w:val="007D3E97"/>
    <w:pPr>
      <w:tabs>
        <w:tab w:val="left" w:pos="851"/>
      </w:tabs>
      <w:spacing w:after="120"/>
      <w:ind w:left="397"/>
    </w:pPr>
    <w:rPr>
      <w:b/>
      <w:bCs/>
      <w:sz w:val="18"/>
      <w:szCs w:val="18"/>
    </w:rPr>
  </w:style>
  <w:style w:type="character" w:styleId="FollowedHyperlink">
    <w:name w:val="FollowedHyperlink"/>
    <w:basedOn w:val="DefaultParagraphFont"/>
    <w:uiPriority w:val="99"/>
    <w:rsid w:val="00E571D0"/>
    <w:rPr>
      <w:color w:val="800080" w:themeColor="followedHyperlink"/>
      <w:u w:val="single"/>
    </w:rPr>
  </w:style>
  <w:style w:type="table" w:styleId="TableClassic1">
    <w:name w:val="Table Classic 1"/>
    <w:aliases w:val="PMD_table_style"/>
    <w:basedOn w:val="TableGrid"/>
    <w:uiPriority w:val="99"/>
    <w:rsid w:val="00FC2659"/>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paragraph" w:customStyle="1" w:styleId="Abbreviations">
    <w:name w:val="Abbreviations"/>
    <w:basedOn w:val="Normal"/>
    <w:qFormat/>
    <w:rsid w:val="00473226"/>
    <w:pPr>
      <w:tabs>
        <w:tab w:val="left" w:pos="1701"/>
      </w:tabs>
      <w:spacing w:after="60" w:line="288" w:lineRule="auto"/>
    </w:pPr>
    <w:rPr>
      <w:rFonts w:eastAsia="MS Mincho" w:cs="Times New Roman"/>
      <w:noProof/>
      <w:szCs w:val="22"/>
      <w:lang w:val="en-US"/>
    </w:rPr>
  </w:style>
  <w:style w:type="character" w:customStyle="1" w:styleId="Captionsstyle">
    <w:name w:val="Captions_style"/>
    <w:basedOn w:val="DefaultParagraphFont"/>
    <w:uiPriority w:val="1"/>
    <w:rsid w:val="00345088"/>
    <w:rPr>
      <w:rFonts w:ascii="Arial" w:hAnsi="Arial"/>
      <w:b/>
      <w:sz w:val="18"/>
    </w:rPr>
  </w:style>
  <w:style w:type="table" w:styleId="TableClassic2">
    <w:name w:val="Table Classic 2"/>
    <w:basedOn w:val="TableNormal"/>
    <w:rsid w:val="00E86223"/>
    <w:pPr>
      <w:spacing w:line="264" w:lineRule="auto"/>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customStyle="1" w:styleId="IFADparagraphnumberingChar">
    <w:name w:val="IFAD paragraph numbering Char"/>
    <w:basedOn w:val="DefaultParagraphFont"/>
    <w:link w:val="IFADparagraphnumbering"/>
    <w:uiPriority w:val="99"/>
    <w:locked/>
    <w:rsid w:val="00E65A6E"/>
    <w:rPr>
      <w:rFonts w:ascii="Arial" w:eastAsia="MS Mincho" w:hAnsi="Arial"/>
      <w:kern w:val="2"/>
      <w:szCs w:val="22"/>
      <w:lang w:val="fr-FR" w:eastAsia="en-US"/>
    </w:rPr>
  </w:style>
  <w:style w:type="character" w:customStyle="1" w:styleId="FootnoteTextChar">
    <w:name w:val="Footnote Text Char"/>
    <w:aliases w:val="single space Char,footnote text Char,Geneva 9 Char,Font: Geneva 9 Char,Boston 10 Char,f Char,ft Char,Footnote text Char,DSE note Char,Footnote Text Char1 Char Char,Footnote Text Char Char Char1 Char"/>
    <w:link w:val="FootnoteText"/>
    <w:uiPriority w:val="99"/>
    <w:rsid w:val="00E65A6E"/>
    <w:rPr>
      <w:rFonts w:ascii="Arial" w:eastAsia="MS Mincho" w:hAnsi="Arial" w:cs="Arial"/>
      <w:color w:val="000000"/>
      <w:sz w:val="16"/>
      <w:lang w:val="fr-FR" w:eastAsia="en-US"/>
    </w:rPr>
  </w:style>
  <w:style w:type="paragraph" w:customStyle="1" w:styleId="Paragraphedeliste1">
    <w:name w:val="Paragraphe de liste1"/>
    <w:basedOn w:val="Normal"/>
    <w:uiPriority w:val="99"/>
    <w:qFormat/>
    <w:rsid w:val="00663CF1"/>
    <w:pPr>
      <w:spacing w:line="240" w:lineRule="auto"/>
      <w:ind w:left="720"/>
      <w:contextualSpacing/>
      <w:jc w:val="both"/>
    </w:pPr>
    <w:rPr>
      <w:rFonts w:ascii="Calibri" w:eastAsia="Calibri" w:hAnsi="Calibri" w:cs="Times New Roman"/>
      <w:lang w:val="en-US"/>
    </w:rPr>
  </w:style>
  <w:style w:type="paragraph" w:styleId="BodyText2">
    <w:name w:val="Body Text 2"/>
    <w:basedOn w:val="Normal"/>
    <w:link w:val="BodyText2Char"/>
    <w:rsid w:val="00AA23C1"/>
    <w:pPr>
      <w:spacing w:after="120" w:line="480" w:lineRule="auto"/>
    </w:pPr>
  </w:style>
  <w:style w:type="character" w:customStyle="1" w:styleId="BodyText2Char">
    <w:name w:val="Body Text 2 Char"/>
    <w:basedOn w:val="DefaultParagraphFont"/>
    <w:link w:val="BodyText2"/>
    <w:rsid w:val="00AA23C1"/>
    <w:rPr>
      <w:rFonts w:ascii="Arial" w:hAnsi="Arial" w:cs="Arial"/>
      <w:lang w:val="fr-FR" w:eastAsia="en-US"/>
    </w:rPr>
  </w:style>
  <w:style w:type="paragraph" w:customStyle="1" w:styleId="Corpsdetexte21">
    <w:name w:val="Corps de texte 21"/>
    <w:basedOn w:val="Normal"/>
    <w:rsid w:val="00AA23C1"/>
    <w:pPr>
      <w:overflowPunct w:val="0"/>
      <w:autoSpaceDE w:val="0"/>
      <w:autoSpaceDN w:val="0"/>
      <w:adjustRightInd w:val="0"/>
      <w:spacing w:line="240" w:lineRule="auto"/>
      <w:jc w:val="both"/>
      <w:textAlignment w:val="baseline"/>
    </w:pPr>
    <w:rPr>
      <w:rFonts w:cs="Times New Roman"/>
      <w:sz w:val="26"/>
      <w:lang w:eastAsia="fr-FR"/>
    </w:rPr>
  </w:style>
  <w:style w:type="character" w:customStyle="1" w:styleId="ListParagraphChar1">
    <w:name w:val="List Paragraph Char1"/>
    <w:aliases w:val="Bullets Char1,Numbered paragraph Char1"/>
    <w:link w:val="ListParagraph"/>
    <w:uiPriority w:val="34"/>
    <w:locked/>
    <w:rsid w:val="00C23F97"/>
    <w:rPr>
      <w:rFonts w:ascii="Arial" w:hAnsi="Arial" w:cs="Arial"/>
      <w:lang w:val="fr-FR" w:eastAsia="en-US"/>
    </w:rPr>
  </w:style>
  <w:style w:type="character" w:styleId="CommentReference">
    <w:name w:val="annotation reference"/>
    <w:basedOn w:val="DefaultParagraphFont"/>
    <w:uiPriority w:val="99"/>
    <w:unhideWhenUsed/>
    <w:rsid w:val="00E63EA2"/>
    <w:rPr>
      <w:sz w:val="16"/>
      <w:szCs w:val="16"/>
    </w:rPr>
  </w:style>
  <w:style w:type="paragraph" w:styleId="CommentText">
    <w:name w:val="annotation text"/>
    <w:basedOn w:val="Normal"/>
    <w:link w:val="CommentTextChar1"/>
    <w:uiPriority w:val="99"/>
    <w:unhideWhenUsed/>
    <w:rsid w:val="00E63EA2"/>
    <w:pPr>
      <w:tabs>
        <w:tab w:val="num" w:pos="567"/>
        <w:tab w:val="left" w:pos="1134"/>
      </w:tabs>
      <w:suppressAutoHyphens/>
      <w:spacing w:after="80" w:line="240" w:lineRule="auto"/>
    </w:pPr>
    <w:rPr>
      <w:lang w:eastAsia="en-GB"/>
    </w:rPr>
  </w:style>
  <w:style w:type="character" w:customStyle="1" w:styleId="CommentTextChar1">
    <w:name w:val="Comment Text Char1"/>
    <w:basedOn w:val="DefaultParagraphFont"/>
    <w:link w:val="CommentText"/>
    <w:uiPriority w:val="99"/>
    <w:rsid w:val="00E63EA2"/>
    <w:rPr>
      <w:rFonts w:ascii="Arial" w:hAnsi="Arial" w:cs="Arial"/>
      <w:lang w:val="fr-FR"/>
    </w:rPr>
  </w:style>
  <w:style w:type="paragraph" w:styleId="CommentSubject">
    <w:name w:val="annotation subject"/>
    <w:basedOn w:val="CommentText"/>
    <w:next w:val="CommentText"/>
    <w:link w:val="CommentSubjectChar"/>
    <w:rsid w:val="00854E5D"/>
    <w:pPr>
      <w:tabs>
        <w:tab w:val="clear" w:pos="567"/>
        <w:tab w:val="clear" w:pos="1134"/>
      </w:tabs>
      <w:suppressAutoHyphens w:val="0"/>
      <w:spacing w:after="0"/>
    </w:pPr>
    <w:rPr>
      <w:b/>
      <w:bCs/>
      <w:lang w:eastAsia="en-US"/>
    </w:rPr>
  </w:style>
  <w:style w:type="character" w:customStyle="1" w:styleId="CommentSubjectChar">
    <w:name w:val="Comment Subject Char"/>
    <w:basedOn w:val="CommentTextChar1"/>
    <w:link w:val="CommentSubject"/>
    <w:rsid w:val="00854E5D"/>
    <w:rPr>
      <w:rFonts w:ascii="Arial" w:hAnsi="Arial" w:cs="Arial"/>
      <w:b/>
      <w:bCs/>
      <w:lang w:val="fr-FR" w:eastAsia="en-US"/>
    </w:rPr>
  </w:style>
  <w:style w:type="paragraph" w:styleId="EndnoteText">
    <w:name w:val="endnote text"/>
    <w:basedOn w:val="Normal"/>
    <w:link w:val="EndnoteTextChar"/>
    <w:rsid w:val="00B11C3A"/>
    <w:pPr>
      <w:spacing w:line="240" w:lineRule="auto"/>
    </w:pPr>
  </w:style>
  <w:style w:type="character" w:customStyle="1" w:styleId="EndnoteTextChar">
    <w:name w:val="Endnote Text Char"/>
    <w:basedOn w:val="DefaultParagraphFont"/>
    <w:link w:val="EndnoteText"/>
    <w:rsid w:val="00B11C3A"/>
    <w:rPr>
      <w:rFonts w:ascii="Arial" w:hAnsi="Arial" w:cs="Arial"/>
      <w:lang w:val="fr-FR" w:eastAsia="en-US"/>
    </w:rPr>
  </w:style>
  <w:style w:type="paragraph" w:customStyle="1" w:styleId="Default">
    <w:name w:val="Default"/>
    <w:rsid w:val="00955EB2"/>
    <w:pPr>
      <w:autoSpaceDE w:val="0"/>
      <w:autoSpaceDN w:val="0"/>
      <w:adjustRightInd w:val="0"/>
    </w:pPr>
    <w:rPr>
      <w:rFonts w:eastAsia="Calibri"/>
      <w:color w:val="000000"/>
      <w:sz w:val="24"/>
      <w:szCs w:val="24"/>
      <w:lang w:val="fr-FR" w:eastAsia="fr-FR"/>
    </w:rPr>
  </w:style>
  <w:style w:type="character" w:customStyle="1" w:styleId="style4">
    <w:name w:val="style4"/>
    <w:basedOn w:val="DefaultParagraphFont"/>
    <w:rsid w:val="005255DD"/>
  </w:style>
  <w:style w:type="paragraph" w:styleId="TOCHeading">
    <w:name w:val="TOC Heading"/>
    <w:basedOn w:val="Heading1"/>
    <w:next w:val="Normal"/>
    <w:uiPriority w:val="39"/>
    <w:unhideWhenUsed/>
    <w:qFormat/>
    <w:rsid w:val="00A64B28"/>
    <w:pPr>
      <w:keepLines/>
      <w:numPr>
        <w:numId w:val="0"/>
      </w:numPr>
      <w:spacing w:before="480" w:after="0" w:line="264" w:lineRule="auto"/>
      <w:outlineLvl w:val="9"/>
    </w:pPr>
    <w:rPr>
      <w:rFonts w:asciiTheme="majorHAnsi" w:eastAsiaTheme="majorEastAsia" w:hAnsiTheme="majorHAnsi" w:cstheme="majorBidi"/>
      <w:bCs/>
      <w:color w:val="365F91" w:themeColor="accent1" w:themeShade="BF"/>
      <w:lang w:val="fr-FR"/>
    </w:rPr>
  </w:style>
  <w:style w:type="character" w:customStyle="1" w:styleId="Heading1Char">
    <w:name w:val="Heading 1 Char"/>
    <w:basedOn w:val="DefaultParagraphFont"/>
    <w:link w:val="Heading1"/>
    <w:uiPriority w:val="9"/>
    <w:rsid w:val="00A64B28"/>
    <w:rPr>
      <w:rFonts w:ascii="Arial" w:hAnsi="Arial" w:cs="Arial"/>
      <w:b/>
      <w:sz w:val="28"/>
      <w:szCs w:val="28"/>
      <w:lang w:val="en-CA" w:eastAsia="en-US"/>
    </w:rPr>
  </w:style>
  <w:style w:type="character" w:customStyle="1" w:styleId="Heading2Char">
    <w:name w:val="Heading 2 Char"/>
    <w:basedOn w:val="DefaultParagraphFont"/>
    <w:link w:val="Heading2"/>
    <w:uiPriority w:val="9"/>
    <w:rsid w:val="00A64B28"/>
    <w:rPr>
      <w:rFonts w:ascii="Arial" w:hAnsi="Arial" w:cs="Arial"/>
      <w:b/>
      <w:sz w:val="24"/>
      <w:szCs w:val="24"/>
      <w:lang w:val="en-CA" w:eastAsia="en-US"/>
    </w:rPr>
  </w:style>
  <w:style w:type="character" w:customStyle="1" w:styleId="Heading3Char">
    <w:name w:val="Heading 3 Char"/>
    <w:basedOn w:val="DefaultParagraphFont"/>
    <w:link w:val="Heading3"/>
    <w:uiPriority w:val="9"/>
    <w:rsid w:val="00A64B28"/>
    <w:rPr>
      <w:rFonts w:ascii="Arial" w:hAnsi="Arial" w:cs="Arial"/>
      <w:b/>
      <w:sz w:val="22"/>
      <w:szCs w:val="24"/>
      <w:lang w:val="en-CA" w:eastAsia="en-US"/>
    </w:rPr>
  </w:style>
  <w:style w:type="character" w:customStyle="1" w:styleId="Heading4Char">
    <w:name w:val="Heading 4 Char"/>
    <w:basedOn w:val="DefaultParagraphFont"/>
    <w:link w:val="Heading4"/>
    <w:uiPriority w:val="9"/>
    <w:rsid w:val="00A64B28"/>
    <w:rPr>
      <w:rFonts w:ascii="Arial" w:hAnsi="Arial" w:cs="Arial"/>
      <w:b/>
      <w:i/>
      <w:lang w:val="fr-FR" w:eastAsia="en-US"/>
    </w:rPr>
  </w:style>
  <w:style w:type="paragraph" w:styleId="NormalWeb">
    <w:name w:val="Normal (Web)"/>
    <w:basedOn w:val="Normal"/>
    <w:uiPriority w:val="99"/>
    <w:unhideWhenUsed/>
    <w:rsid w:val="00A64B28"/>
    <w:pPr>
      <w:spacing w:before="100" w:beforeAutospacing="1" w:after="100" w:afterAutospacing="1" w:line="240" w:lineRule="auto"/>
    </w:pPr>
    <w:rPr>
      <w:rFonts w:ascii="Times New Roman" w:hAnsi="Times New Roman" w:cs="Times New Roman"/>
      <w:sz w:val="24"/>
      <w:szCs w:val="24"/>
      <w:lang w:eastAsia="fr-FR"/>
    </w:rPr>
  </w:style>
  <w:style w:type="paragraph" w:customStyle="1" w:styleId="Normaljustifi">
    <w:name w:val="Normal justifié"/>
    <w:basedOn w:val="BodyText"/>
    <w:rsid w:val="00285D8C"/>
    <w:pPr>
      <w:spacing w:after="0"/>
      <w:jc w:val="center"/>
    </w:pPr>
    <w:rPr>
      <w:rFonts w:cs="Times New Roman"/>
      <w:b/>
      <w:color w:val="000000"/>
      <w:sz w:val="22"/>
      <w:szCs w:val="22"/>
      <w:lang w:val="fr-FR" w:eastAsia="fr-FR"/>
    </w:rPr>
  </w:style>
  <w:style w:type="paragraph" w:customStyle="1" w:styleId="xl65">
    <w:name w:val="xl65"/>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color w:val="000000"/>
      <w:sz w:val="18"/>
      <w:szCs w:val="18"/>
      <w:lang w:eastAsia="fr-FR"/>
    </w:rPr>
  </w:style>
  <w:style w:type="paragraph" w:customStyle="1" w:styleId="xl66">
    <w:name w:val="xl66"/>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b/>
      <w:bCs/>
      <w:color w:val="000000"/>
      <w:sz w:val="18"/>
      <w:szCs w:val="18"/>
      <w:lang w:eastAsia="fr-FR"/>
    </w:rPr>
  </w:style>
  <w:style w:type="paragraph" w:customStyle="1" w:styleId="xl67">
    <w:name w:val="xl67"/>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color w:val="000000"/>
      <w:sz w:val="18"/>
      <w:szCs w:val="18"/>
      <w:lang w:eastAsia="fr-FR"/>
    </w:rPr>
  </w:style>
  <w:style w:type="paragraph" w:customStyle="1" w:styleId="xl68">
    <w:name w:val="xl68"/>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b/>
      <w:bCs/>
      <w:color w:val="000000"/>
      <w:sz w:val="18"/>
      <w:szCs w:val="18"/>
      <w:lang w:eastAsia="fr-FR"/>
    </w:rPr>
  </w:style>
  <w:style w:type="paragraph" w:customStyle="1" w:styleId="xl69">
    <w:name w:val="xl69"/>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color w:val="000000"/>
      <w:sz w:val="18"/>
      <w:szCs w:val="18"/>
      <w:lang w:eastAsia="fr-FR"/>
    </w:rPr>
  </w:style>
  <w:style w:type="paragraph" w:customStyle="1" w:styleId="xl70">
    <w:name w:val="xl70"/>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b/>
      <w:bCs/>
      <w:color w:val="000000"/>
      <w:sz w:val="18"/>
      <w:szCs w:val="18"/>
      <w:lang w:eastAsia="fr-FR"/>
    </w:rPr>
  </w:style>
  <w:style w:type="paragraph" w:customStyle="1" w:styleId="xl71">
    <w:name w:val="xl71"/>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72">
    <w:name w:val="xl72"/>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73">
    <w:name w:val="xl73"/>
    <w:basedOn w:val="Normal"/>
    <w:rsid w:val="004A6F1F"/>
    <w:pPr>
      <w:spacing w:before="100" w:beforeAutospacing="1" w:after="100" w:afterAutospacing="1" w:line="240" w:lineRule="auto"/>
      <w:textAlignment w:val="center"/>
    </w:pPr>
    <w:rPr>
      <w:sz w:val="18"/>
      <w:szCs w:val="18"/>
      <w:lang w:eastAsia="fr-FR"/>
    </w:rPr>
  </w:style>
  <w:style w:type="paragraph" w:customStyle="1" w:styleId="xl74">
    <w:name w:val="xl74"/>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sz w:val="18"/>
      <w:szCs w:val="18"/>
      <w:lang w:eastAsia="fr-FR"/>
    </w:rPr>
  </w:style>
  <w:style w:type="paragraph" w:customStyle="1" w:styleId="xl75">
    <w:name w:val="xl75"/>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76">
    <w:name w:val="xl76"/>
    <w:basedOn w:val="Normal"/>
    <w:rsid w:val="004A6F1F"/>
    <w:pPr>
      <w:spacing w:before="100" w:beforeAutospacing="1" w:after="100" w:afterAutospacing="1" w:line="240" w:lineRule="auto"/>
      <w:textAlignment w:val="center"/>
    </w:pPr>
    <w:rPr>
      <w:b/>
      <w:bCs/>
      <w:sz w:val="18"/>
      <w:szCs w:val="18"/>
      <w:lang w:eastAsia="fr-FR"/>
    </w:rPr>
  </w:style>
  <w:style w:type="paragraph" w:customStyle="1" w:styleId="xl77">
    <w:name w:val="xl77"/>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78">
    <w:name w:val="xl78"/>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79">
    <w:name w:val="xl79"/>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color w:val="000000"/>
      <w:sz w:val="18"/>
      <w:szCs w:val="18"/>
      <w:lang w:eastAsia="fr-FR"/>
    </w:rPr>
  </w:style>
  <w:style w:type="paragraph" w:customStyle="1" w:styleId="xl80">
    <w:name w:val="xl80"/>
    <w:basedOn w:val="Normal"/>
    <w:rsid w:val="004A6F1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b/>
      <w:bCs/>
      <w:color w:val="000000"/>
      <w:sz w:val="18"/>
      <w:szCs w:val="18"/>
      <w:lang w:eastAsia="fr-FR"/>
    </w:rPr>
  </w:style>
  <w:style w:type="paragraph" w:customStyle="1" w:styleId="xl81">
    <w:name w:val="xl81"/>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sz w:val="18"/>
      <w:szCs w:val="18"/>
      <w:lang w:eastAsia="fr-FR"/>
    </w:rPr>
  </w:style>
  <w:style w:type="paragraph" w:customStyle="1" w:styleId="xl82">
    <w:name w:val="xl82"/>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83">
    <w:name w:val="xl83"/>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sz w:val="18"/>
      <w:szCs w:val="18"/>
      <w:lang w:eastAsia="fr-FR"/>
    </w:rPr>
  </w:style>
  <w:style w:type="paragraph" w:customStyle="1" w:styleId="xl84">
    <w:name w:val="xl84"/>
    <w:basedOn w:val="Normal"/>
    <w:rsid w:val="004A6F1F"/>
    <w:pPr>
      <w:spacing w:before="100" w:beforeAutospacing="1" w:after="100" w:afterAutospacing="1" w:line="240" w:lineRule="auto"/>
      <w:textAlignment w:val="center"/>
    </w:pPr>
    <w:rPr>
      <w:sz w:val="18"/>
      <w:szCs w:val="18"/>
      <w:lang w:eastAsia="fr-FR"/>
    </w:rPr>
  </w:style>
  <w:style w:type="paragraph" w:customStyle="1" w:styleId="xl85">
    <w:name w:val="xl85"/>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color w:val="000000"/>
      <w:sz w:val="18"/>
      <w:szCs w:val="18"/>
      <w:lang w:eastAsia="fr-FR"/>
    </w:rPr>
  </w:style>
  <w:style w:type="paragraph" w:customStyle="1" w:styleId="xl86">
    <w:name w:val="xl86"/>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sz w:val="18"/>
      <w:szCs w:val="18"/>
      <w:lang w:eastAsia="fr-FR"/>
    </w:rPr>
  </w:style>
  <w:style w:type="paragraph" w:customStyle="1" w:styleId="xl87">
    <w:name w:val="xl87"/>
    <w:basedOn w:val="Normal"/>
    <w:rsid w:val="004A6F1F"/>
    <w:pPr>
      <w:spacing w:before="100" w:beforeAutospacing="1" w:after="100" w:afterAutospacing="1" w:line="240" w:lineRule="auto"/>
      <w:textAlignment w:val="center"/>
    </w:pPr>
    <w:rPr>
      <w:sz w:val="18"/>
      <w:szCs w:val="18"/>
      <w:lang w:eastAsia="fr-FR"/>
    </w:rPr>
  </w:style>
  <w:style w:type="paragraph" w:customStyle="1" w:styleId="xl88">
    <w:name w:val="xl88"/>
    <w:basedOn w:val="Normal"/>
    <w:rsid w:val="004A6F1F"/>
    <w:pPr>
      <w:pBdr>
        <w:top w:val="single" w:sz="4" w:space="0" w:color="auto"/>
        <w:left w:val="single" w:sz="4" w:space="0" w:color="auto"/>
        <w:bottom w:val="single" w:sz="4" w:space="0" w:color="auto"/>
      </w:pBdr>
      <w:shd w:val="clear" w:color="000000" w:fill="D9D9D9"/>
      <w:spacing w:before="100" w:beforeAutospacing="1" w:after="100" w:afterAutospacing="1" w:line="240" w:lineRule="auto"/>
      <w:textAlignment w:val="center"/>
    </w:pPr>
    <w:rPr>
      <w:b/>
      <w:bCs/>
      <w:color w:val="000000"/>
      <w:sz w:val="18"/>
      <w:szCs w:val="18"/>
      <w:lang w:eastAsia="fr-FR"/>
    </w:rPr>
  </w:style>
  <w:style w:type="paragraph" w:customStyle="1" w:styleId="xl89">
    <w:name w:val="xl89"/>
    <w:basedOn w:val="Normal"/>
    <w:rsid w:val="004A6F1F"/>
    <w:pPr>
      <w:pBdr>
        <w:top w:val="single" w:sz="4" w:space="0" w:color="auto"/>
        <w:bottom w:val="single" w:sz="4" w:space="0" w:color="auto"/>
      </w:pBdr>
      <w:shd w:val="clear" w:color="000000" w:fill="D9D9D9"/>
      <w:spacing w:before="100" w:beforeAutospacing="1" w:after="100" w:afterAutospacing="1" w:line="240" w:lineRule="auto"/>
      <w:textAlignment w:val="center"/>
    </w:pPr>
    <w:rPr>
      <w:b/>
      <w:bCs/>
      <w:color w:val="000000"/>
      <w:sz w:val="18"/>
      <w:szCs w:val="18"/>
      <w:lang w:eastAsia="fr-FR"/>
    </w:rPr>
  </w:style>
  <w:style w:type="paragraph" w:customStyle="1" w:styleId="xl90">
    <w:name w:val="xl90"/>
    <w:basedOn w:val="Normal"/>
    <w:rsid w:val="004A6F1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b/>
      <w:bCs/>
      <w:color w:val="000000"/>
      <w:sz w:val="18"/>
      <w:szCs w:val="18"/>
      <w:lang w:eastAsia="fr-FR"/>
    </w:rPr>
  </w:style>
  <w:style w:type="paragraph" w:customStyle="1" w:styleId="xl91">
    <w:name w:val="xl91"/>
    <w:basedOn w:val="Normal"/>
    <w:rsid w:val="004A6F1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b/>
      <w:bCs/>
      <w:color w:val="000000"/>
      <w:sz w:val="18"/>
      <w:szCs w:val="18"/>
      <w:lang w:eastAsia="fr-FR"/>
    </w:rPr>
  </w:style>
  <w:style w:type="paragraph" w:customStyle="1" w:styleId="xl92">
    <w:name w:val="xl92"/>
    <w:basedOn w:val="Normal"/>
    <w:rsid w:val="004A6F1F"/>
    <w:pPr>
      <w:pBdr>
        <w:top w:val="single" w:sz="4" w:space="0" w:color="auto"/>
        <w:left w:val="single" w:sz="4" w:space="0" w:color="auto"/>
        <w:bottom w:val="single" w:sz="4" w:space="0" w:color="auto"/>
        <w:right w:val="single" w:sz="4" w:space="0" w:color="auto"/>
      </w:pBdr>
      <w:shd w:val="clear" w:color="000000" w:fill="FFDA65"/>
      <w:spacing w:before="100" w:beforeAutospacing="1" w:after="100" w:afterAutospacing="1" w:line="240" w:lineRule="auto"/>
      <w:textAlignment w:val="center"/>
    </w:pPr>
    <w:rPr>
      <w:b/>
      <w:bCs/>
      <w:color w:val="000000"/>
      <w:sz w:val="18"/>
      <w:szCs w:val="18"/>
      <w:lang w:eastAsia="fr-FR"/>
    </w:rPr>
  </w:style>
  <w:style w:type="paragraph" w:customStyle="1" w:styleId="xl93">
    <w:name w:val="xl93"/>
    <w:basedOn w:val="Normal"/>
    <w:rsid w:val="004A6F1F"/>
    <w:pPr>
      <w:pBdr>
        <w:top w:val="single" w:sz="4" w:space="0" w:color="auto"/>
        <w:left w:val="single" w:sz="4" w:space="0" w:color="auto"/>
        <w:bottom w:val="single" w:sz="4" w:space="0" w:color="auto"/>
        <w:right w:val="single" w:sz="4" w:space="0" w:color="auto"/>
      </w:pBdr>
      <w:shd w:val="clear" w:color="000000" w:fill="FFDA65"/>
      <w:spacing w:before="100" w:beforeAutospacing="1" w:after="100" w:afterAutospacing="1" w:line="240" w:lineRule="auto"/>
      <w:textAlignment w:val="center"/>
    </w:pPr>
    <w:rPr>
      <w:b/>
      <w:bCs/>
      <w:color w:val="000000"/>
      <w:sz w:val="18"/>
      <w:szCs w:val="18"/>
      <w:lang w:eastAsia="fr-FR"/>
    </w:rPr>
  </w:style>
  <w:style w:type="paragraph" w:customStyle="1" w:styleId="xl94">
    <w:name w:val="xl94"/>
    <w:basedOn w:val="Normal"/>
    <w:rsid w:val="004A6F1F"/>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b/>
      <w:bCs/>
      <w:sz w:val="18"/>
      <w:szCs w:val="18"/>
      <w:lang w:eastAsia="fr-FR"/>
    </w:rPr>
  </w:style>
  <w:style w:type="paragraph" w:customStyle="1" w:styleId="xl95">
    <w:name w:val="xl95"/>
    <w:basedOn w:val="Normal"/>
    <w:rsid w:val="004A6F1F"/>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b/>
      <w:bCs/>
      <w:sz w:val="18"/>
      <w:szCs w:val="18"/>
      <w:lang w:eastAsia="fr-FR"/>
    </w:rPr>
  </w:style>
  <w:style w:type="paragraph" w:customStyle="1" w:styleId="xl96">
    <w:name w:val="xl96"/>
    <w:basedOn w:val="Normal"/>
    <w:rsid w:val="004A6F1F"/>
    <w:pPr>
      <w:pBdr>
        <w:top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b/>
      <w:bCs/>
      <w:color w:val="000000"/>
      <w:sz w:val="18"/>
      <w:szCs w:val="18"/>
      <w:lang w:eastAsia="fr-FR"/>
    </w:rPr>
  </w:style>
  <w:style w:type="paragraph" w:customStyle="1" w:styleId="xl97">
    <w:name w:val="xl97"/>
    <w:basedOn w:val="Normal"/>
    <w:rsid w:val="004A6F1F"/>
    <w:pPr>
      <w:pBdr>
        <w:top w:val="single" w:sz="4" w:space="0" w:color="auto"/>
        <w:left w:val="single" w:sz="4" w:space="0" w:color="auto"/>
        <w:bottom w:val="single" w:sz="4" w:space="0" w:color="auto"/>
        <w:right w:val="single" w:sz="4" w:space="0" w:color="auto"/>
      </w:pBdr>
      <w:shd w:val="clear" w:color="000000" w:fill="A9D18D"/>
      <w:spacing w:before="100" w:beforeAutospacing="1" w:after="100" w:afterAutospacing="1" w:line="240" w:lineRule="auto"/>
      <w:textAlignment w:val="center"/>
    </w:pPr>
    <w:rPr>
      <w:b/>
      <w:bCs/>
      <w:color w:val="000000"/>
      <w:sz w:val="18"/>
      <w:szCs w:val="18"/>
      <w:lang w:eastAsia="fr-FR"/>
    </w:rPr>
  </w:style>
  <w:style w:type="paragraph" w:customStyle="1" w:styleId="xl98">
    <w:name w:val="xl98"/>
    <w:basedOn w:val="Normal"/>
    <w:rsid w:val="004A6F1F"/>
    <w:pPr>
      <w:pBdr>
        <w:top w:val="single" w:sz="4" w:space="0" w:color="auto"/>
        <w:left w:val="single" w:sz="4" w:space="0" w:color="auto"/>
        <w:bottom w:val="single" w:sz="4" w:space="0" w:color="auto"/>
        <w:right w:val="single" w:sz="4" w:space="0" w:color="auto"/>
      </w:pBdr>
      <w:shd w:val="clear" w:color="000000" w:fill="FFDA65"/>
      <w:spacing w:before="100" w:beforeAutospacing="1" w:after="100" w:afterAutospacing="1" w:line="240" w:lineRule="auto"/>
      <w:textAlignment w:val="center"/>
    </w:pPr>
    <w:rPr>
      <w:sz w:val="18"/>
      <w:szCs w:val="18"/>
      <w:lang w:eastAsia="fr-FR"/>
    </w:rPr>
  </w:style>
  <w:style w:type="paragraph" w:customStyle="1" w:styleId="xl99">
    <w:name w:val="xl99"/>
    <w:basedOn w:val="Normal"/>
    <w:rsid w:val="004A6F1F"/>
    <w:pPr>
      <w:pBdr>
        <w:top w:val="single" w:sz="4" w:space="0" w:color="auto"/>
        <w:left w:val="single" w:sz="4" w:space="0" w:color="auto"/>
        <w:bottom w:val="single" w:sz="4" w:space="0" w:color="auto"/>
        <w:right w:val="single" w:sz="4" w:space="0" w:color="auto"/>
      </w:pBdr>
      <w:shd w:val="clear" w:color="000000" w:fill="FFDA65"/>
      <w:spacing w:before="100" w:beforeAutospacing="1" w:after="100" w:afterAutospacing="1" w:line="240" w:lineRule="auto"/>
      <w:textAlignment w:val="center"/>
    </w:pPr>
    <w:rPr>
      <w:sz w:val="18"/>
      <w:szCs w:val="18"/>
      <w:lang w:eastAsia="fr-FR"/>
    </w:rPr>
  </w:style>
  <w:style w:type="paragraph" w:customStyle="1" w:styleId="xl100">
    <w:name w:val="xl100"/>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b/>
      <w:bCs/>
      <w:sz w:val="18"/>
      <w:szCs w:val="18"/>
      <w:lang w:eastAsia="fr-FR"/>
    </w:rPr>
  </w:style>
  <w:style w:type="paragraph" w:customStyle="1" w:styleId="xl101">
    <w:name w:val="xl101"/>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sz w:val="18"/>
      <w:szCs w:val="18"/>
      <w:lang w:eastAsia="fr-FR"/>
    </w:rPr>
  </w:style>
  <w:style w:type="paragraph" w:customStyle="1" w:styleId="xl102">
    <w:name w:val="xl102"/>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103">
    <w:name w:val="xl103"/>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sz w:val="18"/>
      <w:szCs w:val="18"/>
      <w:lang w:eastAsia="fr-FR"/>
    </w:rPr>
  </w:style>
  <w:style w:type="character" w:styleId="LineNumber">
    <w:name w:val="line number"/>
    <w:basedOn w:val="DefaultParagraphFont"/>
    <w:semiHidden/>
    <w:unhideWhenUsed/>
    <w:rsid w:val="00965AA2"/>
  </w:style>
  <w:style w:type="paragraph" w:styleId="Revision">
    <w:name w:val="Revision"/>
    <w:hidden/>
    <w:uiPriority w:val="99"/>
    <w:semiHidden/>
    <w:rsid w:val="00A95145"/>
    <w:rPr>
      <w:rFonts w:ascii="Arial" w:hAnsi="Arial" w:cs="Arial"/>
      <w:lang w:val="fr-FR" w:eastAsia="en-US"/>
    </w:rPr>
  </w:style>
  <w:style w:type="character" w:customStyle="1" w:styleId="ListParagraphChar">
    <w:name w:val="List Paragraph Char"/>
    <w:aliases w:val="Bullets Char,Numbered paragraph Char"/>
    <w:uiPriority w:val="99"/>
    <w:locked/>
    <w:rsid w:val="004D77FB"/>
    <w:rPr>
      <w:rFonts w:ascii="Arial" w:hAnsi="Arial" w:cs="Arial"/>
      <w:lang w:val="fr-FR" w:eastAsia="en-US"/>
    </w:rPr>
  </w:style>
  <w:style w:type="character" w:customStyle="1" w:styleId="CommentTextChar">
    <w:name w:val="Comment Text Char"/>
    <w:basedOn w:val="DefaultParagraphFont"/>
    <w:uiPriority w:val="99"/>
    <w:rsid w:val="004D77FB"/>
    <w:rPr>
      <w:rFonts w:ascii="Arial" w:hAnsi="Arial" w:cs="Arial"/>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toc 3" w:uiPriority="39"/>
    <w:lsdException w:name="footnote text" w:uiPriority="99"/>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rmal (Web)" w:uiPriority="99"/>
    <w:lsdException w:name="No List" w:uiPriority="99"/>
    <w:lsdException w:name="Table Classic 1"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718"/>
    <w:pPr>
      <w:spacing w:line="264" w:lineRule="auto"/>
    </w:pPr>
    <w:rPr>
      <w:rFonts w:ascii="Arial" w:hAnsi="Arial" w:cs="Arial"/>
      <w:lang w:val="fr-FR" w:eastAsia="en-US"/>
    </w:rPr>
  </w:style>
  <w:style w:type="paragraph" w:styleId="Heading1">
    <w:name w:val="heading 1"/>
    <w:next w:val="Normal"/>
    <w:link w:val="Heading1Char"/>
    <w:uiPriority w:val="9"/>
    <w:qFormat/>
    <w:rsid w:val="00CD0700"/>
    <w:pPr>
      <w:keepNext/>
      <w:numPr>
        <w:numId w:val="7"/>
      </w:numPr>
      <w:spacing w:before="240" w:after="160"/>
      <w:outlineLvl w:val="0"/>
    </w:pPr>
    <w:rPr>
      <w:rFonts w:ascii="Arial" w:hAnsi="Arial" w:cs="Arial"/>
      <w:b/>
      <w:sz w:val="28"/>
      <w:szCs w:val="28"/>
      <w:lang w:val="en-CA" w:eastAsia="en-US"/>
    </w:rPr>
  </w:style>
  <w:style w:type="paragraph" w:styleId="Heading2">
    <w:name w:val="heading 2"/>
    <w:basedOn w:val="BodyText"/>
    <w:next w:val="IFADparagraphnumbering"/>
    <w:link w:val="Heading2Char"/>
    <w:uiPriority w:val="9"/>
    <w:qFormat/>
    <w:rsid w:val="00CC0F79"/>
    <w:pPr>
      <w:keepNext/>
      <w:numPr>
        <w:numId w:val="10"/>
      </w:numPr>
      <w:spacing w:before="240" w:after="80" w:line="264" w:lineRule="auto"/>
      <w:outlineLvl w:val="1"/>
    </w:pPr>
    <w:rPr>
      <w:b/>
      <w:sz w:val="24"/>
      <w:szCs w:val="24"/>
    </w:rPr>
  </w:style>
  <w:style w:type="paragraph" w:styleId="Heading3">
    <w:name w:val="heading 3"/>
    <w:basedOn w:val="Heading2"/>
    <w:next w:val="BodyText"/>
    <w:link w:val="Heading3Char"/>
    <w:uiPriority w:val="9"/>
    <w:qFormat/>
    <w:rsid w:val="00590F33"/>
    <w:pPr>
      <w:numPr>
        <w:numId w:val="0"/>
      </w:numPr>
      <w:spacing w:after="40"/>
      <w:ind w:left="567"/>
      <w:outlineLvl w:val="2"/>
    </w:pPr>
    <w:rPr>
      <w:sz w:val="22"/>
    </w:rPr>
  </w:style>
  <w:style w:type="paragraph" w:styleId="Heading4">
    <w:name w:val="heading 4"/>
    <w:basedOn w:val="Normal"/>
    <w:next w:val="Normal"/>
    <w:link w:val="Heading4Char"/>
    <w:uiPriority w:val="9"/>
    <w:qFormat/>
    <w:rsid w:val="00590F33"/>
    <w:pPr>
      <w:keepNext/>
      <w:numPr>
        <w:ilvl w:val="3"/>
        <w:numId w:val="2"/>
      </w:numPr>
      <w:spacing w:before="120" w:after="120"/>
      <w:outlineLvl w:val="3"/>
    </w:pPr>
    <w:rPr>
      <w:b/>
      <w:i/>
    </w:rPr>
  </w:style>
  <w:style w:type="paragraph" w:styleId="Heading5">
    <w:name w:val="heading 5"/>
    <w:basedOn w:val="Normal"/>
    <w:next w:val="Normal"/>
    <w:qFormat/>
    <w:rsid w:val="00590F33"/>
    <w:pPr>
      <w:numPr>
        <w:ilvl w:val="4"/>
        <w:numId w:val="2"/>
      </w:numPr>
      <w:spacing w:before="240" w:after="60"/>
      <w:outlineLvl w:val="4"/>
    </w:pPr>
  </w:style>
  <w:style w:type="paragraph" w:styleId="Heading6">
    <w:name w:val="heading 6"/>
    <w:basedOn w:val="Normal"/>
    <w:next w:val="Normal"/>
    <w:qFormat/>
    <w:rsid w:val="00AB1982"/>
    <w:pPr>
      <w:numPr>
        <w:ilvl w:val="5"/>
        <w:numId w:val="2"/>
      </w:numPr>
      <w:spacing w:before="240" w:after="60"/>
      <w:outlineLvl w:val="5"/>
    </w:pPr>
    <w:rPr>
      <w:i/>
    </w:rPr>
  </w:style>
  <w:style w:type="paragraph" w:styleId="Heading7">
    <w:name w:val="heading 7"/>
    <w:basedOn w:val="Normal"/>
    <w:next w:val="Normal"/>
    <w:qFormat/>
    <w:rsid w:val="00AB1982"/>
    <w:pPr>
      <w:numPr>
        <w:ilvl w:val="6"/>
        <w:numId w:val="2"/>
      </w:numPr>
      <w:spacing w:before="240" w:after="60"/>
      <w:outlineLvl w:val="6"/>
    </w:pPr>
  </w:style>
  <w:style w:type="paragraph" w:styleId="Heading8">
    <w:name w:val="heading 8"/>
    <w:basedOn w:val="Normal"/>
    <w:next w:val="Normal"/>
    <w:qFormat/>
    <w:rsid w:val="00AB1982"/>
    <w:pPr>
      <w:numPr>
        <w:ilvl w:val="7"/>
        <w:numId w:val="2"/>
      </w:numPr>
      <w:spacing w:before="240" w:after="60"/>
      <w:outlineLvl w:val="7"/>
    </w:pPr>
    <w:rPr>
      <w:i/>
    </w:rPr>
  </w:style>
  <w:style w:type="paragraph" w:styleId="Heading9">
    <w:name w:val="heading 9"/>
    <w:basedOn w:val="Normal"/>
    <w:next w:val="Normal"/>
    <w:qFormat/>
    <w:rsid w:val="00AB1982"/>
    <w:pPr>
      <w:numPr>
        <w:ilvl w:val="8"/>
        <w:numId w:val="2"/>
      </w:numPr>
      <w:spacing w:line="20" w:lineRule="exact"/>
      <w:outlineLvl w:val="8"/>
    </w:pPr>
    <w:rPr>
      <w:vanish/>
      <w:sz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rsid w:val="002A1975"/>
    <w:pPr>
      <w:spacing w:after="120"/>
    </w:pPr>
    <w:rPr>
      <w:rFonts w:ascii="Arial" w:hAnsi="Arial" w:cs="Arial"/>
      <w:lang w:val="en-CA" w:eastAsia="en-US"/>
    </w:rPr>
  </w:style>
  <w:style w:type="paragraph" w:styleId="Header">
    <w:name w:val="header"/>
    <w:basedOn w:val="Normal"/>
    <w:link w:val="HeaderChar"/>
    <w:uiPriority w:val="99"/>
    <w:rsid w:val="00590F33"/>
    <w:pPr>
      <w:tabs>
        <w:tab w:val="center" w:pos="4320"/>
        <w:tab w:val="right" w:pos="8640"/>
      </w:tabs>
    </w:pPr>
    <w:rPr>
      <w:rFonts w:eastAsia="Times"/>
    </w:rPr>
  </w:style>
  <w:style w:type="paragraph" w:styleId="EnvelopeAddress">
    <w:name w:val="envelope address"/>
    <w:basedOn w:val="Normal"/>
    <w:semiHidden/>
    <w:rsid w:val="00AB1982"/>
    <w:pPr>
      <w:framePr w:w="7920" w:h="1980" w:hRule="exact" w:hSpace="180" w:wrap="auto" w:hAnchor="page" w:xAlign="center" w:yAlign="bottom"/>
      <w:ind w:left="2880"/>
    </w:pPr>
    <w:rPr>
      <w:sz w:val="24"/>
    </w:rPr>
  </w:style>
  <w:style w:type="paragraph" w:styleId="EnvelopeReturn">
    <w:name w:val="envelope return"/>
    <w:basedOn w:val="Normal"/>
    <w:semiHidden/>
    <w:rsid w:val="00AB1982"/>
  </w:style>
  <w:style w:type="paragraph" w:styleId="Index1">
    <w:name w:val="index 1"/>
    <w:basedOn w:val="Normal"/>
    <w:next w:val="Normal"/>
    <w:autoRedefine/>
    <w:semiHidden/>
    <w:rsid w:val="00AB1982"/>
    <w:pPr>
      <w:ind w:left="220" w:hanging="220"/>
    </w:pPr>
  </w:style>
  <w:style w:type="paragraph" w:styleId="IndexHeading">
    <w:name w:val="index heading"/>
    <w:basedOn w:val="Normal"/>
    <w:next w:val="Index1"/>
    <w:semiHidden/>
    <w:rsid w:val="00AB1982"/>
    <w:rPr>
      <w:b/>
    </w:rPr>
  </w:style>
  <w:style w:type="paragraph" w:styleId="MessageHeader">
    <w:name w:val="Message Header"/>
    <w:basedOn w:val="Normal"/>
    <w:semiHidden/>
    <w:rsid w:val="0049469F"/>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paragraph" w:styleId="PlainText">
    <w:name w:val="Plain Text"/>
    <w:basedOn w:val="Normal"/>
    <w:semiHidden/>
    <w:rsid w:val="00AB1982"/>
  </w:style>
  <w:style w:type="paragraph" w:styleId="Subtitle">
    <w:name w:val="Subtitle"/>
    <w:basedOn w:val="Normal"/>
    <w:qFormat/>
    <w:rsid w:val="0049469F"/>
    <w:pPr>
      <w:spacing w:after="60"/>
      <w:jc w:val="center"/>
      <w:outlineLvl w:val="1"/>
    </w:pPr>
    <w:rPr>
      <w:b/>
      <w:sz w:val="24"/>
    </w:rPr>
  </w:style>
  <w:style w:type="paragraph" w:styleId="Title">
    <w:name w:val="Title"/>
    <w:basedOn w:val="Normal"/>
    <w:next w:val="BodyText"/>
    <w:qFormat/>
    <w:rsid w:val="00932DE7"/>
    <w:pPr>
      <w:spacing w:after="280"/>
      <w:outlineLvl w:val="0"/>
    </w:pPr>
    <w:rPr>
      <w:b/>
      <w:sz w:val="28"/>
    </w:rPr>
  </w:style>
  <w:style w:type="paragraph" w:styleId="TOAHeading">
    <w:name w:val="toa heading"/>
    <w:basedOn w:val="Normal"/>
    <w:next w:val="Normal"/>
    <w:semiHidden/>
    <w:rsid w:val="00AB1982"/>
    <w:pPr>
      <w:spacing w:before="120"/>
    </w:pPr>
    <w:rPr>
      <w:b/>
      <w:sz w:val="24"/>
    </w:rPr>
  </w:style>
  <w:style w:type="paragraph" w:styleId="Footer">
    <w:name w:val="footer"/>
    <w:basedOn w:val="Normal"/>
    <w:link w:val="FooterChar"/>
    <w:uiPriority w:val="99"/>
    <w:rsid w:val="00C76CC4"/>
    <w:pPr>
      <w:tabs>
        <w:tab w:val="center" w:pos="4320"/>
        <w:tab w:val="right" w:pos="8640"/>
      </w:tabs>
    </w:pPr>
    <w:rPr>
      <w:rFonts w:eastAsia="Times"/>
    </w:rPr>
  </w:style>
  <w:style w:type="character" w:styleId="PageNumber">
    <w:name w:val="page number"/>
    <w:basedOn w:val="DefaultParagraphFont"/>
    <w:rsid w:val="00C7461C"/>
    <w:rPr>
      <w:rFonts w:ascii="Arial" w:hAnsi="Arial"/>
      <w:color w:val="auto"/>
      <w:spacing w:val="0"/>
      <w:position w:val="0"/>
      <w:sz w:val="16"/>
    </w:rPr>
  </w:style>
  <w:style w:type="paragraph" w:customStyle="1" w:styleId="Annex">
    <w:name w:val="Annex"/>
    <w:basedOn w:val="Normal"/>
    <w:next w:val="Normal"/>
    <w:rsid w:val="003C589A"/>
    <w:pPr>
      <w:keepNext/>
      <w:spacing w:before="240" w:after="280"/>
    </w:pPr>
    <w:rPr>
      <w:b/>
      <w:kern w:val="28"/>
      <w:sz w:val="28"/>
      <w:szCs w:val="24"/>
    </w:rPr>
  </w:style>
  <w:style w:type="paragraph" w:customStyle="1" w:styleId="Appendix">
    <w:name w:val="Appendix"/>
    <w:next w:val="Normal"/>
    <w:rsid w:val="00CF4169"/>
    <w:pPr>
      <w:spacing w:before="240" w:after="280"/>
    </w:pPr>
    <w:rPr>
      <w:rFonts w:ascii="Arial" w:hAnsi="Arial" w:cs="Arial"/>
      <w:b/>
      <w:bCs/>
      <w:sz w:val="28"/>
      <w:szCs w:val="28"/>
      <w:lang w:val="en-CA" w:eastAsia="en-US"/>
    </w:rPr>
  </w:style>
  <w:style w:type="character" w:styleId="EndnoteReference">
    <w:name w:val="endnote reference"/>
    <w:basedOn w:val="DefaultParagraphFont"/>
    <w:semiHidden/>
    <w:rsid w:val="00AB1982"/>
    <w:rPr>
      <w:vertAlign w:val="superscript"/>
    </w:rPr>
  </w:style>
  <w:style w:type="character" w:styleId="FootnoteReference">
    <w:name w:val="footnote reference"/>
    <w:aliases w:val="16 Point,Superscript 6 Point,ftref,fr,heading1"/>
    <w:basedOn w:val="DefaultParagraphFont"/>
    <w:uiPriority w:val="99"/>
    <w:rsid w:val="00AB1982"/>
    <w:rPr>
      <w:vertAlign w:val="superscript"/>
    </w:rPr>
  </w:style>
  <w:style w:type="paragraph" w:styleId="FootnoteText">
    <w:name w:val="footnote text"/>
    <w:aliases w:val="single space,footnote text,Geneva 9,Font: Geneva 9,Boston 10,f,ft,Footnote text,DSE note,Footnote Text Char1 Char,Footnote Text Char Char Char1,Footnote Text Char1 Char Char Char1,Footnote Text Char1 Char1 Char Char"/>
    <w:basedOn w:val="Normal"/>
    <w:link w:val="FootnoteTextChar"/>
    <w:uiPriority w:val="99"/>
    <w:rsid w:val="003C1E6E"/>
    <w:pPr>
      <w:tabs>
        <w:tab w:val="left" w:pos="737"/>
      </w:tabs>
      <w:ind w:left="567"/>
    </w:pPr>
    <w:rPr>
      <w:rFonts w:eastAsia="MS Mincho"/>
      <w:color w:val="000000"/>
      <w:sz w:val="16"/>
    </w:rPr>
  </w:style>
  <w:style w:type="paragraph" w:customStyle="1" w:styleId="Mainbody">
    <w:name w:val="Main body"/>
    <w:basedOn w:val="Normal"/>
    <w:rsid w:val="002810B2"/>
  </w:style>
  <w:style w:type="paragraph" w:customStyle="1" w:styleId="Heading2noTOC">
    <w:name w:val="Heading2_noTOC"/>
    <w:next w:val="BodyText"/>
    <w:rsid w:val="00590F33"/>
    <w:pPr>
      <w:numPr>
        <w:numId w:val="5"/>
      </w:numPr>
    </w:pPr>
    <w:rPr>
      <w:rFonts w:ascii="Arial" w:hAnsi="Arial" w:cs="Arial"/>
      <w:b/>
      <w:sz w:val="24"/>
      <w:lang w:val="en-CA" w:eastAsia="en-US"/>
    </w:rPr>
  </w:style>
  <w:style w:type="paragraph" w:customStyle="1" w:styleId="Heading3noTOC">
    <w:name w:val="Heading3_noTOC"/>
    <w:basedOn w:val="Heading3"/>
    <w:next w:val="BodyText"/>
    <w:rsid w:val="00194DBB"/>
    <w:pPr>
      <w:ind w:left="794" w:hanging="397"/>
      <w:outlineLvl w:val="9"/>
    </w:pPr>
  </w:style>
  <w:style w:type="paragraph" w:styleId="TableofFigures">
    <w:name w:val="table of figures"/>
    <w:aliases w:val="Table of Appendices"/>
    <w:basedOn w:val="Normal"/>
    <w:next w:val="Normal"/>
    <w:uiPriority w:val="99"/>
    <w:rsid w:val="00483FA7"/>
    <w:pPr>
      <w:ind w:left="400" w:hanging="400"/>
    </w:pPr>
    <w:rPr>
      <w:rFonts w:asciiTheme="minorHAnsi" w:hAnsiTheme="minorHAnsi" w:cs="Times New Roman"/>
      <w:b/>
      <w:bCs/>
      <w:szCs w:val="24"/>
    </w:rPr>
  </w:style>
  <w:style w:type="paragraph" w:styleId="TOC1">
    <w:name w:val="toc 1"/>
    <w:basedOn w:val="Normal"/>
    <w:next w:val="Normal"/>
    <w:uiPriority w:val="39"/>
    <w:qFormat/>
    <w:rsid w:val="009F29A1"/>
    <w:pPr>
      <w:tabs>
        <w:tab w:val="left" w:pos="680"/>
        <w:tab w:val="right" w:pos="9072"/>
      </w:tabs>
      <w:spacing w:after="60" w:line="288" w:lineRule="auto"/>
      <w:ind w:left="454" w:hanging="454"/>
    </w:pPr>
    <w:rPr>
      <w:noProof/>
    </w:rPr>
  </w:style>
  <w:style w:type="paragraph" w:styleId="TOC2">
    <w:name w:val="toc 2"/>
    <w:next w:val="Normal"/>
    <w:uiPriority w:val="39"/>
    <w:qFormat/>
    <w:rsid w:val="009F29A1"/>
    <w:pPr>
      <w:tabs>
        <w:tab w:val="left" w:pos="1320"/>
        <w:tab w:val="right" w:pos="9072"/>
      </w:tabs>
      <w:spacing w:after="60" w:line="288" w:lineRule="auto"/>
      <w:ind w:left="510" w:right="1134" w:hanging="510"/>
    </w:pPr>
    <w:rPr>
      <w:rFonts w:ascii="Arial" w:hAnsi="Arial" w:cs="Arial"/>
      <w:noProof/>
      <w:lang w:val="en-CA" w:eastAsia="en-US"/>
    </w:rPr>
  </w:style>
  <w:style w:type="paragraph" w:styleId="TOC3">
    <w:name w:val="toc 3"/>
    <w:basedOn w:val="Normal"/>
    <w:next w:val="Normal"/>
    <w:uiPriority w:val="39"/>
    <w:rsid w:val="00AB1982"/>
    <w:pPr>
      <w:tabs>
        <w:tab w:val="right" w:leader="dot" w:pos="9027"/>
      </w:tabs>
      <w:ind w:left="440"/>
    </w:pPr>
  </w:style>
  <w:style w:type="paragraph" w:styleId="TOC4">
    <w:name w:val="toc 4"/>
    <w:basedOn w:val="Normal"/>
    <w:next w:val="Normal"/>
    <w:semiHidden/>
    <w:rsid w:val="00AB1982"/>
    <w:pPr>
      <w:tabs>
        <w:tab w:val="right" w:leader="dot" w:pos="9027"/>
      </w:tabs>
      <w:ind w:left="660"/>
    </w:pPr>
  </w:style>
  <w:style w:type="paragraph" w:styleId="TOC5">
    <w:name w:val="toc 5"/>
    <w:basedOn w:val="Normal"/>
    <w:next w:val="Normal"/>
    <w:semiHidden/>
    <w:rsid w:val="00AB1982"/>
    <w:pPr>
      <w:tabs>
        <w:tab w:val="right" w:leader="dot" w:pos="9027"/>
      </w:tabs>
      <w:ind w:left="880"/>
    </w:pPr>
  </w:style>
  <w:style w:type="paragraph" w:styleId="TOC6">
    <w:name w:val="toc 6"/>
    <w:basedOn w:val="Normal"/>
    <w:next w:val="Normal"/>
    <w:semiHidden/>
    <w:rsid w:val="00AB1982"/>
    <w:pPr>
      <w:tabs>
        <w:tab w:val="right" w:leader="dot" w:pos="9027"/>
      </w:tabs>
      <w:ind w:left="1100"/>
    </w:pPr>
  </w:style>
  <w:style w:type="paragraph" w:styleId="TOC7">
    <w:name w:val="toc 7"/>
    <w:basedOn w:val="Normal"/>
    <w:next w:val="Normal"/>
    <w:semiHidden/>
    <w:rsid w:val="00AB1982"/>
    <w:pPr>
      <w:tabs>
        <w:tab w:val="right" w:leader="dot" w:pos="9027"/>
      </w:tabs>
      <w:ind w:left="1320"/>
    </w:pPr>
  </w:style>
  <w:style w:type="paragraph" w:styleId="TOC8">
    <w:name w:val="toc 8"/>
    <w:basedOn w:val="Normal"/>
    <w:next w:val="Normal"/>
    <w:semiHidden/>
    <w:rsid w:val="00AB1982"/>
    <w:pPr>
      <w:tabs>
        <w:tab w:val="right" w:leader="dot" w:pos="9027"/>
      </w:tabs>
      <w:ind w:left="1540"/>
    </w:pPr>
  </w:style>
  <w:style w:type="paragraph" w:styleId="TOC9">
    <w:name w:val="toc 9"/>
    <w:basedOn w:val="Normal"/>
    <w:next w:val="Normal"/>
    <w:semiHidden/>
    <w:rsid w:val="00AB1982"/>
    <w:pPr>
      <w:tabs>
        <w:tab w:val="right" w:leader="dot" w:pos="9027"/>
      </w:tabs>
      <w:ind w:left="1760"/>
    </w:pPr>
  </w:style>
  <w:style w:type="paragraph" w:customStyle="1" w:styleId="IntroductoryPages">
    <w:name w:val="Introductory Pages"/>
    <w:basedOn w:val="Normal"/>
    <w:rsid w:val="00C76CC4"/>
    <w:pPr>
      <w:spacing w:line="20" w:lineRule="exact"/>
    </w:pPr>
  </w:style>
  <w:style w:type="paragraph" w:customStyle="1" w:styleId="CoverPage">
    <w:name w:val="Cover Page"/>
    <w:basedOn w:val="Normal"/>
    <w:rsid w:val="00590F33"/>
  </w:style>
  <w:style w:type="paragraph" w:customStyle="1" w:styleId="TableofContents">
    <w:name w:val="Table of Contents"/>
    <w:basedOn w:val="Normal"/>
    <w:rsid w:val="0093356C"/>
  </w:style>
  <w:style w:type="paragraph" w:customStyle="1" w:styleId="PartI">
    <w:name w:val="Part I"/>
    <w:basedOn w:val="Normal"/>
    <w:semiHidden/>
    <w:rsid w:val="00C76CC4"/>
    <w:pPr>
      <w:spacing w:line="20" w:lineRule="exact"/>
    </w:pPr>
  </w:style>
  <w:style w:type="paragraph" w:customStyle="1" w:styleId="PartII">
    <w:name w:val="Part II"/>
    <w:basedOn w:val="Normal"/>
    <w:semiHidden/>
    <w:rsid w:val="00C76CC4"/>
    <w:pPr>
      <w:spacing w:line="20" w:lineRule="exact"/>
    </w:pPr>
  </w:style>
  <w:style w:type="paragraph" w:customStyle="1" w:styleId="PartIII">
    <w:name w:val="Part III"/>
    <w:basedOn w:val="Normal"/>
    <w:semiHidden/>
    <w:rsid w:val="00AB1982"/>
    <w:pPr>
      <w:spacing w:line="20" w:lineRule="exact"/>
    </w:pPr>
  </w:style>
  <w:style w:type="paragraph" w:customStyle="1" w:styleId="PartIV">
    <w:name w:val="Part IV"/>
    <w:basedOn w:val="Normal"/>
    <w:semiHidden/>
    <w:rsid w:val="00AB1982"/>
    <w:pPr>
      <w:spacing w:line="20" w:lineRule="exact"/>
    </w:pPr>
  </w:style>
  <w:style w:type="paragraph" w:customStyle="1" w:styleId="Tables">
    <w:name w:val="Tables"/>
    <w:basedOn w:val="Normal"/>
    <w:rsid w:val="00C7461C"/>
    <w:rPr>
      <w:sz w:val="18"/>
    </w:rPr>
  </w:style>
  <w:style w:type="table" w:styleId="TableProfessional">
    <w:name w:val="Table Professional"/>
    <w:basedOn w:val="TableNormal"/>
    <w:semiHidden/>
    <w:rsid w:val="00AB198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yperlink">
    <w:name w:val="Hyperlink"/>
    <w:basedOn w:val="DefaultParagraphFont"/>
    <w:uiPriority w:val="99"/>
    <w:rsid w:val="00FA3905"/>
    <w:rPr>
      <w:rFonts w:ascii="Arial" w:hAnsi="Arial"/>
      <w:b w:val="0"/>
      <w:i w:val="0"/>
      <w:color w:val="0000FF"/>
      <w:sz w:val="20"/>
      <w:u w:val="single"/>
    </w:rPr>
  </w:style>
  <w:style w:type="paragraph" w:customStyle="1" w:styleId="IFADparagraphnumbering">
    <w:name w:val="IFAD paragraph numbering"/>
    <w:basedOn w:val="Normal"/>
    <w:link w:val="IFADparagraphnumberingChar"/>
    <w:uiPriority w:val="99"/>
    <w:qFormat/>
    <w:rsid w:val="00EE73F1"/>
    <w:pPr>
      <w:tabs>
        <w:tab w:val="left" w:pos="1134"/>
      </w:tabs>
      <w:suppressAutoHyphens/>
      <w:spacing w:after="120"/>
    </w:pPr>
    <w:rPr>
      <w:rFonts w:eastAsia="MS Mincho" w:cs="Times New Roman"/>
      <w:kern w:val="2"/>
      <w:szCs w:val="22"/>
    </w:rPr>
  </w:style>
  <w:style w:type="paragraph" w:customStyle="1" w:styleId="IFADparagraphno2ndlevel">
    <w:name w:val="IFAD paragraph no. 2nd level"/>
    <w:basedOn w:val="Normal"/>
    <w:rsid w:val="00FB17FA"/>
    <w:pPr>
      <w:numPr>
        <w:ilvl w:val="1"/>
        <w:numId w:val="6"/>
      </w:numPr>
      <w:spacing w:after="120"/>
    </w:pPr>
  </w:style>
  <w:style w:type="paragraph" w:customStyle="1" w:styleId="IFADparagraphno3rdlevel">
    <w:name w:val="IFAD paragraph no. 3rd level"/>
    <w:basedOn w:val="Normal"/>
    <w:rsid w:val="00FB17FA"/>
    <w:pPr>
      <w:numPr>
        <w:ilvl w:val="2"/>
        <w:numId w:val="6"/>
      </w:numPr>
      <w:spacing w:after="120"/>
    </w:pPr>
  </w:style>
  <w:style w:type="paragraph" w:customStyle="1" w:styleId="IFADparagraphno4thlevel">
    <w:name w:val="IFAD paragraph no. 4th level"/>
    <w:basedOn w:val="Normal"/>
    <w:rsid w:val="00235D7A"/>
    <w:pPr>
      <w:numPr>
        <w:ilvl w:val="3"/>
        <w:numId w:val="6"/>
      </w:numPr>
    </w:pPr>
  </w:style>
  <w:style w:type="paragraph" w:customStyle="1" w:styleId="DocumentTitle">
    <w:name w:val="Document Title"/>
    <w:basedOn w:val="Normal"/>
    <w:next w:val="Normal"/>
    <w:rsid w:val="003F4222"/>
    <w:pPr>
      <w:ind w:left="2359"/>
    </w:pPr>
    <w:rPr>
      <w:b/>
      <w:bCs/>
      <w:sz w:val="32"/>
      <w:szCs w:val="32"/>
      <w:lang w:eastAsia="en-GB"/>
    </w:rPr>
  </w:style>
  <w:style w:type="table" w:styleId="TableGrid">
    <w:name w:val="Table Grid"/>
    <w:basedOn w:val="TableNormal"/>
    <w:uiPriority w:val="59"/>
    <w:rsid w:val="00E632BC"/>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rsid w:val="00B40BCC"/>
    <w:pPr>
      <w:numPr>
        <w:numId w:val="1"/>
      </w:numPr>
      <w:spacing w:after="120"/>
    </w:pPr>
    <w:rPr>
      <w:rFonts w:ascii="Verdana" w:hAnsi="Verdana" w:cs="Arial"/>
      <w:lang w:val="en-CA" w:eastAsia="en-US"/>
    </w:rPr>
  </w:style>
  <w:style w:type="paragraph" w:styleId="DocumentMap">
    <w:name w:val="Document Map"/>
    <w:basedOn w:val="Normal"/>
    <w:semiHidden/>
    <w:rsid w:val="00AB1982"/>
    <w:pPr>
      <w:shd w:val="clear" w:color="auto" w:fill="C6D5EC"/>
    </w:pPr>
    <w:rPr>
      <w:rFonts w:ascii="Lucida Grande" w:hAnsi="Lucida Grande"/>
      <w:sz w:val="24"/>
      <w:szCs w:val="24"/>
    </w:rPr>
  </w:style>
  <w:style w:type="paragraph" w:customStyle="1" w:styleId="Heading">
    <w:name w:val="Heading"/>
    <w:basedOn w:val="Normal"/>
    <w:rsid w:val="00590F33"/>
    <w:pPr>
      <w:spacing w:after="280"/>
    </w:pPr>
    <w:rPr>
      <w:b/>
      <w:bCs/>
      <w:sz w:val="28"/>
      <w:szCs w:val="32"/>
    </w:rPr>
  </w:style>
  <w:style w:type="paragraph" w:customStyle="1" w:styleId="IFADIntroductorypages">
    <w:name w:val="IFAD Introductory pages"/>
    <w:basedOn w:val="Normal"/>
    <w:rsid w:val="00C76CC4"/>
    <w:pPr>
      <w:tabs>
        <w:tab w:val="left" w:pos="630"/>
      </w:tabs>
      <w:spacing w:after="160"/>
      <w:ind w:left="3402" w:right="1418"/>
    </w:pPr>
    <w:rPr>
      <w:rFonts w:eastAsia="MS Mincho"/>
      <w:spacing w:val="-6"/>
      <w:kern w:val="2"/>
      <w:sz w:val="18"/>
    </w:rPr>
  </w:style>
  <w:style w:type="paragraph" w:customStyle="1" w:styleId="IFADLogo">
    <w:name w:val="IFAD Logo"/>
    <w:basedOn w:val="Normal"/>
    <w:rsid w:val="00C76CC4"/>
    <w:pPr>
      <w:ind w:left="3686"/>
    </w:pPr>
    <w:rPr>
      <w:sz w:val="24"/>
      <w:szCs w:val="24"/>
      <w:lang w:eastAsia="en-GB"/>
    </w:rPr>
  </w:style>
  <w:style w:type="paragraph" w:customStyle="1" w:styleId="ifadindent">
    <w:name w:val="ifadindent"/>
    <w:semiHidden/>
    <w:rsid w:val="00C76CC4"/>
    <w:pPr>
      <w:numPr>
        <w:numId w:val="3"/>
      </w:numPr>
      <w:spacing w:after="120"/>
    </w:pPr>
    <w:rPr>
      <w:rFonts w:ascii="Verdana" w:eastAsia="MS Mincho" w:hAnsi="Verdana" w:cs="Arial"/>
      <w:kern w:val="2"/>
      <w:lang w:val="en-CA" w:eastAsia="en-US"/>
    </w:rPr>
  </w:style>
  <w:style w:type="paragraph" w:customStyle="1" w:styleId="Introheaders">
    <w:name w:val="Intro headers"/>
    <w:next w:val="BodyText"/>
    <w:rsid w:val="00924A3D"/>
    <w:pPr>
      <w:keepNext/>
      <w:spacing w:before="360" w:after="240"/>
      <w:outlineLvl w:val="0"/>
    </w:pPr>
    <w:rPr>
      <w:rFonts w:ascii="Arial" w:hAnsi="Arial" w:cs="Arial"/>
      <w:b/>
      <w:sz w:val="28"/>
      <w:lang w:val="en-CA" w:eastAsia="en-US"/>
    </w:rPr>
  </w:style>
  <w:style w:type="paragraph" w:customStyle="1" w:styleId="IntroheadernoTOC">
    <w:name w:val="Intro header_noTOC"/>
    <w:basedOn w:val="Introheaders"/>
    <w:rsid w:val="002A1975"/>
    <w:pPr>
      <w:spacing w:before="720"/>
      <w:outlineLvl w:val="9"/>
    </w:pPr>
  </w:style>
  <w:style w:type="paragraph" w:customStyle="1" w:styleId="IntroText">
    <w:name w:val="Intro Text"/>
    <w:basedOn w:val="Normal"/>
    <w:rsid w:val="00C76CC4"/>
    <w:pPr>
      <w:tabs>
        <w:tab w:val="left" w:pos="851"/>
        <w:tab w:val="left" w:pos="1559"/>
        <w:tab w:val="left" w:pos="1701"/>
      </w:tabs>
      <w:spacing w:after="80"/>
      <w:ind w:left="1701" w:right="567"/>
    </w:pPr>
    <w:rPr>
      <w:szCs w:val="22"/>
      <w:lang w:eastAsia="en-GB"/>
    </w:rPr>
  </w:style>
  <w:style w:type="paragraph" w:customStyle="1" w:styleId="Note">
    <w:name w:val="Note"/>
    <w:next w:val="BodyText"/>
    <w:rsid w:val="00C7461C"/>
    <w:pPr>
      <w:keepNext/>
      <w:spacing w:before="1600" w:after="240"/>
      <w:outlineLvl w:val="0"/>
    </w:pPr>
    <w:rPr>
      <w:rFonts w:ascii="Arial" w:hAnsi="Arial" w:cs="Arial"/>
      <w:b/>
      <w:sz w:val="28"/>
      <w:lang w:val="en-CA" w:eastAsia="en-US"/>
    </w:rPr>
  </w:style>
  <w:style w:type="paragraph" w:customStyle="1" w:styleId="Notebody">
    <w:name w:val="Note body"/>
    <w:basedOn w:val="BodyText"/>
    <w:next w:val="BodyText"/>
    <w:rsid w:val="00C76CC4"/>
    <w:pPr>
      <w:spacing w:after="240"/>
    </w:pPr>
  </w:style>
  <w:style w:type="paragraph" w:customStyle="1" w:styleId="TypeofDocument2">
    <w:name w:val="Type of Document2"/>
    <w:basedOn w:val="Normal"/>
    <w:semiHidden/>
    <w:rsid w:val="00AB1982"/>
    <w:pPr>
      <w:tabs>
        <w:tab w:val="left" w:pos="890"/>
      </w:tabs>
      <w:spacing w:line="276" w:lineRule="auto"/>
      <w:jc w:val="center"/>
    </w:pPr>
    <w:rPr>
      <w:b/>
      <w:bCs/>
      <w:sz w:val="28"/>
      <w:szCs w:val="36"/>
    </w:rPr>
  </w:style>
  <w:style w:type="paragraph" w:customStyle="1" w:styleId="Tablebullets">
    <w:name w:val="Table bullets"/>
    <w:basedOn w:val="bullets"/>
    <w:rsid w:val="00AB1982"/>
    <w:pPr>
      <w:numPr>
        <w:numId w:val="0"/>
      </w:numPr>
      <w:spacing w:after="0"/>
    </w:pPr>
    <w:rPr>
      <w:rFonts w:ascii="Arial" w:hAnsi="Arial"/>
      <w:sz w:val="16"/>
    </w:rPr>
  </w:style>
  <w:style w:type="paragraph" w:customStyle="1" w:styleId="TableofAnnexes">
    <w:name w:val="Table of Annexes"/>
    <w:basedOn w:val="TableofFigures"/>
    <w:next w:val="Normal"/>
    <w:rsid w:val="00367275"/>
    <w:rPr>
      <w:noProof/>
    </w:rPr>
  </w:style>
  <w:style w:type="paragraph" w:customStyle="1" w:styleId="TableTitle">
    <w:name w:val="Table Title"/>
    <w:basedOn w:val="Appendix"/>
    <w:rsid w:val="00A11B85"/>
    <w:pPr>
      <w:spacing w:after="120"/>
    </w:pPr>
    <w:rPr>
      <w:sz w:val="22"/>
      <w:szCs w:val="22"/>
    </w:rPr>
  </w:style>
  <w:style w:type="paragraph" w:customStyle="1" w:styleId="TablesTitle">
    <w:name w:val="TablesTitle"/>
    <w:basedOn w:val="Normal"/>
    <w:rsid w:val="00A82064"/>
    <w:pPr>
      <w:keepNext/>
      <w:spacing w:after="240"/>
      <w:ind w:left="567"/>
    </w:pPr>
    <w:rPr>
      <w:rFonts w:eastAsia="MS Mincho"/>
      <w:b/>
      <w:sz w:val="18"/>
    </w:rPr>
  </w:style>
  <w:style w:type="paragraph" w:customStyle="1" w:styleId="Heading1noTOC">
    <w:name w:val="Heading 1_noTOC"/>
    <w:next w:val="BodyText"/>
    <w:rsid w:val="00590F33"/>
    <w:pPr>
      <w:numPr>
        <w:numId w:val="4"/>
      </w:numPr>
      <w:spacing w:after="80"/>
    </w:pPr>
    <w:rPr>
      <w:rFonts w:ascii="Arial" w:hAnsi="Arial" w:cs="Arial"/>
      <w:b/>
      <w:sz w:val="28"/>
      <w:lang w:val="en-CA" w:eastAsia="en-US"/>
    </w:rPr>
  </w:style>
  <w:style w:type="paragraph" w:customStyle="1" w:styleId="Heading1noNum">
    <w:name w:val="Heading 1_noNum"/>
    <w:basedOn w:val="Title"/>
    <w:next w:val="BodyText"/>
    <w:rsid w:val="00590F33"/>
    <w:pPr>
      <w:spacing w:after="360"/>
    </w:pPr>
  </w:style>
  <w:style w:type="paragraph" w:customStyle="1" w:styleId="TitlenoTOC">
    <w:name w:val="Title_noTOC"/>
    <w:next w:val="BodyText"/>
    <w:rsid w:val="00C7461C"/>
    <w:pPr>
      <w:spacing w:after="500"/>
    </w:pPr>
    <w:rPr>
      <w:rFonts w:ascii="Arial" w:hAnsi="Arial" w:cs="Arial"/>
      <w:b/>
      <w:sz w:val="28"/>
      <w:lang w:val="en-CA" w:eastAsia="en-US"/>
    </w:rPr>
  </w:style>
  <w:style w:type="paragraph" w:customStyle="1" w:styleId="Heading1noTOCNoNum">
    <w:name w:val="Heading1_noTOC_NoNum"/>
    <w:next w:val="BodyText"/>
    <w:rsid w:val="00590F33"/>
    <w:pPr>
      <w:keepNext/>
      <w:spacing w:after="80"/>
      <w:ind w:left="454"/>
    </w:pPr>
    <w:rPr>
      <w:rFonts w:ascii="Arial" w:eastAsia="Times" w:hAnsi="Arial" w:cs="Arial"/>
      <w:b/>
      <w:sz w:val="28"/>
      <w:lang w:val="en-CA" w:eastAsia="en-US"/>
    </w:rPr>
  </w:style>
  <w:style w:type="paragraph" w:customStyle="1" w:styleId="Heading2noTOCNoNum">
    <w:name w:val="Heading2_noTOC_NoNum"/>
    <w:next w:val="BodyText"/>
    <w:rsid w:val="00590F33"/>
    <w:pPr>
      <w:spacing w:after="80"/>
      <w:ind w:left="567"/>
    </w:pPr>
    <w:rPr>
      <w:rFonts w:ascii="Arial" w:hAnsi="Arial" w:cs="Arial"/>
      <w:b/>
      <w:sz w:val="24"/>
      <w:lang w:val="en-CA" w:eastAsia="en-US"/>
    </w:rPr>
  </w:style>
  <w:style w:type="paragraph" w:customStyle="1" w:styleId="Introduction">
    <w:name w:val="Introduction"/>
    <w:next w:val="BodyText"/>
    <w:rsid w:val="00C7461C"/>
    <w:rPr>
      <w:rFonts w:ascii="Arial" w:hAnsi="Arial" w:cs="Arial"/>
      <w:sz w:val="2"/>
      <w:lang w:eastAsia="en-US"/>
    </w:rPr>
  </w:style>
  <w:style w:type="paragraph" w:customStyle="1" w:styleId="Introductorypages0">
    <w:name w:val="Introductory pages"/>
    <w:rsid w:val="00C7461C"/>
    <w:pPr>
      <w:spacing w:before="40"/>
      <w:jc w:val="both"/>
    </w:pPr>
    <w:rPr>
      <w:rFonts w:ascii="Arial" w:hAnsi="Arial"/>
      <w:sz w:val="16"/>
      <w:lang w:val="en-CA" w:eastAsia="en-US"/>
    </w:rPr>
  </w:style>
  <w:style w:type="paragraph" w:customStyle="1" w:styleId="Mainreport">
    <w:name w:val="Main report"/>
    <w:rsid w:val="00C7461C"/>
    <w:rPr>
      <w:rFonts w:ascii="Arial" w:hAnsi="Arial" w:cs="Arial"/>
      <w:sz w:val="2"/>
      <w:szCs w:val="2"/>
      <w:lang w:val="en-CA" w:eastAsia="en-US"/>
    </w:rPr>
  </w:style>
  <w:style w:type="paragraph" w:customStyle="1" w:styleId="Maps">
    <w:name w:val="Maps"/>
    <w:rsid w:val="00C7461C"/>
    <w:rPr>
      <w:rFonts w:ascii="Arial" w:hAnsi="Arial" w:cs="Arial"/>
      <w:sz w:val="2"/>
      <w:lang w:val="en-CA" w:eastAsia="en-US"/>
    </w:rPr>
  </w:style>
  <w:style w:type="paragraph" w:styleId="BalloonText">
    <w:name w:val="Balloon Text"/>
    <w:basedOn w:val="Normal"/>
    <w:link w:val="BalloonTextChar"/>
    <w:uiPriority w:val="99"/>
    <w:rsid w:val="00142CB0"/>
    <w:rPr>
      <w:rFonts w:ascii="Tahoma" w:hAnsi="Tahoma" w:cs="Tahoma"/>
      <w:sz w:val="16"/>
      <w:szCs w:val="16"/>
    </w:rPr>
  </w:style>
  <w:style w:type="character" w:customStyle="1" w:styleId="BalloonTextChar">
    <w:name w:val="Balloon Text Char"/>
    <w:basedOn w:val="DefaultParagraphFont"/>
    <w:link w:val="BalloonText"/>
    <w:uiPriority w:val="99"/>
    <w:rsid w:val="00142CB0"/>
    <w:rPr>
      <w:rFonts w:ascii="Tahoma" w:hAnsi="Tahoma" w:cs="Tahoma"/>
      <w:sz w:val="16"/>
      <w:szCs w:val="16"/>
      <w:lang w:val="en-CA" w:eastAsia="en-US"/>
    </w:rPr>
  </w:style>
  <w:style w:type="numbering" w:customStyle="1" w:styleId="Headings">
    <w:name w:val="Headings"/>
    <w:uiPriority w:val="99"/>
    <w:rsid w:val="00881D85"/>
    <w:pPr>
      <w:numPr>
        <w:numId w:val="9"/>
      </w:numPr>
    </w:pPr>
  </w:style>
  <w:style w:type="paragraph" w:customStyle="1" w:styleId="Annexes">
    <w:name w:val="Annexes"/>
    <w:basedOn w:val="Normal"/>
    <w:rsid w:val="00336135"/>
    <w:rPr>
      <w:sz w:val="2"/>
    </w:rPr>
  </w:style>
  <w:style w:type="character" w:customStyle="1" w:styleId="BodyTextChar">
    <w:name w:val="Body Text Char"/>
    <w:basedOn w:val="DefaultParagraphFont"/>
    <w:link w:val="BodyText"/>
    <w:rsid w:val="00336135"/>
    <w:rPr>
      <w:rFonts w:ascii="Arial" w:hAnsi="Arial" w:cs="Arial"/>
      <w:lang w:val="en-CA" w:eastAsia="en-US"/>
    </w:rPr>
  </w:style>
  <w:style w:type="character" w:styleId="PlaceholderText">
    <w:name w:val="Placeholder Text"/>
    <w:basedOn w:val="DefaultParagraphFont"/>
    <w:uiPriority w:val="99"/>
    <w:semiHidden/>
    <w:rsid w:val="002364AD"/>
    <w:rPr>
      <w:color w:val="808080"/>
    </w:rPr>
  </w:style>
  <w:style w:type="character" w:customStyle="1" w:styleId="HeaderChar">
    <w:name w:val="Header Char"/>
    <w:basedOn w:val="DefaultParagraphFont"/>
    <w:link w:val="Header"/>
    <w:uiPriority w:val="99"/>
    <w:rsid w:val="00590F33"/>
    <w:rPr>
      <w:rFonts w:ascii="Arial" w:eastAsia="Times" w:hAnsi="Arial" w:cs="Arial"/>
      <w:sz w:val="22"/>
      <w:lang w:val="en-CA" w:eastAsia="en-US"/>
    </w:rPr>
  </w:style>
  <w:style w:type="character" w:customStyle="1" w:styleId="FooterChar">
    <w:name w:val="Footer Char"/>
    <w:basedOn w:val="DefaultParagraphFont"/>
    <w:link w:val="Footer"/>
    <w:uiPriority w:val="99"/>
    <w:rsid w:val="0017718B"/>
    <w:rPr>
      <w:rFonts w:eastAsia="Times" w:cs="Arial"/>
      <w:sz w:val="22"/>
      <w:lang w:val="en-CA" w:eastAsia="en-US"/>
    </w:rPr>
  </w:style>
  <w:style w:type="paragraph" w:customStyle="1" w:styleId="AHeading1">
    <w:name w:val="A_Heading1"/>
    <w:basedOn w:val="Normal"/>
    <w:next w:val="BodyText"/>
    <w:qFormat/>
    <w:rsid w:val="0096288B"/>
    <w:pPr>
      <w:numPr>
        <w:numId w:val="8"/>
      </w:numPr>
      <w:spacing w:before="200" w:after="160"/>
    </w:pPr>
    <w:rPr>
      <w:b/>
      <w:sz w:val="24"/>
      <w:szCs w:val="24"/>
    </w:rPr>
  </w:style>
  <w:style w:type="paragraph" w:styleId="ListParagraph">
    <w:name w:val="List Paragraph"/>
    <w:aliases w:val="Bullets,Numbered paragraph"/>
    <w:basedOn w:val="Normal"/>
    <w:link w:val="ListParagraphChar1"/>
    <w:uiPriority w:val="34"/>
    <w:qFormat/>
    <w:rsid w:val="0096288B"/>
    <w:pPr>
      <w:ind w:left="720"/>
      <w:contextualSpacing/>
    </w:pPr>
  </w:style>
  <w:style w:type="paragraph" w:customStyle="1" w:styleId="AHeading2">
    <w:name w:val="A_Heading2"/>
    <w:next w:val="Normal"/>
    <w:qFormat/>
    <w:rsid w:val="00590F33"/>
    <w:pPr>
      <w:numPr>
        <w:numId w:val="11"/>
      </w:numPr>
      <w:spacing w:before="240" w:after="80"/>
    </w:pPr>
    <w:rPr>
      <w:rFonts w:ascii="Arial" w:hAnsi="Arial" w:cs="Arial"/>
      <w:b/>
      <w:bCs/>
      <w:sz w:val="22"/>
      <w:lang w:val="en-CA" w:eastAsia="en-US"/>
    </w:rPr>
  </w:style>
  <w:style w:type="numbering" w:customStyle="1" w:styleId="AnnexHeadings">
    <w:name w:val="Annex_Headings"/>
    <w:uiPriority w:val="99"/>
    <w:rsid w:val="0096288B"/>
    <w:pPr>
      <w:numPr>
        <w:numId w:val="8"/>
      </w:numPr>
    </w:pPr>
  </w:style>
  <w:style w:type="paragraph" w:styleId="Caption">
    <w:name w:val="caption"/>
    <w:basedOn w:val="Normal"/>
    <w:next w:val="Normal"/>
    <w:uiPriority w:val="35"/>
    <w:unhideWhenUsed/>
    <w:qFormat/>
    <w:rsid w:val="007D3E97"/>
    <w:pPr>
      <w:tabs>
        <w:tab w:val="left" w:pos="851"/>
      </w:tabs>
      <w:spacing w:after="120"/>
      <w:ind w:left="397"/>
    </w:pPr>
    <w:rPr>
      <w:b/>
      <w:bCs/>
      <w:sz w:val="18"/>
      <w:szCs w:val="18"/>
    </w:rPr>
  </w:style>
  <w:style w:type="character" w:styleId="FollowedHyperlink">
    <w:name w:val="FollowedHyperlink"/>
    <w:basedOn w:val="DefaultParagraphFont"/>
    <w:uiPriority w:val="99"/>
    <w:rsid w:val="00E571D0"/>
    <w:rPr>
      <w:color w:val="800080" w:themeColor="followedHyperlink"/>
      <w:u w:val="single"/>
    </w:rPr>
  </w:style>
  <w:style w:type="table" w:styleId="TableClassic1">
    <w:name w:val="Table Classic 1"/>
    <w:aliases w:val="PMD_table_style"/>
    <w:basedOn w:val="TableGrid"/>
    <w:uiPriority w:val="99"/>
    <w:rsid w:val="00FC2659"/>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paragraph" w:customStyle="1" w:styleId="Abbreviations">
    <w:name w:val="Abbreviations"/>
    <w:basedOn w:val="Normal"/>
    <w:qFormat/>
    <w:rsid w:val="00473226"/>
    <w:pPr>
      <w:tabs>
        <w:tab w:val="left" w:pos="1701"/>
      </w:tabs>
      <w:spacing w:after="60" w:line="288" w:lineRule="auto"/>
    </w:pPr>
    <w:rPr>
      <w:rFonts w:eastAsia="MS Mincho" w:cs="Times New Roman"/>
      <w:noProof/>
      <w:szCs w:val="22"/>
      <w:lang w:val="en-US"/>
    </w:rPr>
  </w:style>
  <w:style w:type="character" w:customStyle="1" w:styleId="Captionsstyle">
    <w:name w:val="Captions_style"/>
    <w:basedOn w:val="DefaultParagraphFont"/>
    <w:uiPriority w:val="1"/>
    <w:rsid w:val="00345088"/>
    <w:rPr>
      <w:rFonts w:ascii="Arial" w:hAnsi="Arial"/>
      <w:b/>
      <w:sz w:val="18"/>
    </w:rPr>
  </w:style>
  <w:style w:type="table" w:styleId="TableClassic2">
    <w:name w:val="Table Classic 2"/>
    <w:basedOn w:val="TableNormal"/>
    <w:rsid w:val="00E86223"/>
    <w:pPr>
      <w:spacing w:line="264" w:lineRule="auto"/>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customStyle="1" w:styleId="IFADparagraphnumberingChar">
    <w:name w:val="IFAD paragraph numbering Char"/>
    <w:basedOn w:val="DefaultParagraphFont"/>
    <w:link w:val="IFADparagraphnumbering"/>
    <w:uiPriority w:val="99"/>
    <w:locked/>
    <w:rsid w:val="00E65A6E"/>
    <w:rPr>
      <w:rFonts w:ascii="Arial" w:eastAsia="MS Mincho" w:hAnsi="Arial"/>
      <w:kern w:val="2"/>
      <w:szCs w:val="22"/>
      <w:lang w:val="fr-FR" w:eastAsia="en-US"/>
    </w:rPr>
  </w:style>
  <w:style w:type="character" w:customStyle="1" w:styleId="FootnoteTextChar">
    <w:name w:val="Footnote Text Char"/>
    <w:aliases w:val="single space Char,footnote text Char,Geneva 9 Char,Font: Geneva 9 Char,Boston 10 Char,f Char,ft Char,Footnote text Char,DSE note Char,Footnote Text Char1 Char Char,Footnote Text Char Char Char1 Char"/>
    <w:link w:val="FootnoteText"/>
    <w:uiPriority w:val="99"/>
    <w:rsid w:val="00E65A6E"/>
    <w:rPr>
      <w:rFonts w:ascii="Arial" w:eastAsia="MS Mincho" w:hAnsi="Arial" w:cs="Arial"/>
      <w:color w:val="000000"/>
      <w:sz w:val="16"/>
      <w:lang w:val="fr-FR" w:eastAsia="en-US"/>
    </w:rPr>
  </w:style>
  <w:style w:type="paragraph" w:customStyle="1" w:styleId="Paragraphedeliste1">
    <w:name w:val="Paragraphe de liste1"/>
    <w:basedOn w:val="Normal"/>
    <w:uiPriority w:val="99"/>
    <w:qFormat/>
    <w:rsid w:val="00663CF1"/>
    <w:pPr>
      <w:spacing w:line="240" w:lineRule="auto"/>
      <w:ind w:left="720"/>
      <w:contextualSpacing/>
      <w:jc w:val="both"/>
    </w:pPr>
    <w:rPr>
      <w:rFonts w:ascii="Calibri" w:eastAsia="Calibri" w:hAnsi="Calibri" w:cs="Times New Roman"/>
      <w:lang w:val="en-US"/>
    </w:rPr>
  </w:style>
  <w:style w:type="paragraph" w:styleId="BodyText2">
    <w:name w:val="Body Text 2"/>
    <w:basedOn w:val="Normal"/>
    <w:link w:val="BodyText2Char"/>
    <w:rsid w:val="00AA23C1"/>
    <w:pPr>
      <w:spacing w:after="120" w:line="480" w:lineRule="auto"/>
    </w:pPr>
  </w:style>
  <w:style w:type="character" w:customStyle="1" w:styleId="BodyText2Char">
    <w:name w:val="Body Text 2 Char"/>
    <w:basedOn w:val="DefaultParagraphFont"/>
    <w:link w:val="BodyText2"/>
    <w:rsid w:val="00AA23C1"/>
    <w:rPr>
      <w:rFonts w:ascii="Arial" w:hAnsi="Arial" w:cs="Arial"/>
      <w:lang w:val="fr-FR" w:eastAsia="en-US"/>
    </w:rPr>
  </w:style>
  <w:style w:type="paragraph" w:customStyle="1" w:styleId="Corpsdetexte21">
    <w:name w:val="Corps de texte 21"/>
    <w:basedOn w:val="Normal"/>
    <w:rsid w:val="00AA23C1"/>
    <w:pPr>
      <w:overflowPunct w:val="0"/>
      <w:autoSpaceDE w:val="0"/>
      <w:autoSpaceDN w:val="0"/>
      <w:adjustRightInd w:val="0"/>
      <w:spacing w:line="240" w:lineRule="auto"/>
      <w:jc w:val="both"/>
      <w:textAlignment w:val="baseline"/>
    </w:pPr>
    <w:rPr>
      <w:rFonts w:cs="Times New Roman"/>
      <w:sz w:val="26"/>
      <w:lang w:eastAsia="fr-FR"/>
    </w:rPr>
  </w:style>
  <w:style w:type="character" w:customStyle="1" w:styleId="ListParagraphChar1">
    <w:name w:val="List Paragraph Char1"/>
    <w:aliases w:val="Bullets Char1,Numbered paragraph Char1"/>
    <w:link w:val="ListParagraph"/>
    <w:uiPriority w:val="34"/>
    <w:locked/>
    <w:rsid w:val="00C23F97"/>
    <w:rPr>
      <w:rFonts w:ascii="Arial" w:hAnsi="Arial" w:cs="Arial"/>
      <w:lang w:val="fr-FR" w:eastAsia="en-US"/>
    </w:rPr>
  </w:style>
  <w:style w:type="character" w:styleId="CommentReference">
    <w:name w:val="annotation reference"/>
    <w:basedOn w:val="DefaultParagraphFont"/>
    <w:uiPriority w:val="99"/>
    <w:unhideWhenUsed/>
    <w:rsid w:val="00E63EA2"/>
    <w:rPr>
      <w:sz w:val="16"/>
      <w:szCs w:val="16"/>
    </w:rPr>
  </w:style>
  <w:style w:type="paragraph" w:styleId="CommentText">
    <w:name w:val="annotation text"/>
    <w:basedOn w:val="Normal"/>
    <w:link w:val="CommentTextChar1"/>
    <w:uiPriority w:val="99"/>
    <w:unhideWhenUsed/>
    <w:rsid w:val="00E63EA2"/>
    <w:pPr>
      <w:tabs>
        <w:tab w:val="num" w:pos="567"/>
        <w:tab w:val="left" w:pos="1134"/>
      </w:tabs>
      <w:suppressAutoHyphens/>
      <w:spacing w:after="80" w:line="240" w:lineRule="auto"/>
    </w:pPr>
    <w:rPr>
      <w:lang w:eastAsia="en-GB"/>
    </w:rPr>
  </w:style>
  <w:style w:type="character" w:customStyle="1" w:styleId="CommentTextChar1">
    <w:name w:val="Comment Text Char1"/>
    <w:basedOn w:val="DefaultParagraphFont"/>
    <w:link w:val="CommentText"/>
    <w:uiPriority w:val="99"/>
    <w:rsid w:val="00E63EA2"/>
    <w:rPr>
      <w:rFonts w:ascii="Arial" w:hAnsi="Arial" w:cs="Arial"/>
      <w:lang w:val="fr-FR"/>
    </w:rPr>
  </w:style>
  <w:style w:type="paragraph" w:styleId="CommentSubject">
    <w:name w:val="annotation subject"/>
    <w:basedOn w:val="CommentText"/>
    <w:next w:val="CommentText"/>
    <w:link w:val="CommentSubjectChar"/>
    <w:rsid w:val="00854E5D"/>
    <w:pPr>
      <w:tabs>
        <w:tab w:val="clear" w:pos="567"/>
        <w:tab w:val="clear" w:pos="1134"/>
      </w:tabs>
      <w:suppressAutoHyphens w:val="0"/>
      <w:spacing w:after="0"/>
    </w:pPr>
    <w:rPr>
      <w:b/>
      <w:bCs/>
      <w:lang w:eastAsia="en-US"/>
    </w:rPr>
  </w:style>
  <w:style w:type="character" w:customStyle="1" w:styleId="CommentSubjectChar">
    <w:name w:val="Comment Subject Char"/>
    <w:basedOn w:val="CommentTextChar1"/>
    <w:link w:val="CommentSubject"/>
    <w:rsid w:val="00854E5D"/>
    <w:rPr>
      <w:rFonts w:ascii="Arial" w:hAnsi="Arial" w:cs="Arial"/>
      <w:b/>
      <w:bCs/>
      <w:lang w:val="fr-FR" w:eastAsia="en-US"/>
    </w:rPr>
  </w:style>
  <w:style w:type="paragraph" w:styleId="EndnoteText">
    <w:name w:val="endnote text"/>
    <w:basedOn w:val="Normal"/>
    <w:link w:val="EndnoteTextChar"/>
    <w:rsid w:val="00B11C3A"/>
    <w:pPr>
      <w:spacing w:line="240" w:lineRule="auto"/>
    </w:pPr>
  </w:style>
  <w:style w:type="character" w:customStyle="1" w:styleId="EndnoteTextChar">
    <w:name w:val="Endnote Text Char"/>
    <w:basedOn w:val="DefaultParagraphFont"/>
    <w:link w:val="EndnoteText"/>
    <w:rsid w:val="00B11C3A"/>
    <w:rPr>
      <w:rFonts w:ascii="Arial" w:hAnsi="Arial" w:cs="Arial"/>
      <w:lang w:val="fr-FR" w:eastAsia="en-US"/>
    </w:rPr>
  </w:style>
  <w:style w:type="paragraph" w:customStyle="1" w:styleId="Default">
    <w:name w:val="Default"/>
    <w:rsid w:val="00955EB2"/>
    <w:pPr>
      <w:autoSpaceDE w:val="0"/>
      <w:autoSpaceDN w:val="0"/>
      <w:adjustRightInd w:val="0"/>
    </w:pPr>
    <w:rPr>
      <w:rFonts w:eastAsia="Calibri"/>
      <w:color w:val="000000"/>
      <w:sz w:val="24"/>
      <w:szCs w:val="24"/>
      <w:lang w:val="fr-FR" w:eastAsia="fr-FR"/>
    </w:rPr>
  </w:style>
  <w:style w:type="character" w:customStyle="1" w:styleId="style4">
    <w:name w:val="style4"/>
    <w:basedOn w:val="DefaultParagraphFont"/>
    <w:rsid w:val="005255DD"/>
  </w:style>
  <w:style w:type="paragraph" w:styleId="TOCHeading">
    <w:name w:val="TOC Heading"/>
    <w:basedOn w:val="Heading1"/>
    <w:next w:val="Normal"/>
    <w:uiPriority w:val="39"/>
    <w:unhideWhenUsed/>
    <w:qFormat/>
    <w:rsid w:val="00A64B28"/>
    <w:pPr>
      <w:keepLines/>
      <w:numPr>
        <w:numId w:val="0"/>
      </w:numPr>
      <w:spacing w:before="480" w:after="0" w:line="264" w:lineRule="auto"/>
      <w:outlineLvl w:val="9"/>
    </w:pPr>
    <w:rPr>
      <w:rFonts w:asciiTheme="majorHAnsi" w:eastAsiaTheme="majorEastAsia" w:hAnsiTheme="majorHAnsi" w:cstheme="majorBidi"/>
      <w:bCs/>
      <w:color w:val="365F91" w:themeColor="accent1" w:themeShade="BF"/>
      <w:lang w:val="fr-FR"/>
    </w:rPr>
  </w:style>
  <w:style w:type="character" w:customStyle="1" w:styleId="Heading1Char">
    <w:name w:val="Heading 1 Char"/>
    <w:basedOn w:val="DefaultParagraphFont"/>
    <w:link w:val="Heading1"/>
    <w:uiPriority w:val="9"/>
    <w:rsid w:val="00A64B28"/>
    <w:rPr>
      <w:rFonts w:ascii="Arial" w:hAnsi="Arial" w:cs="Arial"/>
      <w:b/>
      <w:sz w:val="28"/>
      <w:szCs w:val="28"/>
      <w:lang w:val="en-CA" w:eastAsia="en-US"/>
    </w:rPr>
  </w:style>
  <w:style w:type="character" w:customStyle="1" w:styleId="Heading2Char">
    <w:name w:val="Heading 2 Char"/>
    <w:basedOn w:val="DefaultParagraphFont"/>
    <w:link w:val="Heading2"/>
    <w:uiPriority w:val="9"/>
    <w:rsid w:val="00A64B28"/>
    <w:rPr>
      <w:rFonts w:ascii="Arial" w:hAnsi="Arial" w:cs="Arial"/>
      <w:b/>
      <w:sz w:val="24"/>
      <w:szCs w:val="24"/>
      <w:lang w:val="en-CA" w:eastAsia="en-US"/>
    </w:rPr>
  </w:style>
  <w:style w:type="character" w:customStyle="1" w:styleId="Heading3Char">
    <w:name w:val="Heading 3 Char"/>
    <w:basedOn w:val="DefaultParagraphFont"/>
    <w:link w:val="Heading3"/>
    <w:uiPriority w:val="9"/>
    <w:rsid w:val="00A64B28"/>
    <w:rPr>
      <w:rFonts w:ascii="Arial" w:hAnsi="Arial" w:cs="Arial"/>
      <w:b/>
      <w:sz w:val="22"/>
      <w:szCs w:val="24"/>
      <w:lang w:val="en-CA" w:eastAsia="en-US"/>
    </w:rPr>
  </w:style>
  <w:style w:type="character" w:customStyle="1" w:styleId="Heading4Char">
    <w:name w:val="Heading 4 Char"/>
    <w:basedOn w:val="DefaultParagraphFont"/>
    <w:link w:val="Heading4"/>
    <w:uiPriority w:val="9"/>
    <w:rsid w:val="00A64B28"/>
    <w:rPr>
      <w:rFonts w:ascii="Arial" w:hAnsi="Arial" w:cs="Arial"/>
      <w:b/>
      <w:i/>
      <w:lang w:val="fr-FR" w:eastAsia="en-US"/>
    </w:rPr>
  </w:style>
  <w:style w:type="paragraph" w:styleId="NormalWeb">
    <w:name w:val="Normal (Web)"/>
    <w:basedOn w:val="Normal"/>
    <w:uiPriority w:val="99"/>
    <w:unhideWhenUsed/>
    <w:rsid w:val="00A64B28"/>
    <w:pPr>
      <w:spacing w:before="100" w:beforeAutospacing="1" w:after="100" w:afterAutospacing="1" w:line="240" w:lineRule="auto"/>
    </w:pPr>
    <w:rPr>
      <w:rFonts w:ascii="Times New Roman" w:hAnsi="Times New Roman" w:cs="Times New Roman"/>
      <w:sz w:val="24"/>
      <w:szCs w:val="24"/>
      <w:lang w:eastAsia="fr-FR"/>
    </w:rPr>
  </w:style>
  <w:style w:type="paragraph" w:customStyle="1" w:styleId="Normaljustifi">
    <w:name w:val="Normal justifié"/>
    <w:basedOn w:val="BodyText"/>
    <w:rsid w:val="00285D8C"/>
    <w:pPr>
      <w:spacing w:after="0"/>
      <w:jc w:val="center"/>
    </w:pPr>
    <w:rPr>
      <w:rFonts w:cs="Times New Roman"/>
      <w:b/>
      <w:color w:val="000000"/>
      <w:sz w:val="22"/>
      <w:szCs w:val="22"/>
      <w:lang w:val="fr-FR" w:eastAsia="fr-FR"/>
    </w:rPr>
  </w:style>
  <w:style w:type="paragraph" w:customStyle="1" w:styleId="xl65">
    <w:name w:val="xl65"/>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color w:val="000000"/>
      <w:sz w:val="18"/>
      <w:szCs w:val="18"/>
      <w:lang w:eastAsia="fr-FR"/>
    </w:rPr>
  </w:style>
  <w:style w:type="paragraph" w:customStyle="1" w:styleId="xl66">
    <w:name w:val="xl66"/>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b/>
      <w:bCs/>
      <w:color w:val="000000"/>
      <w:sz w:val="18"/>
      <w:szCs w:val="18"/>
      <w:lang w:eastAsia="fr-FR"/>
    </w:rPr>
  </w:style>
  <w:style w:type="paragraph" w:customStyle="1" w:styleId="xl67">
    <w:name w:val="xl67"/>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color w:val="000000"/>
      <w:sz w:val="18"/>
      <w:szCs w:val="18"/>
      <w:lang w:eastAsia="fr-FR"/>
    </w:rPr>
  </w:style>
  <w:style w:type="paragraph" w:customStyle="1" w:styleId="xl68">
    <w:name w:val="xl68"/>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b/>
      <w:bCs/>
      <w:color w:val="000000"/>
      <w:sz w:val="18"/>
      <w:szCs w:val="18"/>
      <w:lang w:eastAsia="fr-FR"/>
    </w:rPr>
  </w:style>
  <w:style w:type="paragraph" w:customStyle="1" w:styleId="xl69">
    <w:name w:val="xl69"/>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color w:val="000000"/>
      <w:sz w:val="18"/>
      <w:szCs w:val="18"/>
      <w:lang w:eastAsia="fr-FR"/>
    </w:rPr>
  </w:style>
  <w:style w:type="paragraph" w:customStyle="1" w:styleId="xl70">
    <w:name w:val="xl70"/>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b/>
      <w:bCs/>
      <w:color w:val="000000"/>
      <w:sz w:val="18"/>
      <w:szCs w:val="18"/>
      <w:lang w:eastAsia="fr-FR"/>
    </w:rPr>
  </w:style>
  <w:style w:type="paragraph" w:customStyle="1" w:styleId="xl71">
    <w:name w:val="xl71"/>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72">
    <w:name w:val="xl72"/>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73">
    <w:name w:val="xl73"/>
    <w:basedOn w:val="Normal"/>
    <w:rsid w:val="004A6F1F"/>
    <w:pPr>
      <w:spacing w:before="100" w:beforeAutospacing="1" w:after="100" w:afterAutospacing="1" w:line="240" w:lineRule="auto"/>
      <w:textAlignment w:val="center"/>
    </w:pPr>
    <w:rPr>
      <w:sz w:val="18"/>
      <w:szCs w:val="18"/>
      <w:lang w:eastAsia="fr-FR"/>
    </w:rPr>
  </w:style>
  <w:style w:type="paragraph" w:customStyle="1" w:styleId="xl74">
    <w:name w:val="xl74"/>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sz w:val="18"/>
      <w:szCs w:val="18"/>
      <w:lang w:eastAsia="fr-FR"/>
    </w:rPr>
  </w:style>
  <w:style w:type="paragraph" w:customStyle="1" w:styleId="xl75">
    <w:name w:val="xl75"/>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76">
    <w:name w:val="xl76"/>
    <w:basedOn w:val="Normal"/>
    <w:rsid w:val="004A6F1F"/>
    <w:pPr>
      <w:spacing w:before="100" w:beforeAutospacing="1" w:after="100" w:afterAutospacing="1" w:line="240" w:lineRule="auto"/>
      <w:textAlignment w:val="center"/>
    </w:pPr>
    <w:rPr>
      <w:b/>
      <w:bCs/>
      <w:sz w:val="18"/>
      <w:szCs w:val="18"/>
      <w:lang w:eastAsia="fr-FR"/>
    </w:rPr>
  </w:style>
  <w:style w:type="paragraph" w:customStyle="1" w:styleId="xl77">
    <w:name w:val="xl77"/>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78">
    <w:name w:val="xl78"/>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79">
    <w:name w:val="xl79"/>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color w:val="000000"/>
      <w:sz w:val="18"/>
      <w:szCs w:val="18"/>
      <w:lang w:eastAsia="fr-FR"/>
    </w:rPr>
  </w:style>
  <w:style w:type="paragraph" w:customStyle="1" w:styleId="xl80">
    <w:name w:val="xl80"/>
    <w:basedOn w:val="Normal"/>
    <w:rsid w:val="004A6F1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b/>
      <w:bCs/>
      <w:color w:val="000000"/>
      <w:sz w:val="18"/>
      <w:szCs w:val="18"/>
      <w:lang w:eastAsia="fr-FR"/>
    </w:rPr>
  </w:style>
  <w:style w:type="paragraph" w:customStyle="1" w:styleId="xl81">
    <w:name w:val="xl81"/>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sz w:val="18"/>
      <w:szCs w:val="18"/>
      <w:lang w:eastAsia="fr-FR"/>
    </w:rPr>
  </w:style>
  <w:style w:type="paragraph" w:customStyle="1" w:styleId="xl82">
    <w:name w:val="xl82"/>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83">
    <w:name w:val="xl83"/>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sz w:val="18"/>
      <w:szCs w:val="18"/>
      <w:lang w:eastAsia="fr-FR"/>
    </w:rPr>
  </w:style>
  <w:style w:type="paragraph" w:customStyle="1" w:styleId="xl84">
    <w:name w:val="xl84"/>
    <w:basedOn w:val="Normal"/>
    <w:rsid w:val="004A6F1F"/>
    <w:pPr>
      <w:spacing w:before="100" w:beforeAutospacing="1" w:after="100" w:afterAutospacing="1" w:line="240" w:lineRule="auto"/>
      <w:textAlignment w:val="center"/>
    </w:pPr>
    <w:rPr>
      <w:sz w:val="18"/>
      <w:szCs w:val="18"/>
      <w:lang w:eastAsia="fr-FR"/>
    </w:rPr>
  </w:style>
  <w:style w:type="paragraph" w:customStyle="1" w:styleId="xl85">
    <w:name w:val="xl85"/>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color w:val="000000"/>
      <w:sz w:val="18"/>
      <w:szCs w:val="18"/>
      <w:lang w:eastAsia="fr-FR"/>
    </w:rPr>
  </w:style>
  <w:style w:type="paragraph" w:customStyle="1" w:styleId="xl86">
    <w:name w:val="xl86"/>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sz w:val="18"/>
      <w:szCs w:val="18"/>
      <w:lang w:eastAsia="fr-FR"/>
    </w:rPr>
  </w:style>
  <w:style w:type="paragraph" w:customStyle="1" w:styleId="xl87">
    <w:name w:val="xl87"/>
    <w:basedOn w:val="Normal"/>
    <w:rsid w:val="004A6F1F"/>
    <w:pPr>
      <w:spacing w:before="100" w:beforeAutospacing="1" w:after="100" w:afterAutospacing="1" w:line="240" w:lineRule="auto"/>
      <w:textAlignment w:val="center"/>
    </w:pPr>
    <w:rPr>
      <w:sz w:val="18"/>
      <w:szCs w:val="18"/>
      <w:lang w:eastAsia="fr-FR"/>
    </w:rPr>
  </w:style>
  <w:style w:type="paragraph" w:customStyle="1" w:styleId="xl88">
    <w:name w:val="xl88"/>
    <w:basedOn w:val="Normal"/>
    <w:rsid w:val="004A6F1F"/>
    <w:pPr>
      <w:pBdr>
        <w:top w:val="single" w:sz="4" w:space="0" w:color="auto"/>
        <w:left w:val="single" w:sz="4" w:space="0" w:color="auto"/>
        <w:bottom w:val="single" w:sz="4" w:space="0" w:color="auto"/>
      </w:pBdr>
      <w:shd w:val="clear" w:color="000000" w:fill="D9D9D9"/>
      <w:spacing w:before="100" w:beforeAutospacing="1" w:after="100" w:afterAutospacing="1" w:line="240" w:lineRule="auto"/>
      <w:textAlignment w:val="center"/>
    </w:pPr>
    <w:rPr>
      <w:b/>
      <w:bCs/>
      <w:color w:val="000000"/>
      <w:sz w:val="18"/>
      <w:szCs w:val="18"/>
      <w:lang w:eastAsia="fr-FR"/>
    </w:rPr>
  </w:style>
  <w:style w:type="paragraph" w:customStyle="1" w:styleId="xl89">
    <w:name w:val="xl89"/>
    <w:basedOn w:val="Normal"/>
    <w:rsid w:val="004A6F1F"/>
    <w:pPr>
      <w:pBdr>
        <w:top w:val="single" w:sz="4" w:space="0" w:color="auto"/>
        <w:bottom w:val="single" w:sz="4" w:space="0" w:color="auto"/>
      </w:pBdr>
      <w:shd w:val="clear" w:color="000000" w:fill="D9D9D9"/>
      <w:spacing w:before="100" w:beforeAutospacing="1" w:after="100" w:afterAutospacing="1" w:line="240" w:lineRule="auto"/>
      <w:textAlignment w:val="center"/>
    </w:pPr>
    <w:rPr>
      <w:b/>
      <w:bCs/>
      <w:color w:val="000000"/>
      <w:sz w:val="18"/>
      <w:szCs w:val="18"/>
      <w:lang w:eastAsia="fr-FR"/>
    </w:rPr>
  </w:style>
  <w:style w:type="paragraph" w:customStyle="1" w:styleId="xl90">
    <w:name w:val="xl90"/>
    <w:basedOn w:val="Normal"/>
    <w:rsid w:val="004A6F1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b/>
      <w:bCs/>
      <w:color w:val="000000"/>
      <w:sz w:val="18"/>
      <w:szCs w:val="18"/>
      <w:lang w:eastAsia="fr-FR"/>
    </w:rPr>
  </w:style>
  <w:style w:type="paragraph" w:customStyle="1" w:styleId="xl91">
    <w:name w:val="xl91"/>
    <w:basedOn w:val="Normal"/>
    <w:rsid w:val="004A6F1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b/>
      <w:bCs/>
      <w:color w:val="000000"/>
      <w:sz w:val="18"/>
      <w:szCs w:val="18"/>
      <w:lang w:eastAsia="fr-FR"/>
    </w:rPr>
  </w:style>
  <w:style w:type="paragraph" w:customStyle="1" w:styleId="xl92">
    <w:name w:val="xl92"/>
    <w:basedOn w:val="Normal"/>
    <w:rsid w:val="004A6F1F"/>
    <w:pPr>
      <w:pBdr>
        <w:top w:val="single" w:sz="4" w:space="0" w:color="auto"/>
        <w:left w:val="single" w:sz="4" w:space="0" w:color="auto"/>
        <w:bottom w:val="single" w:sz="4" w:space="0" w:color="auto"/>
        <w:right w:val="single" w:sz="4" w:space="0" w:color="auto"/>
      </w:pBdr>
      <w:shd w:val="clear" w:color="000000" w:fill="FFDA65"/>
      <w:spacing w:before="100" w:beforeAutospacing="1" w:after="100" w:afterAutospacing="1" w:line="240" w:lineRule="auto"/>
      <w:textAlignment w:val="center"/>
    </w:pPr>
    <w:rPr>
      <w:b/>
      <w:bCs/>
      <w:color w:val="000000"/>
      <w:sz w:val="18"/>
      <w:szCs w:val="18"/>
      <w:lang w:eastAsia="fr-FR"/>
    </w:rPr>
  </w:style>
  <w:style w:type="paragraph" w:customStyle="1" w:styleId="xl93">
    <w:name w:val="xl93"/>
    <w:basedOn w:val="Normal"/>
    <w:rsid w:val="004A6F1F"/>
    <w:pPr>
      <w:pBdr>
        <w:top w:val="single" w:sz="4" w:space="0" w:color="auto"/>
        <w:left w:val="single" w:sz="4" w:space="0" w:color="auto"/>
        <w:bottom w:val="single" w:sz="4" w:space="0" w:color="auto"/>
        <w:right w:val="single" w:sz="4" w:space="0" w:color="auto"/>
      </w:pBdr>
      <w:shd w:val="clear" w:color="000000" w:fill="FFDA65"/>
      <w:spacing w:before="100" w:beforeAutospacing="1" w:after="100" w:afterAutospacing="1" w:line="240" w:lineRule="auto"/>
      <w:textAlignment w:val="center"/>
    </w:pPr>
    <w:rPr>
      <w:b/>
      <w:bCs/>
      <w:color w:val="000000"/>
      <w:sz w:val="18"/>
      <w:szCs w:val="18"/>
      <w:lang w:eastAsia="fr-FR"/>
    </w:rPr>
  </w:style>
  <w:style w:type="paragraph" w:customStyle="1" w:styleId="xl94">
    <w:name w:val="xl94"/>
    <w:basedOn w:val="Normal"/>
    <w:rsid w:val="004A6F1F"/>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b/>
      <w:bCs/>
      <w:sz w:val="18"/>
      <w:szCs w:val="18"/>
      <w:lang w:eastAsia="fr-FR"/>
    </w:rPr>
  </w:style>
  <w:style w:type="paragraph" w:customStyle="1" w:styleId="xl95">
    <w:name w:val="xl95"/>
    <w:basedOn w:val="Normal"/>
    <w:rsid w:val="004A6F1F"/>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b/>
      <w:bCs/>
      <w:sz w:val="18"/>
      <w:szCs w:val="18"/>
      <w:lang w:eastAsia="fr-FR"/>
    </w:rPr>
  </w:style>
  <w:style w:type="paragraph" w:customStyle="1" w:styleId="xl96">
    <w:name w:val="xl96"/>
    <w:basedOn w:val="Normal"/>
    <w:rsid w:val="004A6F1F"/>
    <w:pPr>
      <w:pBdr>
        <w:top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b/>
      <w:bCs/>
      <w:color w:val="000000"/>
      <w:sz w:val="18"/>
      <w:szCs w:val="18"/>
      <w:lang w:eastAsia="fr-FR"/>
    </w:rPr>
  </w:style>
  <w:style w:type="paragraph" w:customStyle="1" w:styleId="xl97">
    <w:name w:val="xl97"/>
    <w:basedOn w:val="Normal"/>
    <w:rsid w:val="004A6F1F"/>
    <w:pPr>
      <w:pBdr>
        <w:top w:val="single" w:sz="4" w:space="0" w:color="auto"/>
        <w:left w:val="single" w:sz="4" w:space="0" w:color="auto"/>
        <w:bottom w:val="single" w:sz="4" w:space="0" w:color="auto"/>
        <w:right w:val="single" w:sz="4" w:space="0" w:color="auto"/>
      </w:pBdr>
      <w:shd w:val="clear" w:color="000000" w:fill="A9D18D"/>
      <w:spacing w:before="100" w:beforeAutospacing="1" w:after="100" w:afterAutospacing="1" w:line="240" w:lineRule="auto"/>
      <w:textAlignment w:val="center"/>
    </w:pPr>
    <w:rPr>
      <w:b/>
      <w:bCs/>
      <w:color w:val="000000"/>
      <w:sz w:val="18"/>
      <w:szCs w:val="18"/>
      <w:lang w:eastAsia="fr-FR"/>
    </w:rPr>
  </w:style>
  <w:style w:type="paragraph" w:customStyle="1" w:styleId="xl98">
    <w:name w:val="xl98"/>
    <w:basedOn w:val="Normal"/>
    <w:rsid w:val="004A6F1F"/>
    <w:pPr>
      <w:pBdr>
        <w:top w:val="single" w:sz="4" w:space="0" w:color="auto"/>
        <w:left w:val="single" w:sz="4" w:space="0" w:color="auto"/>
        <w:bottom w:val="single" w:sz="4" w:space="0" w:color="auto"/>
        <w:right w:val="single" w:sz="4" w:space="0" w:color="auto"/>
      </w:pBdr>
      <w:shd w:val="clear" w:color="000000" w:fill="FFDA65"/>
      <w:spacing w:before="100" w:beforeAutospacing="1" w:after="100" w:afterAutospacing="1" w:line="240" w:lineRule="auto"/>
      <w:textAlignment w:val="center"/>
    </w:pPr>
    <w:rPr>
      <w:sz w:val="18"/>
      <w:szCs w:val="18"/>
      <w:lang w:eastAsia="fr-FR"/>
    </w:rPr>
  </w:style>
  <w:style w:type="paragraph" w:customStyle="1" w:styleId="xl99">
    <w:name w:val="xl99"/>
    <w:basedOn w:val="Normal"/>
    <w:rsid w:val="004A6F1F"/>
    <w:pPr>
      <w:pBdr>
        <w:top w:val="single" w:sz="4" w:space="0" w:color="auto"/>
        <w:left w:val="single" w:sz="4" w:space="0" w:color="auto"/>
        <w:bottom w:val="single" w:sz="4" w:space="0" w:color="auto"/>
        <w:right w:val="single" w:sz="4" w:space="0" w:color="auto"/>
      </w:pBdr>
      <w:shd w:val="clear" w:color="000000" w:fill="FFDA65"/>
      <w:spacing w:before="100" w:beforeAutospacing="1" w:after="100" w:afterAutospacing="1" w:line="240" w:lineRule="auto"/>
      <w:textAlignment w:val="center"/>
    </w:pPr>
    <w:rPr>
      <w:sz w:val="18"/>
      <w:szCs w:val="18"/>
      <w:lang w:eastAsia="fr-FR"/>
    </w:rPr>
  </w:style>
  <w:style w:type="paragraph" w:customStyle="1" w:styleId="xl100">
    <w:name w:val="xl100"/>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b/>
      <w:bCs/>
      <w:sz w:val="18"/>
      <w:szCs w:val="18"/>
      <w:lang w:eastAsia="fr-FR"/>
    </w:rPr>
  </w:style>
  <w:style w:type="paragraph" w:customStyle="1" w:styleId="xl101">
    <w:name w:val="xl101"/>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sz w:val="18"/>
      <w:szCs w:val="18"/>
      <w:lang w:eastAsia="fr-FR"/>
    </w:rPr>
  </w:style>
  <w:style w:type="paragraph" w:customStyle="1" w:styleId="xl102">
    <w:name w:val="xl102"/>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color w:val="000000"/>
      <w:sz w:val="18"/>
      <w:szCs w:val="18"/>
      <w:lang w:eastAsia="fr-FR"/>
    </w:rPr>
  </w:style>
  <w:style w:type="paragraph" w:customStyle="1" w:styleId="xl103">
    <w:name w:val="xl103"/>
    <w:basedOn w:val="Normal"/>
    <w:rsid w:val="004A6F1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sz w:val="18"/>
      <w:szCs w:val="18"/>
      <w:lang w:eastAsia="fr-FR"/>
    </w:rPr>
  </w:style>
  <w:style w:type="character" w:styleId="LineNumber">
    <w:name w:val="line number"/>
    <w:basedOn w:val="DefaultParagraphFont"/>
    <w:semiHidden/>
    <w:unhideWhenUsed/>
    <w:rsid w:val="00965AA2"/>
  </w:style>
  <w:style w:type="paragraph" w:styleId="Revision">
    <w:name w:val="Revision"/>
    <w:hidden/>
    <w:uiPriority w:val="99"/>
    <w:semiHidden/>
    <w:rsid w:val="00A95145"/>
    <w:rPr>
      <w:rFonts w:ascii="Arial" w:hAnsi="Arial" w:cs="Arial"/>
      <w:lang w:val="fr-FR" w:eastAsia="en-US"/>
    </w:rPr>
  </w:style>
  <w:style w:type="character" w:customStyle="1" w:styleId="ListParagraphChar">
    <w:name w:val="List Paragraph Char"/>
    <w:aliases w:val="Bullets Char,Numbered paragraph Char"/>
    <w:uiPriority w:val="99"/>
    <w:locked/>
    <w:rsid w:val="004D77FB"/>
    <w:rPr>
      <w:rFonts w:ascii="Arial" w:hAnsi="Arial" w:cs="Arial"/>
      <w:lang w:val="fr-FR" w:eastAsia="en-US"/>
    </w:rPr>
  </w:style>
  <w:style w:type="character" w:customStyle="1" w:styleId="CommentTextChar">
    <w:name w:val="Comment Text Char"/>
    <w:basedOn w:val="DefaultParagraphFont"/>
    <w:uiPriority w:val="99"/>
    <w:rsid w:val="004D77FB"/>
    <w:rPr>
      <w:rFonts w:ascii="Arial" w:hAnsi="Arial" w:cs="Arial"/>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195508">
      <w:bodyDiv w:val="1"/>
      <w:marLeft w:val="0"/>
      <w:marRight w:val="0"/>
      <w:marTop w:val="0"/>
      <w:marBottom w:val="0"/>
      <w:divBdr>
        <w:top w:val="none" w:sz="0" w:space="0" w:color="auto"/>
        <w:left w:val="none" w:sz="0" w:space="0" w:color="auto"/>
        <w:bottom w:val="none" w:sz="0" w:space="0" w:color="auto"/>
        <w:right w:val="none" w:sz="0" w:space="0" w:color="auto"/>
      </w:divBdr>
    </w:div>
    <w:div w:id="141850547">
      <w:bodyDiv w:val="1"/>
      <w:marLeft w:val="0"/>
      <w:marRight w:val="0"/>
      <w:marTop w:val="0"/>
      <w:marBottom w:val="0"/>
      <w:divBdr>
        <w:top w:val="none" w:sz="0" w:space="0" w:color="auto"/>
        <w:left w:val="none" w:sz="0" w:space="0" w:color="auto"/>
        <w:bottom w:val="none" w:sz="0" w:space="0" w:color="auto"/>
        <w:right w:val="none" w:sz="0" w:space="0" w:color="auto"/>
      </w:divBdr>
    </w:div>
    <w:div w:id="151801273">
      <w:bodyDiv w:val="1"/>
      <w:marLeft w:val="0"/>
      <w:marRight w:val="0"/>
      <w:marTop w:val="0"/>
      <w:marBottom w:val="0"/>
      <w:divBdr>
        <w:top w:val="none" w:sz="0" w:space="0" w:color="auto"/>
        <w:left w:val="none" w:sz="0" w:space="0" w:color="auto"/>
        <w:bottom w:val="none" w:sz="0" w:space="0" w:color="auto"/>
        <w:right w:val="none" w:sz="0" w:space="0" w:color="auto"/>
      </w:divBdr>
    </w:div>
    <w:div w:id="152066705">
      <w:bodyDiv w:val="1"/>
      <w:marLeft w:val="0"/>
      <w:marRight w:val="0"/>
      <w:marTop w:val="0"/>
      <w:marBottom w:val="0"/>
      <w:divBdr>
        <w:top w:val="none" w:sz="0" w:space="0" w:color="auto"/>
        <w:left w:val="none" w:sz="0" w:space="0" w:color="auto"/>
        <w:bottom w:val="none" w:sz="0" w:space="0" w:color="auto"/>
        <w:right w:val="none" w:sz="0" w:space="0" w:color="auto"/>
      </w:divBdr>
    </w:div>
    <w:div w:id="164171093">
      <w:bodyDiv w:val="1"/>
      <w:marLeft w:val="0"/>
      <w:marRight w:val="0"/>
      <w:marTop w:val="0"/>
      <w:marBottom w:val="0"/>
      <w:divBdr>
        <w:top w:val="none" w:sz="0" w:space="0" w:color="auto"/>
        <w:left w:val="none" w:sz="0" w:space="0" w:color="auto"/>
        <w:bottom w:val="none" w:sz="0" w:space="0" w:color="auto"/>
        <w:right w:val="none" w:sz="0" w:space="0" w:color="auto"/>
      </w:divBdr>
    </w:div>
    <w:div w:id="204294755">
      <w:bodyDiv w:val="1"/>
      <w:marLeft w:val="0"/>
      <w:marRight w:val="0"/>
      <w:marTop w:val="0"/>
      <w:marBottom w:val="0"/>
      <w:divBdr>
        <w:top w:val="none" w:sz="0" w:space="0" w:color="auto"/>
        <w:left w:val="none" w:sz="0" w:space="0" w:color="auto"/>
        <w:bottom w:val="none" w:sz="0" w:space="0" w:color="auto"/>
        <w:right w:val="none" w:sz="0" w:space="0" w:color="auto"/>
      </w:divBdr>
    </w:div>
    <w:div w:id="293143601">
      <w:bodyDiv w:val="1"/>
      <w:marLeft w:val="0"/>
      <w:marRight w:val="0"/>
      <w:marTop w:val="0"/>
      <w:marBottom w:val="0"/>
      <w:divBdr>
        <w:top w:val="none" w:sz="0" w:space="0" w:color="auto"/>
        <w:left w:val="none" w:sz="0" w:space="0" w:color="auto"/>
        <w:bottom w:val="none" w:sz="0" w:space="0" w:color="auto"/>
        <w:right w:val="none" w:sz="0" w:space="0" w:color="auto"/>
      </w:divBdr>
    </w:div>
    <w:div w:id="329413426">
      <w:bodyDiv w:val="1"/>
      <w:marLeft w:val="0"/>
      <w:marRight w:val="0"/>
      <w:marTop w:val="0"/>
      <w:marBottom w:val="0"/>
      <w:divBdr>
        <w:top w:val="none" w:sz="0" w:space="0" w:color="auto"/>
        <w:left w:val="none" w:sz="0" w:space="0" w:color="auto"/>
        <w:bottom w:val="none" w:sz="0" w:space="0" w:color="auto"/>
        <w:right w:val="none" w:sz="0" w:space="0" w:color="auto"/>
      </w:divBdr>
    </w:div>
    <w:div w:id="371883247">
      <w:bodyDiv w:val="1"/>
      <w:marLeft w:val="0"/>
      <w:marRight w:val="0"/>
      <w:marTop w:val="0"/>
      <w:marBottom w:val="0"/>
      <w:divBdr>
        <w:top w:val="none" w:sz="0" w:space="0" w:color="auto"/>
        <w:left w:val="none" w:sz="0" w:space="0" w:color="auto"/>
        <w:bottom w:val="none" w:sz="0" w:space="0" w:color="auto"/>
        <w:right w:val="none" w:sz="0" w:space="0" w:color="auto"/>
      </w:divBdr>
    </w:div>
    <w:div w:id="416709362">
      <w:bodyDiv w:val="1"/>
      <w:marLeft w:val="0"/>
      <w:marRight w:val="0"/>
      <w:marTop w:val="0"/>
      <w:marBottom w:val="0"/>
      <w:divBdr>
        <w:top w:val="none" w:sz="0" w:space="0" w:color="auto"/>
        <w:left w:val="none" w:sz="0" w:space="0" w:color="auto"/>
        <w:bottom w:val="none" w:sz="0" w:space="0" w:color="auto"/>
        <w:right w:val="none" w:sz="0" w:space="0" w:color="auto"/>
      </w:divBdr>
    </w:div>
    <w:div w:id="498350663">
      <w:bodyDiv w:val="1"/>
      <w:marLeft w:val="0"/>
      <w:marRight w:val="0"/>
      <w:marTop w:val="0"/>
      <w:marBottom w:val="0"/>
      <w:divBdr>
        <w:top w:val="none" w:sz="0" w:space="0" w:color="auto"/>
        <w:left w:val="none" w:sz="0" w:space="0" w:color="auto"/>
        <w:bottom w:val="none" w:sz="0" w:space="0" w:color="auto"/>
        <w:right w:val="none" w:sz="0" w:space="0" w:color="auto"/>
      </w:divBdr>
    </w:div>
    <w:div w:id="512690313">
      <w:bodyDiv w:val="1"/>
      <w:marLeft w:val="0"/>
      <w:marRight w:val="0"/>
      <w:marTop w:val="0"/>
      <w:marBottom w:val="0"/>
      <w:divBdr>
        <w:top w:val="none" w:sz="0" w:space="0" w:color="auto"/>
        <w:left w:val="none" w:sz="0" w:space="0" w:color="auto"/>
        <w:bottom w:val="none" w:sz="0" w:space="0" w:color="auto"/>
        <w:right w:val="none" w:sz="0" w:space="0" w:color="auto"/>
      </w:divBdr>
    </w:div>
    <w:div w:id="546915318">
      <w:bodyDiv w:val="1"/>
      <w:marLeft w:val="0"/>
      <w:marRight w:val="0"/>
      <w:marTop w:val="0"/>
      <w:marBottom w:val="0"/>
      <w:divBdr>
        <w:top w:val="none" w:sz="0" w:space="0" w:color="auto"/>
        <w:left w:val="none" w:sz="0" w:space="0" w:color="auto"/>
        <w:bottom w:val="none" w:sz="0" w:space="0" w:color="auto"/>
        <w:right w:val="none" w:sz="0" w:space="0" w:color="auto"/>
      </w:divBdr>
    </w:div>
    <w:div w:id="550575505">
      <w:bodyDiv w:val="1"/>
      <w:marLeft w:val="0"/>
      <w:marRight w:val="0"/>
      <w:marTop w:val="0"/>
      <w:marBottom w:val="0"/>
      <w:divBdr>
        <w:top w:val="none" w:sz="0" w:space="0" w:color="auto"/>
        <w:left w:val="none" w:sz="0" w:space="0" w:color="auto"/>
        <w:bottom w:val="none" w:sz="0" w:space="0" w:color="auto"/>
        <w:right w:val="none" w:sz="0" w:space="0" w:color="auto"/>
      </w:divBdr>
    </w:div>
    <w:div w:id="550577311">
      <w:bodyDiv w:val="1"/>
      <w:marLeft w:val="0"/>
      <w:marRight w:val="0"/>
      <w:marTop w:val="0"/>
      <w:marBottom w:val="0"/>
      <w:divBdr>
        <w:top w:val="none" w:sz="0" w:space="0" w:color="auto"/>
        <w:left w:val="none" w:sz="0" w:space="0" w:color="auto"/>
        <w:bottom w:val="none" w:sz="0" w:space="0" w:color="auto"/>
        <w:right w:val="none" w:sz="0" w:space="0" w:color="auto"/>
      </w:divBdr>
    </w:div>
    <w:div w:id="567958367">
      <w:bodyDiv w:val="1"/>
      <w:marLeft w:val="0"/>
      <w:marRight w:val="0"/>
      <w:marTop w:val="0"/>
      <w:marBottom w:val="0"/>
      <w:divBdr>
        <w:top w:val="none" w:sz="0" w:space="0" w:color="auto"/>
        <w:left w:val="none" w:sz="0" w:space="0" w:color="auto"/>
        <w:bottom w:val="none" w:sz="0" w:space="0" w:color="auto"/>
        <w:right w:val="none" w:sz="0" w:space="0" w:color="auto"/>
      </w:divBdr>
    </w:div>
    <w:div w:id="587541596">
      <w:bodyDiv w:val="1"/>
      <w:marLeft w:val="0"/>
      <w:marRight w:val="0"/>
      <w:marTop w:val="0"/>
      <w:marBottom w:val="0"/>
      <w:divBdr>
        <w:top w:val="none" w:sz="0" w:space="0" w:color="auto"/>
        <w:left w:val="none" w:sz="0" w:space="0" w:color="auto"/>
        <w:bottom w:val="none" w:sz="0" w:space="0" w:color="auto"/>
        <w:right w:val="none" w:sz="0" w:space="0" w:color="auto"/>
      </w:divBdr>
    </w:div>
    <w:div w:id="655572162">
      <w:bodyDiv w:val="1"/>
      <w:marLeft w:val="0"/>
      <w:marRight w:val="0"/>
      <w:marTop w:val="0"/>
      <w:marBottom w:val="0"/>
      <w:divBdr>
        <w:top w:val="none" w:sz="0" w:space="0" w:color="auto"/>
        <w:left w:val="none" w:sz="0" w:space="0" w:color="auto"/>
        <w:bottom w:val="none" w:sz="0" w:space="0" w:color="auto"/>
        <w:right w:val="none" w:sz="0" w:space="0" w:color="auto"/>
      </w:divBdr>
    </w:div>
    <w:div w:id="671375266">
      <w:bodyDiv w:val="1"/>
      <w:marLeft w:val="0"/>
      <w:marRight w:val="0"/>
      <w:marTop w:val="0"/>
      <w:marBottom w:val="0"/>
      <w:divBdr>
        <w:top w:val="none" w:sz="0" w:space="0" w:color="auto"/>
        <w:left w:val="none" w:sz="0" w:space="0" w:color="auto"/>
        <w:bottom w:val="none" w:sz="0" w:space="0" w:color="auto"/>
        <w:right w:val="none" w:sz="0" w:space="0" w:color="auto"/>
      </w:divBdr>
    </w:div>
    <w:div w:id="762382468">
      <w:bodyDiv w:val="1"/>
      <w:marLeft w:val="0"/>
      <w:marRight w:val="0"/>
      <w:marTop w:val="0"/>
      <w:marBottom w:val="0"/>
      <w:divBdr>
        <w:top w:val="none" w:sz="0" w:space="0" w:color="auto"/>
        <w:left w:val="none" w:sz="0" w:space="0" w:color="auto"/>
        <w:bottom w:val="none" w:sz="0" w:space="0" w:color="auto"/>
        <w:right w:val="none" w:sz="0" w:space="0" w:color="auto"/>
      </w:divBdr>
    </w:div>
    <w:div w:id="777717686">
      <w:bodyDiv w:val="1"/>
      <w:marLeft w:val="0"/>
      <w:marRight w:val="0"/>
      <w:marTop w:val="0"/>
      <w:marBottom w:val="0"/>
      <w:divBdr>
        <w:top w:val="none" w:sz="0" w:space="0" w:color="auto"/>
        <w:left w:val="none" w:sz="0" w:space="0" w:color="auto"/>
        <w:bottom w:val="none" w:sz="0" w:space="0" w:color="auto"/>
        <w:right w:val="none" w:sz="0" w:space="0" w:color="auto"/>
      </w:divBdr>
    </w:div>
    <w:div w:id="798572332">
      <w:bodyDiv w:val="1"/>
      <w:marLeft w:val="0"/>
      <w:marRight w:val="0"/>
      <w:marTop w:val="0"/>
      <w:marBottom w:val="0"/>
      <w:divBdr>
        <w:top w:val="none" w:sz="0" w:space="0" w:color="auto"/>
        <w:left w:val="none" w:sz="0" w:space="0" w:color="auto"/>
        <w:bottom w:val="none" w:sz="0" w:space="0" w:color="auto"/>
        <w:right w:val="none" w:sz="0" w:space="0" w:color="auto"/>
      </w:divBdr>
    </w:div>
    <w:div w:id="806968738">
      <w:bodyDiv w:val="1"/>
      <w:marLeft w:val="0"/>
      <w:marRight w:val="0"/>
      <w:marTop w:val="0"/>
      <w:marBottom w:val="0"/>
      <w:divBdr>
        <w:top w:val="none" w:sz="0" w:space="0" w:color="auto"/>
        <w:left w:val="none" w:sz="0" w:space="0" w:color="auto"/>
        <w:bottom w:val="none" w:sz="0" w:space="0" w:color="auto"/>
        <w:right w:val="none" w:sz="0" w:space="0" w:color="auto"/>
      </w:divBdr>
    </w:div>
    <w:div w:id="832262872">
      <w:bodyDiv w:val="1"/>
      <w:marLeft w:val="0"/>
      <w:marRight w:val="0"/>
      <w:marTop w:val="0"/>
      <w:marBottom w:val="0"/>
      <w:divBdr>
        <w:top w:val="none" w:sz="0" w:space="0" w:color="auto"/>
        <w:left w:val="none" w:sz="0" w:space="0" w:color="auto"/>
        <w:bottom w:val="none" w:sz="0" w:space="0" w:color="auto"/>
        <w:right w:val="none" w:sz="0" w:space="0" w:color="auto"/>
      </w:divBdr>
    </w:div>
    <w:div w:id="834998023">
      <w:bodyDiv w:val="1"/>
      <w:marLeft w:val="0"/>
      <w:marRight w:val="0"/>
      <w:marTop w:val="0"/>
      <w:marBottom w:val="0"/>
      <w:divBdr>
        <w:top w:val="none" w:sz="0" w:space="0" w:color="auto"/>
        <w:left w:val="none" w:sz="0" w:space="0" w:color="auto"/>
        <w:bottom w:val="none" w:sz="0" w:space="0" w:color="auto"/>
        <w:right w:val="none" w:sz="0" w:space="0" w:color="auto"/>
      </w:divBdr>
    </w:div>
    <w:div w:id="844050257">
      <w:bodyDiv w:val="1"/>
      <w:marLeft w:val="0"/>
      <w:marRight w:val="0"/>
      <w:marTop w:val="0"/>
      <w:marBottom w:val="0"/>
      <w:divBdr>
        <w:top w:val="none" w:sz="0" w:space="0" w:color="auto"/>
        <w:left w:val="none" w:sz="0" w:space="0" w:color="auto"/>
        <w:bottom w:val="none" w:sz="0" w:space="0" w:color="auto"/>
        <w:right w:val="none" w:sz="0" w:space="0" w:color="auto"/>
      </w:divBdr>
    </w:div>
    <w:div w:id="926959290">
      <w:bodyDiv w:val="1"/>
      <w:marLeft w:val="0"/>
      <w:marRight w:val="0"/>
      <w:marTop w:val="0"/>
      <w:marBottom w:val="0"/>
      <w:divBdr>
        <w:top w:val="none" w:sz="0" w:space="0" w:color="auto"/>
        <w:left w:val="none" w:sz="0" w:space="0" w:color="auto"/>
        <w:bottom w:val="none" w:sz="0" w:space="0" w:color="auto"/>
        <w:right w:val="none" w:sz="0" w:space="0" w:color="auto"/>
      </w:divBdr>
    </w:div>
    <w:div w:id="928269863">
      <w:bodyDiv w:val="1"/>
      <w:marLeft w:val="0"/>
      <w:marRight w:val="0"/>
      <w:marTop w:val="0"/>
      <w:marBottom w:val="0"/>
      <w:divBdr>
        <w:top w:val="none" w:sz="0" w:space="0" w:color="auto"/>
        <w:left w:val="none" w:sz="0" w:space="0" w:color="auto"/>
        <w:bottom w:val="none" w:sz="0" w:space="0" w:color="auto"/>
        <w:right w:val="none" w:sz="0" w:space="0" w:color="auto"/>
      </w:divBdr>
    </w:div>
    <w:div w:id="998656151">
      <w:bodyDiv w:val="1"/>
      <w:marLeft w:val="0"/>
      <w:marRight w:val="0"/>
      <w:marTop w:val="0"/>
      <w:marBottom w:val="0"/>
      <w:divBdr>
        <w:top w:val="none" w:sz="0" w:space="0" w:color="auto"/>
        <w:left w:val="none" w:sz="0" w:space="0" w:color="auto"/>
        <w:bottom w:val="none" w:sz="0" w:space="0" w:color="auto"/>
        <w:right w:val="none" w:sz="0" w:space="0" w:color="auto"/>
      </w:divBdr>
    </w:div>
    <w:div w:id="1005087136">
      <w:bodyDiv w:val="1"/>
      <w:marLeft w:val="0"/>
      <w:marRight w:val="0"/>
      <w:marTop w:val="0"/>
      <w:marBottom w:val="0"/>
      <w:divBdr>
        <w:top w:val="none" w:sz="0" w:space="0" w:color="auto"/>
        <w:left w:val="none" w:sz="0" w:space="0" w:color="auto"/>
        <w:bottom w:val="none" w:sz="0" w:space="0" w:color="auto"/>
        <w:right w:val="none" w:sz="0" w:space="0" w:color="auto"/>
      </w:divBdr>
    </w:div>
    <w:div w:id="1099104384">
      <w:bodyDiv w:val="1"/>
      <w:marLeft w:val="0"/>
      <w:marRight w:val="0"/>
      <w:marTop w:val="0"/>
      <w:marBottom w:val="0"/>
      <w:divBdr>
        <w:top w:val="none" w:sz="0" w:space="0" w:color="auto"/>
        <w:left w:val="none" w:sz="0" w:space="0" w:color="auto"/>
        <w:bottom w:val="none" w:sz="0" w:space="0" w:color="auto"/>
        <w:right w:val="none" w:sz="0" w:space="0" w:color="auto"/>
      </w:divBdr>
    </w:div>
    <w:div w:id="1110011383">
      <w:bodyDiv w:val="1"/>
      <w:marLeft w:val="0"/>
      <w:marRight w:val="0"/>
      <w:marTop w:val="0"/>
      <w:marBottom w:val="0"/>
      <w:divBdr>
        <w:top w:val="none" w:sz="0" w:space="0" w:color="auto"/>
        <w:left w:val="none" w:sz="0" w:space="0" w:color="auto"/>
        <w:bottom w:val="none" w:sz="0" w:space="0" w:color="auto"/>
        <w:right w:val="none" w:sz="0" w:space="0" w:color="auto"/>
      </w:divBdr>
    </w:div>
    <w:div w:id="1126314281">
      <w:bodyDiv w:val="1"/>
      <w:marLeft w:val="0"/>
      <w:marRight w:val="0"/>
      <w:marTop w:val="0"/>
      <w:marBottom w:val="0"/>
      <w:divBdr>
        <w:top w:val="none" w:sz="0" w:space="0" w:color="auto"/>
        <w:left w:val="none" w:sz="0" w:space="0" w:color="auto"/>
        <w:bottom w:val="none" w:sz="0" w:space="0" w:color="auto"/>
        <w:right w:val="none" w:sz="0" w:space="0" w:color="auto"/>
      </w:divBdr>
    </w:div>
    <w:div w:id="1128663813">
      <w:bodyDiv w:val="1"/>
      <w:marLeft w:val="0"/>
      <w:marRight w:val="0"/>
      <w:marTop w:val="0"/>
      <w:marBottom w:val="0"/>
      <w:divBdr>
        <w:top w:val="none" w:sz="0" w:space="0" w:color="auto"/>
        <w:left w:val="none" w:sz="0" w:space="0" w:color="auto"/>
        <w:bottom w:val="none" w:sz="0" w:space="0" w:color="auto"/>
        <w:right w:val="none" w:sz="0" w:space="0" w:color="auto"/>
      </w:divBdr>
      <w:divsChild>
        <w:div w:id="1340502423">
          <w:marLeft w:val="0"/>
          <w:marRight w:val="0"/>
          <w:marTop w:val="0"/>
          <w:marBottom w:val="0"/>
          <w:divBdr>
            <w:top w:val="none" w:sz="0" w:space="0" w:color="auto"/>
            <w:left w:val="none" w:sz="0" w:space="0" w:color="auto"/>
            <w:bottom w:val="none" w:sz="0" w:space="0" w:color="auto"/>
            <w:right w:val="none" w:sz="0" w:space="0" w:color="auto"/>
          </w:divBdr>
        </w:div>
        <w:div w:id="1747846666">
          <w:marLeft w:val="0"/>
          <w:marRight w:val="0"/>
          <w:marTop w:val="0"/>
          <w:marBottom w:val="0"/>
          <w:divBdr>
            <w:top w:val="none" w:sz="0" w:space="0" w:color="auto"/>
            <w:left w:val="none" w:sz="0" w:space="0" w:color="auto"/>
            <w:bottom w:val="none" w:sz="0" w:space="0" w:color="auto"/>
            <w:right w:val="none" w:sz="0" w:space="0" w:color="auto"/>
          </w:divBdr>
        </w:div>
        <w:div w:id="1053850901">
          <w:marLeft w:val="0"/>
          <w:marRight w:val="0"/>
          <w:marTop w:val="0"/>
          <w:marBottom w:val="0"/>
          <w:divBdr>
            <w:top w:val="none" w:sz="0" w:space="0" w:color="auto"/>
            <w:left w:val="none" w:sz="0" w:space="0" w:color="auto"/>
            <w:bottom w:val="none" w:sz="0" w:space="0" w:color="auto"/>
            <w:right w:val="none" w:sz="0" w:space="0" w:color="auto"/>
          </w:divBdr>
        </w:div>
        <w:div w:id="954948459">
          <w:marLeft w:val="0"/>
          <w:marRight w:val="0"/>
          <w:marTop w:val="0"/>
          <w:marBottom w:val="0"/>
          <w:divBdr>
            <w:top w:val="none" w:sz="0" w:space="0" w:color="auto"/>
            <w:left w:val="none" w:sz="0" w:space="0" w:color="auto"/>
            <w:bottom w:val="none" w:sz="0" w:space="0" w:color="auto"/>
            <w:right w:val="none" w:sz="0" w:space="0" w:color="auto"/>
          </w:divBdr>
        </w:div>
      </w:divsChild>
    </w:div>
    <w:div w:id="1152258022">
      <w:bodyDiv w:val="1"/>
      <w:marLeft w:val="0"/>
      <w:marRight w:val="0"/>
      <w:marTop w:val="0"/>
      <w:marBottom w:val="0"/>
      <w:divBdr>
        <w:top w:val="none" w:sz="0" w:space="0" w:color="auto"/>
        <w:left w:val="none" w:sz="0" w:space="0" w:color="auto"/>
        <w:bottom w:val="none" w:sz="0" w:space="0" w:color="auto"/>
        <w:right w:val="none" w:sz="0" w:space="0" w:color="auto"/>
      </w:divBdr>
    </w:div>
    <w:div w:id="1174416508">
      <w:bodyDiv w:val="1"/>
      <w:marLeft w:val="0"/>
      <w:marRight w:val="0"/>
      <w:marTop w:val="0"/>
      <w:marBottom w:val="0"/>
      <w:divBdr>
        <w:top w:val="none" w:sz="0" w:space="0" w:color="auto"/>
        <w:left w:val="none" w:sz="0" w:space="0" w:color="auto"/>
        <w:bottom w:val="none" w:sz="0" w:space="0" w:color="auto"/>
        <w:right w:val="none" w:sz="0" w:space="0" w:color="auto"/>
      </w:divBdr>
    </w:div>
    <w:div w:id="1209682764">
      <w:bodyDiv w:val="1"/>
      <w:marLeft w:val="0"/>
      <w:marRight w:val="0"/>
      <w:marTop w:val="0"/>
      <w:marBottom w:val="0"/>
      <w:divBdr>
        <w:top w:val="none" w:sz="0" w:space="0" w:color="auto"/>
        <w:left w:val="none" w:sz="0" w:space="0" w:color="auto"/>
        <w:bottom w:val="none" w:sz="0" w:space="0" w:color="auto"/>
        <w:right w:val="none" w:sz="0" w:space="0" w:color="auto"/>
      </w:divBdr>
    </w:div>
    <w:div w:id="1214149253">
      <w:bodyDiv w:val="1"/>
      <w:marLeft w:val="0"/>
      <w:marRight w:val="0"/>
      <w:marTop w:val="0"/>
      <w:marBottom w:val="0"/>
      <w:divBdr>
        <w:top w:val="none" w:sz="0" w:space="0" w:color="auto"/>
        <w:left w:val="none" w:sz="0" w:space="0" w:color="auto"/>
        <w:bottom w:val="none" w:sz="0" w:space="0" w:color="auto"/>
        <w:right w:val="none" w:sz="0" w:space="0" w:color="auto"/>
      </w:divBdr>
    </w:div>
    <w:div w:id="1224483789">
      <w:bodyDiv w:val="1"/>
      <w:marLeft w:val="0"/>
      <w:marRight w:val="0"/>
      <w:marTop w:val="0"/>
      <w:marBottom w:val="0"/>
      <w:divBdr>
        <w:top w:val="none" w:sz="0" w:space="0" w:color="auto"/>
        <w:left w:val="none" w:sz="0" w:space="0" w:color="auto"/>
        <w:bottom w:val="none" w:sz="0" w:space="0" w:color="auto"/>
        <w:right w:val="none" w:sz="0" w:space="0" w:color="auto"/>
      </w:divBdr>
    </w:div>
    <w:div w:id="1260992922">
      <w:bodyDiv w:val="1"/>
      <w:marLeft w:val="0"/>
      <w:marRight w:val="0"/>
      <w:marTop w:val="0"/>
      <w:marBottom w:val="0"/>
      <w:divBdr>
        <w:top w:val="none" w:sz="0" w:space="0" w:color="auto"/>
        <w:left w:val="none" w:sz="0" w:space="0" w:color="auto"/>
        <w:bottom w:val="none" w:sz="0" w:space="0" w:color="auto"/>
        <w:right w:val="none" w:sz="0" w:space="0" w:color="auto"/>
      </w:divBdr>
    </w:div>
    <w:div w:id="1263108002">
      <w:bodyDiv w:val="1"/>
      <w:marLeft w:val="0"/>
      <w:marRight w:val="0"/>
      <w:marTop w:val="0"/>
      <w:marBottom w:val="0"/>
      <w:divBdr>
        <w:top w:val="none" w:sz="0" w:space="0" w:color="auto"/>
        <w:left w:val="none" w:sz="0" w:space="0" w:color="auto"/>
        <w:bottom w:val="none" w:sz="0" w:space="0" w:color="auto"/>
        <w:right w:val="none" w:sz="0" w:space="0" w:color="auto"/>
      </w:divBdr>
    </w:div>
    <w:div w:id="1266690166">
      <w:bodyDiv w:val="1"/>
      <w:marLeft w:val="0"/>
      <w:marRight w:val="0"/>
      <w:marTop w:val="0"/>
      <w:marBottom w:val="0"/>
      <w:divBdr>
        <w:top w:val="none" w:sz="0" w:space="0" w:color="auto"/>
        <w:left w:val="none" w:sz="0" w:space="0" w:color="auto"/>
        <w:bottom w:val="none" w:sz="0" w:space="0" w:color="auto"/>
        <w:right w:val="none" w:sz="0" w:space="0" w:color="auto"/>
      </w:divBdr>
    </w:div>
    <w:div w:id="1297444931">
      <w:bodyDiv w:val="1"/>
      <w:marLeft w:val="0"/>
      <w:marRight w:val="0"/>
      <w:marTop w:val="0"/>
      <w:marBottom w:val="0"/>
      <w:divBdr>
        <w:top w:val="none" w:sz="0" w:space="0" w:color="auto"/>
        <w:left w:val="none" w:sz="0" w:space="0" w:color="auto"/>
        <w:bottom w:val="none" w:sz="0" w:space="0" w:color="auto"/>
        <w:right w:val="none" w:sz="0" w:space="0" w:color="auto"/>
      </w:divBdr>
    </w:div>
    <w:div w:id="1310207109">
      <w:bodyDiv w:val="1"/>
      <w:marLeft w:val="0"/>
      <w:marRight w:val="0"/>
      <w:marTop w:val="0"/>
      <w:marBottom w:val="0"/>
      <w:divBdr>
        <w:top w:val="none" w:sz="0" w:space="0" w:color="auto"/>
        <w:left w:val="none" w:sz="0" w:space="0" w:color="auto"/>
        <w:bottom w:val="none" w:sz="0" w:space="0" w:color="auto"/>
        <w:right w:val="none" w:sz="0" w:space="0" w:color="auto"/>
      </w:divBdr>
    </w:div>
    <w:div w:id="1330522880">
      <w:bodyDiv w:val="1"/>
      <w:marLeft w:val="0"/>
      <w:marRight w:val="0"/>
      <w:marTop w:val="0"/>
      <w:marBottom w:val="0"/>
      <w:divBdr>
        <w:top w:val="none" w:sz="0" w:space="0" w:color="auto"/>
        <w:left w:val="none" w:sz="0" w:space="0" w:color="auto"/>
        <w:bottom w:val="none" w:sz="0" w:space="0" w:color="auto"/>
        <w:right w:val="none" w:sz="0" w:space="0" w:color="auto"/>
      </w:divBdr>
    </w:div>
    <w:div w:id="1363627649">
      <w:bodyDiv w:val="1"/>
      <w:marLeft w:val="0"/>
      <w:marRight w:val="0"/>
      <w:marTop w:val="0"/>
      <w:marBottom w:val="0"/>
      <w:divBdr>
        <w:top w:val="none" w:sz="0" w:space="0" w:color="auto"/>
        <w:left w:val="none" w:sz="0" w:space="0" w:color="auto"/>
        <w:bottom w:val="none" w:sz="0" w:space="0" w:color="auto"/>
        <w:right w:val="none" w:sz="0" w:space="0" w:color="auto"/>
      </w:divBdr>
    </w:div>
    <w:div w:id="1414081247">
      <w:bodyDiv w:val="1"/>
      <w:marLeft w:val="0"/>
      <w:marRight w:val="0"/>
      <w:marTop w:val="0"/>
      <w:marBottom w:val="0"/>
      <w:divBdr>
        <w:top w:val="none" w:sz="0" w:space="0" w:color="auto"/>
        <w:left w:val="none" w:sz="0" w:space="0" w:color="auto"/>
        <w:bottom w:val="none" w:sz="0" w:space="0" w:color="auto"/>
        <w:right w:val="none" w:sz="0" w:space="0" w:color="auto"/>
      </w:divBdr>
    </w:div>
    <w:div w:id="1456170411">
      <w:bodyDiv w:val="1"/>
      <w:marLeft w:val="0"/>
      <w:marRight w:val="0"/>
      <w:marTop w:val="0"/>
      <w:marBottom w:val="0"/>
      <w:divBdr>
        <w:top w:val="none" w:sz="0" w:space="0" w:color="auto"/>
        <w:left w:val="none" w:sz="0" w:space="0" w:color="auto"/>
        <w:bottom w:val="none" w:sz="0" w:space="0" w:color="auto"/>
        <w:right w:val="none" w:sz="0" w:space="0" w:color="auto"/>
      </w:divBdr>
    </w:div>
    <w:div w:id="1527258735">
      <w:bodyDiv w:val="1"/>
      <w:marLeft w:val="0"/>
      <w:marRight w:val="0"/>
      <w:marTop w:val="0"/>
      <w:marBottom w:val="0"/>
      <w:divBdr>
        <w:top w:val="none" w:sz="0" w:space="0" w:color="auto"/>
        <w:left w:val="none" w:sz="0" w:space="0" w:color="auto"/>
        <w:bottom w:val="none" w:sz="0" w:space="0" w:color="auto"/>
        <w:right w:val="none" w:sz="0" w:space="0" w:color="auto"/>
      </w:divBdr>
    </w:div>
    <w:div w:id="1533498584">
      <w:bodyDiv w:val="1"/>
      <w:marLeft w:val="0"/>
      <w:marRight w:val="0"/>
      <w:marTop w:val="0"/>
      <w:marBottom w:val="0"/>
      <w:divBdr>
        <w:top w:val="none" w:sz="0" w:space="0" w:color="auto"/>
        <w:left w:val="none" w:sz="0" w:space="0" w:color="auto"/>
        <w:bottom w:val="none" w:sz="0" w:space="0" w:color="auto"/>
        <w:right w:val="none" w:sz="0" w:space="0" w:color="auto"/>
      </w:divBdr>
    </w:div>
    <w:div w:id="1535534520">
      <w:bodyDiv w:val="1"/>
      <w:marLeft w:val="0"/>
      <w:marRight w:val="0"/>
      <w:marTop w:val="0"/>
      <w:marBottom w:val="0"/>
      <w:divBdr>
        <w:top w:val="none" w:sz="0" w:space="0" w:color="auto"/>
        <w:left w:val="none" w:sz="0" w:space="0" w:color="auto"/>
        <w:bottom w:val="none" w:sz="0" w:space="0" w:color="auto"/>
        <w:right w:val="none" w:sz="0" w:space="0" w:color="auto"/>
      </w:divBdr>
    </w:div>
    <w:div w:id="1578250724">
      <w:bodyDiv w:val="1"/>
      <w:marLeft w:val="0"/>
      <w:marRight w:val="0"/>
      <w:marTop w:val="0"/>
      <w:marBottom w:val="0"/>
      <w:divBdr>
        <w:top w:val="none" w:sz="0" w:space="0" w:color="auto"/>
        <w:left w:val="none" w:sz="0" w:space="0" w:color="auto"/>
        <w:bottom w:val="none" w:sz="0" w:space="0" w:color="auto"/>
        <w:right w:val="none" w:sz="0" w:space="0" w:color="auto"/>
      </w:divBdr>
    </w:div>
    <w:div w:id="1584030636">
      <w:bodyDiv w:val="1"/>
      <w:marLeft w:val="0"/>
      <w:marRight w:val="0"/>
      <w:marTop w:val="0"/>
      <w:marBottom w:val="0"/>
      <w:divBdr>
        <w:top w:val="none" w:sz="0" w:space="0" w:color="auto"/>
        <w:left w:val="none" w:sz="0" w:space="0" w:color="auto"/>
        <w:bottom w:val="none" w:sz="0" w:space="0" w:color="auto"/>
        <w:right w:val="none" w:sz="0" w:space="0" w:color="auto"/>
      </w:divBdr>
    </w:div>
    <w:div w:id="1589192906">
      <w:bodyDiv w:val="1"/>
      <w:marLeft w:val="0"/>
      <w:marRight w:val="0"/>
      <w:marTop w:val="0"/>
      <w:marBottom w:val="0"/>
      <w:divBdr>
        <w:top w:val="none" w:sz="0" w:space="0" w:color="auto"/>
        <w:left w:val="none" w:sz="0" w:space="0" w:color="auto"/>
        <w:bottom w:val="none" w:sz="0" w:space="0" w:color="auto"/>
        <w:right w:val="none" w:sz="0" w:space="0" w:color="auto"/>
      </w:divBdr>
    </w:div>
    <w:div w:id="1655450333">
      <w:bodyDiv w:val="1"/>
      <w:marLeft w:val="0"/>
      <w:marRight w:val="0"/>
      <w:marTop w:val="0"/>
      <w:marBottom w:val="0"/>
      <w:divBdr>
        <w:top w:val="none" w:sz="0" w:space="0" w:color="auto"/>
        <w:left w:val="none" w:sz="0" w:space="0" w:color="auto"/>
        <w:bottom w:val="none" w:sz="0" w:space="0" w:color="auto"/>
        <w:right w:val="none" w:sz="0" w:space="0" w:color="auto"/>
      </w:divBdr>
    </w:div>
    <w:div w:id="1661619573">
      <w:bodyDiv w:val="1"/>
      <w:marLeft w:val="0"/>
      <w:marRight w:val="0"/>
      <w:marTop w:val="0"/>
      <w:marBottom w:val="0"/>
      <w:divBdr>
        <w:top w:val="none" w:sz="0" w:space="0" w:color="auto"/>
        <w:left w:val="none" w:sz="0" w:space="0" w:color="auto"/>
        <w:bottom w:val="none" w:sz="0" w:space="0" w:color="auto"/>
        <w:right w:val="none" w:sz="0" w:space="0" w:color="auto"/>
      </w:divBdr>
    </w:div>
    <w:div w:id="1662270929">
      <w:bodyDiv w:val="1"/>
      <w:marLeft w:val="0"/>
      <w:marRight w:val="0"/>
      <w:marTop w:val="0"/>
      <w:marBottom w:val="0"/>
      <w:divBdr>
        <w:top w:val="none" w:sz="0" w:space="0" w:color="auto"/>
        <w:left w:val="none" w:sz="0" w:space="0" w:color="auto"/>
        <w:bottom w:val="none" w:sz="0" w:space="0" w:color="auto"/>
        <w:right w:val="none" w:sz="0" w:space="0" w:color="auto"/>
      </w:divBdr>
    </w:div>
    <w:div w:id="1681349320">
      <w:bodyDiv w:val="1"/>
      <w:marLeft w:val="0"/>
      <w:marRight w:val="0"/>
      <w:marTop w:val="0"/>
      <w:marBottom w:val="0"/>
      <w:divBdr>
        <w:top w:val="none" w:sz="0" w:space="0" w:color="auto"/>
        <w:left w:val="none" w:sz="0" w:space="0" w:color="auto"/>
        <w:bottom w:val="none" w:sz="0" w:space="0" w:color="auto"/>
        <w:right w:val="none" w:sz="0" w:space="0" w:color="auto"/>
      </w:divBdr>
    </w:div>
    <w:div w:id="1735543770">
      <w:bodyDiv w:val="1"/>
      <w:marLeft w:val="0"/>
      <w:marRight w:val="0"/>
      <w:marTop w:val="0"/>
      <w:marBottom w:val="0"/>
      <w:divBdr>
        <w:top w:val="none" w:sz="0" w:space="0" w:color="auto"/>
        <w:left w:val="none" w:sz="0" w:space="0" w:color="auto"/>
        <w:bottom w:val="none" w:sz="0" w:space="0" w:color="auto"/>
        <w:right w:val="none" w:sz="0" w:space="0" w:color="auto"/>
      </w:divBdr>
    </w:div>
    <w:div w:id="1743524701">
      <w:bodyDiv w:val="1"/>
      <w:marLeft w:val="0"/>
      <w:marRight w:val="0"/>
      <w:marTop w:val="0"/>
      <w:marBottom w:val="0"/>
      <w:divBdr>
        <w:top w:val="none" w:sz="0" w:space="0" w:color="auto"/>
        <w:left w:val="none" w:sz="0" w:space="0" w:color="auto"/>
        <w:bottom w:val="none" w:sz="0" w:space="0" w:color="auto"/>
        <w:right w:val="none" w:sz="0" w:space="0" w:color="auto"/>
      </w:divBdr>
    </w:div>
    <w:div w:id="1764380915">
      <w:bodyDiv w:val="1"/>
      <w:marLeft w:val="0"/>
      <w:marRight w:val="0"/>
      <w:marTop w:val="0"/>
      <w:marBottom w:val="0"/>
      <w:divBdr>
        <w:top w:val="none" w:sz="0" w:space="0" w:color="auto"/>
        <w:left w:val="none" w:sz="0" w:space="0" w:color="auto"/>
        <w:bottom w:val="none" w:sz="0" w:space="0" w:color="auto"/>
        <w:right w:val="none" w:sz="0" w:space="0" w:color="auto"/>
      </w:divBdr>
    </w:div>
    <w:div w:id="1785684805">
      <w:bodyDiv w:val="1"/>
      <w:marLeft w:val="0"/>
      <w:marRight w:val="0"/>
      <w:marTop w:val="0"/>
      <w:marBottom w:val="0"/>
      <w:divBdr>
        <w:top w:val="none" w:sz="0" w:space="0" w:color="auto"/>
        <w:left w:val="none" w:sz="0" w:space="0" w:color="auto"/>
        <w:bottom w:val="none" w:sz="0" w:space="0" w:color="auto"/>
        <w:right w:val="none" w:sz="0" w:space="0" w:color="auto"/>
      </w:divBdr>
    </w:div>
    <w:div w:id="1795975937">
      <w:bodyDiv w:val="1"/>
      <w:marLeft w:val="0"/>
      <w:marRight w:val="0"/>
      <w:marTop w:val="0"/>
      <w:marBottom w:val="0"/>
      <w:divBdr>
        <w:top w:val="none" w:sz="0" w:space="0" w:color="auto"/>
        <w:left w:val="none" w:sz="0" w:space="0" w:color="auto"/>
        <w:bottom w:val="none" w:sz="0" w:space="0" w:color="auto"/>
        <w:right w:val="none" w:sz="0" w:space="0" w:color="auto"/>
      </w:divBdr>
    </w:div>
    <w:div w:id="1815025408">
      <w:bodyDiv w:val="1"/>
      <w:marLeft w:val="0"/>
      <w:marRight w:val="0"/>
      <w:marTop w:val="0"/>
      <w:marBottom w:val="0"/>
      <w:divBdr>
        <w:top w:val="none" w:sz="0" w:space="0" w:color="auto"/>
        <w:left w:val="none" w:sz="0" w:space="0" w:color="auto"/>
        <w:bottom w:val="none" w:sz="0" w:space="0" w:color="auto"/>
        <w:right w:val="none" w:sz="0" w:space="0" w:color="auto"/>
      </w:divBdr>
    </w:div>
    <w:div w:id="1870532975">
      <w:bodyDiv w:val="1"/>
      <w:marLeft w:val="0"/>
      <w:marRight w:val="0"/>
      <w:marTop w:val="0"/>
      <w:marBottom w:val="0"/>
      <w:divBdr>
        <w:top w:val="none" w:sz="0" w:space="0" w:color="auto"/>
        <w:left w:val="none" w:sz="0" w:space="0" w:color="auto"/>
        <w:bottom w:val="none" w:sz="0" w:space="0" w:color="auto"/>
        <w:right w:val="none" w:sz="0" w:space="0" w:color="auto"/>
      </w:divBdr>
    </w:div>
    <w:div w:id="1879275423">
      <w:bodyDiv w:val="1"/>
      <w:marLeft w:val="0"/>
      <w:marRight w:val="0"/>
      <w:marTop w:val="0"/>
      <w:marBottom w:val="0"/>
      <w:divBdr>
        <w:top w:val="none" w:sz="0" w:space="0" w:color="auto"/>
        <w:left w:val="none" w:sz="0" w:space="0" w:color="auto"/>
        <w:bottom w:val="none" w:sz="0" w:space="0" w:color="auto"/>
        <w:right w:val="none" w:sz="0" w:space="0" w:color="auto"/>
      </w:divBdr>
    </w:div>
    <w:div w:id="1901162004">
      <w:bodyDiv w:val="1"/>
      <w:marLeft w:val="0"/>
      <w:marRight w:val="0"/>
      <w:marTop w:val="0"/>
      <w:marBottom w:val="0"/>
      <w:divBdr>
        <w:top w:val="none" w:sz="0" w:space="0" w:color="auto"/>
        <w:left w:val="none" w:sz="0" w:space="0" w:color="auto"/>
        <w:bottom w:val="none" w:sz="0" w:space="0" w:color="auto"/>
        <w:right w:val="none" w:sz="0" w:space="0" w:color="auto"/>
      </w:divBdr>
    </w:div>
    <w:div w:id="1903709381">
      <w:bodyDiv w:val="1"/>
      <w:marLeft w:val="0"/>
      <w:marRight w:val="0"/>
      <w:marTop w:val="0"/>
      <w:marBottom w:val="0"/>
      <w:divBdr>
        <w:top w:val="none" w:sz="0" w:space="0" w:color="auto"/>
        <w:left w:val="none" w:sz="0" w:space="0" w:color="auto"/>
        <w:bottom w:val="none" w:sz="0" w:space="0" w:color="auto"/>
        <w:right w:val="none" w:sz="0" w:space="0" w:color="auto"/>
      </w:divBdr>
    </w:div>
    <w:div w:id="1931622137">
      <w:bodyDiv w:val="1"/>
      <w:marLeft w:val="0"/>
      <w:marRight w:val="0"/>
      <w:marTop w:val="0"/>
      <w:marBottom w:val="0"/>
      <w:divBdr>
        <w:top w:val="none" w:sz="0" w:space="0" w:color="auto"/>
        <w:left w:val="none" w:sz="0" w:space="0" w:color="auto"/>
        <w:bottom w:val="none" w:sz="0" w:space="0" w:color="auto"/>
        <w:right w:val="none" w:sz="0" w:space="0" w:color="auto"/>
      </w:divBdr>
    </w:div>
    <w:div w:id="2003006519">
      <w:bodyDiv w:val="1"/>
      <w:marLeft w:val="0"/>
      <w:marRight w:val="0"/>
      <w:marTop w:val="0"/>
      <w:marBottom w:val="0"/>
      <w:divBdr>
        <w:top w:val="none" w:sz="0" w:space="0" w:color="auto"/>
        <w:left w:val="none" w:sz="0" w:space="0" w:color="auto"/>
        <w:bottom w:val="none" w:sz="0" w:space="0" w:color="auto"/>
        <w:right w:val="none" w:sz="0" w:space="0" w:color="auto"/>
      </w:divBdr>
    </w:div>
    <w:div w:id="2010668818">
      <w:bodyDiv w:val="1"/>
      <w:marLeft w:val="0"/>
      <w:marRight w:val="0"/>
      <w:marTop w:val="0"/>
      <w:marBottom w:val="0"/>
      <w:divBdr>
        <w:top w:val="none" w:sz="0" w:space="0" w:color="auto"/>
        <w:left w:val="none" w:sz="0" w:space="0" w:color="auto"/>
        <w:bottom w:val="none" w:sz="0" w:space="0" w:color="auto"/>
        <w:right w:val="none" w:sz="0" w:space="0" w:color="auto"/>
      </w:divBdr>
    </w:div>
    <w:div w:id="2042241291">
      <w:bodyDiv w:val="1"/>
      <w:marLeft w:val="0"/>
      <w:marRight w:val="0"/>
      <w:marTop w:val="0"/>
      <w:marBottom w:val="0"/>
      <w:divBdr>
        <w:top w:val="none" w:sz="0" w:space="0" w:color="auto"/>
        <w:left w:val="none" w:sz="0" w:space="0" w:color="auto"/>
        <w:bottom w:val="none" w:sz="0" w:space="0" w:color="auto"/>
        <w:right w:val="none" w:sz="0" w:space="0" w:color="auto"/>
      </w:divBdr>
    </w:div>
    <w:div w:id="2083067308">
      <w:bodyDiv w:val="1"/>
      <w:marLeft w:val="0"/>
      <w:marRight w:val="0"/>
      <w:marTop w:val="0"/>
      <w:marBottom w:val="0"/>
      <w:divBdr>
        <w:top w:val="none" w:sz="0" w:space="0" w:color="auto"/>
        <w:left w:val="none" w:sz="0" w:space="0" w:color="auto"/>
        <w:bottom w:val="none" w:sz="0" w:space="0" w:color="auto"/>
        <w:right w:val="none" w:sz="0" w:space="0" w:color="auto"/>
      </w:divBdr>
    </w:div>
    <w:div w:id="2109304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21" Type="http://schemas.openxmlformats.org/officeDocument/2006/relationships/footer" Target="footer3.xml"/><Relationship Id="rId34" Type="http://schemas.openxmlformats.org/officeDocument/2006/relationships/chart" Target="charts/chart1.xml"/><Relationship Id="rId42" Type="http://schemas.openxmlformats.org/officeDocument/2006/relationships/chart" Target="charts/chart5.xml"/><Relationship Id="rId47" Type="http://schemas.openxmlformats.org/officeDocument/2006/relationships/footer" Target="footer12.xml"/><Relationship Id="rId50" Type="http://schemas.openxmlformats.org/officeDocument/2006/relationships/footer" Target="footer14.xml"/><Relationship Id="rId55" Type="http://schemas.openxmlformats.org/officeDocument/2006/relationships/hyperlink" Target="mailto:nourisouley@yahoo.fr" TargetMode="External"/><Relationship Id="rId63" Type="http://schemas.openxmlformats.org/officeDocument/2006/relationships/fontTable" Target="fontTab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image" Target="media/image2.jpeg"/><Relationship Id="rId29" Type="http://schemas.openxmlformats.org/officeDocument/2006/relationships/header" Target="header5.xml"/><Relationship Id="rId11" Type="http://schemas.openxmlformats.org/officeDocument/2006/relationships/settings" Target="settings.xml"/><Relationship Id="rId24" Type="http://schemas.openxmlformats.org/officeDocument/2006/relationships/image" Target="media/image4.jpeg"/><Relationship Id="rId32" Type="http://schemas.openxmlformats.org/officeDocument/2006/relationships/header" Target="header6.xml"/><Relationship Id="rId37" Type="http://schemas.openxmlformats.org/officeDocument/2006/relationships/chart" Target="charts/chart4.xml"/><Relationship Id="rId40" Type="http://schemas.openxmlformats.org/officeDocument/2006/relationships/header" Target="header8.xml"/><Relationship Id="rId45" Type="http://schemas.openxmlformats.org/officeDocument/2006/relationships/footer" Target="footer11.xml"/><Relationship Id="rId53" Type="http://schemas.openxmlformats.org/officeDocument/2006/relationships/hyperlink" Target="mailto:hakilourabiou@yahoo.fr" TargetMode="External"/><Relationship Id="rId58" Type="http://schemas.openxmlformats.org/officeDocument/2006/relationships/hyperlink" Target="mailto:illoaliodindi@gmail.com" TargetMode="External"/><Relationship Id="rId5" Type="http://schemas.openxmlformats.org/officeDocument/2006/relationships/customXml" Target="../customXml/item5.xml"/><Relationship Id="rId61" Type="http://schemas.openxmlformats.org/officeDocument/2006/relationships/header" Target="header12.xml"/><Relationship Id="rId19" Type="http://schemas.openxmlformats.org/officeDocument/2006/relationships/footer" Target="footer2.xml"/><Relationship Id="rId14" Type="http://schemas.openxmlformats.org/officeDocument/2006/relationships/endnotes" Target="endnotes.xml"/><Relationship Id="rId22" Type="http://schemas.openxmlformats.org/officeDocument/2006/relationships/header" Target="header2.xml"/><Relationship Id="rId27" Type="http://schemas.openxmlformats.org/officeDocument/2006/relationships/header" Target="header4.xml"/><Relationship Id="rId30" Type="http://schemas.openxmlformats.org/officeDocument/2006/relationships/footer" Target="footer7.xml"/><Relationship Id="rId35" Type="http://schemas.openxmlformats.org/officeDocument/2006/relationships/chart" Target="charts/chart2.xml"/><Relationship Id="rId43" Type="http://schemas.openxmlformats.org/officeDocument/2006/relationships/chart" Target="charts/chart6.xml"/><Relationship Id="rId48" Type="http://schemas.openxmlformats.org/officeDocument/2006/relationships/header" Target="header11.xml"/><Relationship Id="rId56" Type="http://schemas.openxmlformats.org/officeDocument/2006/relationships/hyperlink" Target="mailto:Maman.saley@wfp.org" TargetMode="External"/><Relationship Id="rId64"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hyperlink" Target="mailto:Goge.abdou@yahoo.fr" TargetMode="Externa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image" Target="media/image3.jpeg"/><Relationship Id="rId25" Type="http://schemas.openxmlformats.org/officeDocument/2006/relationships/header" Target="header3.xml"/><Relationship Id="rId33" Type="http://schemas.openxmlformats.org/officeDocument/2006/relationships/footer" Target="footer8.xml"/><Relationship Id="rId38" Type="http://schemas.openxmlformats.org/officeDocument/2006/relationships/header" Target="header7.xml"/><Relationship Id="rId46" Type="http://schemas.openxmlformats.org/officeDocument/2006/relationships/header" Target="header10.xml"/><Relationship Id="rId59" Type="http://schemas.openxmlformats.org/officeDocument/2006/relationships/hyperlink" Target="mailto:domitillev@gmail.com" TargetMode="External"/><Relationship Id="rId20" Type="http://schemas.openxmlformats.org/officeDocument/2006/relationships/header" Target="header1.xml"/><Relationship Id="rId41" Type="http://schemas.openxmlformats.org/officeDocument/2006/relationships/footer" Target="footer10.xml"/><Relationship Id="rId54" Type="http://schemas.openxmlformats.org/officeDocument/2006/relationships/hyperlink" Target="mailto:saidoulaminou@yahoo.fr" TargetMode="External"/><Relationship Id="rId62"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image" Target="media/image1.png"/><Relationship Id="rId23" Type="http://schemas.openxmlformats.org/officeDocument/2006/relationships/footer" Target="footer4.xml"/><Relationship Id="rId28" Type="http://schemas.openxmlformats.org/officeDocument/2006/relationships/footer" Target="footer6.xml"/><Relationship Id="rId36" Type="http://schemas.openxmlformats.org/officeDocument/2006/relationships/chart" Target="charts/chart3.xml"/><Relationship Id="rId49" Type="http://schemas.openxmlformats.org/officeDocument/2006/relationships/footer" Target="footer13.xml"/><Relationship Id="rId57" Type="http://schemas.openxmlformats.org/officeDocument/2006/relationships/hyperlink" Target="mailto:aboufmar@yahoo.fr" TargetMode="External"/><Relationship Id="rId10" Type="http://schemas.microsoft.com/office/2007/relationships/stylesWithEffects" Target="stylesWithEffects.xml"/><Relationship Id="rId31" Type="http://schemas.openxmlformats.org/officeDocument/2006/relationships/hyperlink" Target="http://www.ruche-pnf.org" TargetMode="External"/><Relationship Id="rId44" Type="http://schemas.openxmlformats.org/officeDocument/2006/relationships/header" Target="header9.xml"/><Relationship Id="rId52" Type="http://schemas.openxmlformats.org/officeDocument/2006/relationships/hyperlink" Target="mailto:garba_283@yahoo.fr" TargetMode="External"/><Relationship Id="rId60" Type="http://schemas.openxmlformats.org/officeDocument/2006/relationships/hyperlink" Target="mailto:leffnig@yahoo.fr" TargetMode="External"/><Relationship Id="rId65" Type="http://schemas.microsoft.com/office/2011/relationships/people" Target="people.xml"/><Relationship Id="rId9" Type="http://schemas.openxmlformats.org/officeDocument/2006/relationships/styles" Target="styles.xml"/><Relationship Id="rId13" Type="http://schemas.openxmlformats.org/officeDocument/2006/relationships/footnotes" Target="footnotes.xml"/><Relationship Id="rId18" Type="http://schemas.openxmlformats.org/officeDocument/2006/relationships/footer" Target="footer1.xml"/><Relationship Id="rId39" Type="http://schemas.openxmlformats.org/officeDocument/2006/relationships/footer" Target="footer9.xml"/></Relationships>
</file>

<file path=word/_rels/settings.xml.rels><?xml version="1.0" encoding="UTF-8" standalone="yes"?>
<Relationships xmlns="http://schemas.openxmlformats.org/package/2006/relationships"><Relationship Id="rId1" Type="http://schemas.openxmlformats.org/officeDocument/2006/relationships/attachedTemplate" Target="file:///I:\PASADEM_%20Achevment\Documents-utiles_achevement\Canevas&amp;Manuel\1.Project_completion_report_French.dot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User\Desktop\PASADEM_%20Achevment_4\Rapport\R&#233;daction%20rapport\Pr&#233;sentation\Base_Achev_PASADEM-FEM_VF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r\Desktop\PASADEM_%20Achevment_4\Rapport\R&#233;daction%20rapport\Pr&#233;sentation\Base_Achev_PASADEM-FEM_VF2.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User\Desktop\PASADEM_%20Achevment_4\Rapport\R&#233;daction%20rapport\Pr&#233;sentation\Base_Achev_PASADEM-FEM_VF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ser\Desktop\PASADEM_%20Achevment_4\Rapport\R&#233;daction%20rapport\Pr&#233;sentation\Base_Achev_PASADEM-FEM_VF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eur\Pictures\Documents\Personnel_2\PASADEM_%20Achevment_4\Rapport\R&#233;daction%20rapport\Pr&#233;sentation\Base_Achev_PASADEM-FEM_VF.xlsx" TargetMode="External"/></Relationships>
</file>

<file path=word/charts/_rels/chart6.xml.rels><?xml version="1.0" encoding="UTF-8" standalone="yes"?>
<Relationships xmlns="http://schemas.openxmlformats.org/package/2006/relationships"><Relationship Id="rId2" Type="http://schemas.openxmlformats.org/officeDocument/2006/relationships/oleObject" Target="file:///C:\Users\Administrateur\Pictures\Documents\Personnel_2\PASADEM_%20Achevment_4\Rapport\R&#233;daction%20rapport\Pr&#233;sentation\Base_Achev_PASADEM-FEM_VF.xlsx" TargetMode="External"/><Relationship Id="rId1" Type="http://schemas.openxmlformats.org/officeDocument/2006/relationships/image" Target="../media/image5.jpeg"/></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Efficience!$M$11</c:f>
              <c:strCache>
                <c:ptCount val="1"/>
                <c:pt idx="0">
                  <c:v>Réalisation Physique</c:v>
                </c:pt>
              </c:strCache>
            </c:strRef>
          </c:tx>
          <c:invertIfNegative val="0"/>
          <c:dLbls>
            <c:dLbl>
              <c:idx val="0"/>
              <c:layout>
                <c:manualLayout>
                  <c:x val="7.2222222222222646E-2"/>
                  <c:y val="-9.259259259259387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7B03-4E6C-9D08-D37DA8B2118A}"/>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Efficience!$N$10</c:f>
              <c:strCache>
                <c:ptCount val="1"/>
                <c:pt idx="0">
                  <c:v>Composante 1</c:v>
                </c:pt>
              </c:strCache>
            </c:strRef>
          </c:cat>
          <c:val>
            <c:numRef>
              <c:f>Efficience!$N$11</c:f>
              <c:numCache>
                <c:formatCode>0%</c:formatCode>
                <c:ptCount val="1"/>
                <c:pt idx="0">
                  <c:v>0.80079365079365072</c:v>
                </c:pt>
              </c:numCache>
            </c:numRef>
          </c:val>
          <c:extLst xmlns:c16r2="http://schemas.microsoft.com/office/drawing/2015/06/chart">
            <c:ext xmlns:c16="http://schemas.microsoft.com/office/drawing/2014/chart" uri="{C3380CC4-5D6E-409C-BE32-E72D297353CC}">
              <c16:uniqueId val="{00000001-7B03-4E6C-9D08-D37DA8B2118A}"/>
            </c:ext>
          </c:extLst>
        </c:ser>
        <c:ser>
          <c:idx val="1"/>
          <c:order val="1"/>
          <c:tx>
            <c:strRef>
              <c:f>Efficience!$M$12</c:f>
              <c:strCache>
                <c:ptCount val="1"/>
                <c:pt idx="0">
                  <c:v>Réalisation financière</c:v>
                </c:pt>
              </c:strCache>
            </c:strRef>
          </c:tx>
          <c:invertIfNegative val="0"/>
          <c:dLbls>
            <c:dLbl>
              <c:idx val="0"/>
              <c:layout>
                <c:manualLayout>
                  <c:x val="5.2777777777777812E-2"/>
                  <c:y val="-8.3333333333333565E-2"/>
                </c:manualLayout>
              </c:layout>
              <c:tx>
                <c:rich>
                  <a:bodyPr/>
                  <a:lstStyle/>
                  <a:p>
                    <a:r>
                      <a:rPr lang="en-US"/>
                      <a:t>48%</a:t>
                    </a:r>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7B03-4E6C-9D08-D37DA8B2118A}"/>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Efficience!$N$10</c:f>
              <c:strCache>
                <c:ptCount val="1"/>
                <c:pt idx="0">
                  <c:v>Composante 1</c:v>
                </c:pt>
              </c:strCache>
            </c:strRef>
          </c:cat>
          <c:val>
            <c:numRef>
              <c:f>Efficience!$N$12</c:f>
              <c:numCache>
                <c:formatCode>0%</c:formatCode>
                <c:ptCount val="1"/>
                <c:pt idx="0">
                  <c:v>0.4945569867969829</c:v>
                </c:pt>
              </c:numCache>
            </c:numRef>
          </c:val>
          <c:extLst xmlns:c16r2="http://schemas.microsoft.com/office/drawing/2015/06/chart">
            <c:ext xmlns:c16="http://schemas.microsoft.com/office/drawing/2014/chart" uri="{C3380CC4-5D6E-409C-BE32-E72D297353CC}">
              <c16:uniqueId val="{00000003-7B03-4E6C-9D08-D37DA8B2118A}"/>
            </c:ext>
          </c:extLst>
        </c:ser>
        <c:dLbls>
          <c:showLegendKey val="0"/>
          <c:showVal val="0"/>
          <c:showCatName val="0"/>
          <c:showSerName val="0"/>
          <c:showPercent val="0"/>
          <c:showBubbleSize val="0"/>
        </c:dLbls>
        <c:gapWidth val="150"/>
        <c:shape val="box"/>
        <c:axId val="194258432"/>
        <c:axId val="194259968"/>
        <c:axId val="0"/>
      </c:bar3DChart>
      <c:catAx>
        <c:axId val="194258432"/>
        <c:scaling>
          <c:orientation val="minMax"/>
        </c:scaling>
        <c:delete val="1"/>
        <c:axPos val="b"/>
        <c:numFmt formatCode="General" sourceLinked="0"/>
        <c:majorTickMark val="out"/>
        <c:minorTickMark val="none"/>
        <c:tickLblPos val="none"/>
        <c:crossAx val="194259968"/>
        <c:crosses val="autoZero"/>
        <c:auto val="1"/>
        <c:lblAlgn val="ctr"/>
        <c:lblOffset val="100"/>
        <c:noMultiLvlLbl val="0"/>
      </c:catAx>
      <c:valAx>
        <c:axId val="194259968"/>
        <c:scaling>
          <c:orientation val="minMax"/>
        </c:scaling>
        <c:delete val="0"/>
        <c:axPos val="l"/>
        <c:majorGridlines/>
        <c:numFmt formatCode="0%" sourceLinked="1"/>
        <c:majorTickMark val="out"/>
        <c:minorTickMark val="none"/>
        <c:tickLblPos val="nextTo"/>
        <c:crossAx val="194258432"/>
        <c:crosses val="autoZero"/>
        <c:crossBetween val="between"/>
      </c:valAx>
    </c:plotArea>
    <c:legend>
      <c:legendPos val="b"/>
      <c:overlay val="0"/>
      <c:txPr>
        <a:bodyPr/>
        <a:lstStyle/>
        <a:p>
          <a:pPr>
            <a:defRPr b="1"/>
          </a:pPr>
          <a:endParaRPr lang="fr-FR"/>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Efficience!$J$32</c:f>
              <c:strCache>
                <c:ptCount val="1"/>
                <c:pt idx="0">
                  <c:v>Composante 2</c:v>
                </c:pt>
              </c:strCache>
            </c:strRef>
          </c:tx>
          <c:invertIfNegative val="0"/>
          <c:dPt>
            <c:idx val="1"/>
            <c:invertIfNegative val="0"/>
            <c:bubble3D val="0"/>
            <c:spPr>
              <a:solidFill>
                <a:srgbClr val="ED7D31">
                  <a:lumMod val="75000"/>
                </a:srgbClr>
              </a:solidFill>
            </c:spPr>
            <c:extLst xmlns:c16r2="http://schemas.microsoft.com/office/drawing/2015/06/chart">
              <c:ext xmlns:c16="http://schemas.microsoft.com/office/drawing/2014/chart" uri="{C3380CC4-5D6E-409C-BE32-E72D297353CC}">
                <c16:uniqueId val="{00000001-0498-45DC-BFCB-4A2F6EDD6C2F}"/>
              </c:ext>
            </c:extLst>
          </c:dPt>
          <c:dLbls>
            <c:dLbl>
              <c:idx val="0"/>
              <c:layout>
                <c:manualLayout>
                  <c:x val="2.2222222222222251E-2"/>
                  <c:y val="-5.5555555555555455E-2"/>
                </c:manualLayout>
              </c:layout>
              <c:tx>
                <c:rich>
                  <a:bodyPr/>
                  <a:lstStyle/>
                  <a:p>
                    <a:r>
                      <a:rPr lang="en-US"/>
                      <a:t>Plus de 100%</a:t>
                    </a:r>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498-45DC-BFCB-4A2F6EDD6C2F}"/>
                </c:ext>
              </c:extLst>
            </c:dLbl>
            <c:dLbl>
              <c:idx val="1"/>
              <c:layout>
                <c:manualLayout>
                  <c:x val="1.9444444444444445E-2"/>
                  <c:y val="-5.5555555555555455E-2"/>
                </c:manualLayout>
              </c:layout>
              <c:tx>
                <c:rich>
                  <a:bodyPr/>
                  <a:lstStyle/>
                  <a:p>
                    <a:r>
                      <a:rPr lang="en-US"/>
                      <a:t>Plus de 100%</a:t>
                    </a:r>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498-45DC-BFCB-4A2F6EDD6C2F}"/>
                </c:ext>
              </c:extLst>
            </c:dLbl>
            <c:spPr>
              <a:noFill/>
              <a:ln>
                <a:noFill/>
              </a:ln>
              <a:effectLst/>
            </c:spPr>
            <c:showLegendKey val="0"/>
            <c:showVal val="0"/>
            <c:showCatName val="0"/>
            <c:showSerName val="0"/>
            <c:showPercent val="0"/>
            <c:showBubbleSize val="0"/>
            <c:extLst xmlns:c16r2="http://schemas.microsoft.com/office/drawing/2015/06/chart">
              <c:ext xmlns:c15="http://schemas.microsoft.com/office/drawing/2012/chart" uri="{CE6537A1-D6FC-4f65-9D91-7224C49458BB}">
                <c15:showLeaderLines val="0"/>
              </c:ext>
            </c:extLst>
          </c:dLbls>
          <c:cat>
            <c:strRef>
              <c:f>Efficience!$I$33:$I$34</c:f>
              <c:strCache>
                <c:ptCount val="2"/>
                <c:pt idx="0">
                  <c:v>Réalisation Physique</c:v>
                </c:pt>
                <c:pt idx="1">
                  <c:v>Réalisation financière</c:v>
                </c:pt>
              </c:strCache>
            </c:strRef>
          </c:cat>
          <c:val>
            <c:numRef>
              <c:f>Efficience!$J$33:$J$34</c:f>
              <c:numCache>
                <c:formatCode>0%</c:formatCode>
                <c:ptCount val="2"/>
                <c:pt idx="0">
                  <c:v>1</c:v>
                </c:pt>
                <c:pt idx="1">
                  <c:v>1</c:v>
                </c:pt>
              </c:numCache>
            </c:numRef>
          </c:val>
          <c:extLst xmlns:c16r2="http://schemas.microsoft.com/office/drawing/2015/06/chart">
            <c:ext xmlns:c16="http://schemas.microsoft.com/office/drawing/2014/chart" uri="{C3380CC4-5D6E-409C-BE32-E72D297353CC}">
              <c16:uniqueId val="{00000003-0498-45DC-BFCB-4A2F6EDD6C2F}"/>
            </c:ext>
          </c:extLst>
        </c:ser>
        <c:dLbls>
          <c:showLegendKey val="0"/>
          <c:showVal val="0"/>
          <c:showCatName val="0"/>
          <c:showSerName val="0"/>
          <c:showPercent val="0"/>
          <c:showBubbleSize val="0"/>
        </c:dLbls>
        <c:gapWidth val="150"/>
        <c:shape val="box"/>
        <c:axId val="194323968"/>
        <c:axId val="194752896"/>
        <c:axId val="0"/>
      </c:bar3DChart>
      <c:catAx>
        <c:axId val="194323968"/>
        <c:scaling>
          <c:orientation val="minMax"/>
        </c:scaling>
        <c:delete val="0"/>
        <c:axPos val="b"/>
        <c:numFmt formatCode="General" sourceLinked="0"/>
        <c:majorTickMark val="out"/>
        <c:minorTickMark val="none"/>
        <c:tickLblPos val="nextTo"/>
        <c:crossAx val="194752896"/>
        <c:crosses val="autoZero"/>
        <c:auto val="1"/>
        <c:lblAlgn val="ctr"/>
        <c:lblOffset val="100"/>
        <c:noMultiLvlLbl val="0"/>
      </c:catAx>
      <c:valAx>
        <c:axId val="194752896"/>
        <c:scaling>
          <c:orientation val="minMax"/>
        </c:scaling>
        <c:delete val="0"/>
        <c:axPos val="l"/>
        <c:majorGridlines/>
        <c:numFmt formatCode="0%" sourceLinked="1"/>
        <c:majorTickMark val="out"/>
        <c:minorTickMark val="none"/>
        <c:tickLblPos val="nextTo"/>
        <c:crossAx val="194323968"/>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Efficience!$J$60</c:f>
              <c:strCache>
                <c:ptCount val="1"/>
                <c:pt idx="0">
                  <c:v>Composante 3</c:v>
                </c:pt>
              </c:strCache>
            </c:strRef>
          </c:tx>
          <c:invertIfNegative val="0"/>
          <c:dPt>
            <c:idx val="1"/>
            <c:invertIfNegative val="0"/>
            <c:bubble3D val="0"/>
            <c:spPr>
              <a:solidFill>
                <a:srgbClr val="ED7D31">
                  <a:lumMod val="75000"/>
                </a:srgbClr>
              </a:solidFill>
            </c:spPr>
            <c:extLst xmlns:c16r2="http://schemas.microsoft.com/office/drawing/2015/06/chart">
              <c:ext xmlns:c16="http://schemas.microsoft.com/office/drawing/2014/chart" uri="{C3380CC4-5D6E-409C-BE32-E72D297353CC}">
                <c16:uniqueId val="{00000001-E605-4955-A444-08BB2D5638E1}"/>
              </c:ext>
            </c:extLst>
          </c:dPt>
          <c:dLbls>
            <c:dLbl>
              <c:idx val="0"/>
              <c:layout>
                <c:manualLayout>
                  <c:x val="5.3761746970602979E-2"/>
                  <c:y val="-6.4814636581444166E-2"/>
                </c:manualLayout>
              </c:layout>
              <c:tx>
                <c:rich>
                  <a:bodyPr/>
                  <a:lstStyle/>
                  <a:p>
                    <a:r>
                      <a:rPr lang="en-US"/>
                      <a:t>72%</a:t>
                    </a:r>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E605-4955-A444-08BB2D5638E1}"/>
                </c:ext>
              </c:extLst>
            </c:dLbl>
            <c:dLbl>
              <c:idx val="1"/>
              <c:layout>
                <c:manualLayout>
                  <c:x val="5.5555555555555455E-2"/>
                  <c:y val="-6.4814814814815533E-2"/>
                </c:manualLayout>
              </c:layout>
              <c:tx>
                <c:rich>
                  <a:bodyPr/>
                  <a:lstStyle/>
                  <a:p>
                    <a:r>
                      <a:rPr lang="en-US"/>
                      <a:t>54%</a:t>
                    </a:r>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E605-4955-A444-08BB2D5638E1}"/>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Efficience!$I$61:$I$62</c:f>
              <c:strCache>
                <c:ptCount val="2"/>
                <c:pt idx="0">
                  <c:v>Réalisation Physique</c:v>
                </c:pt>
                <c:pt idx="1">
                  <c:v>Réalisation financière</c:v>
                </c:pt>
              </c:strCache>
            </c:strRef>
          </c:cat>
          <c:val>
            <c:numRef>
              <c:f>Efficience!$J$61:$J$62</c:f>
              <c:numCache>
                <c:formatCode>0%</c:formatCode>
                <c:ptCount val="2"/>
                <c:pt idx="0">
                  <c:v>0.73238095238095269</c:v>
                </c:pt>
                <c:pt idx="1">
                  <c:v>0.54708310024241458</c:v>
                </c:pt>
              </c:numCache>
            </c:numRef>
          </c:val>
          <c:extLst xmlns:c16r2="http://schemas.microsoft.com/office/drawing/2015/06/chart">
            <c:ext xmlns:c16="http://schemas.microsoft.com/office/drawing/2014/chart" uri="{C3380CC4-5D6E-409C-BE32-E72D297353CC}">
              <c16:uniqueId val="{00000003-E605-4955-A444-08BB2D5638E1}"/>
            </c:ext>
          </c:extLst>
        </c:ser>
        <c:dLbls>
          <c:showLegendKey val="0"/>
          <c:showVal val="0"/>
          <c:showCatName val="0"/>
          <c:showSerName val="0"/>
          <c:showPercent val="0"/>
          <c:showBubbleSize val="0"/>
        </c:dLbls>
        <c:gapWidth val="150"/>
        <c:shape val="box"/>
        <c:axId val="197146496"/>
        <c:axId val="197148032"/>
        <c:axId val="0"/>
      </c:bar3DChart>
      <c:catAx>
        <c:axId val="197146496"/>
        <c:scaling>
          <c:orientation val="minMax"/>
        </c:scaling>
        <c:delete val="1"/>
        <c:axPos val="b"/>
        <c:numFmt formatCode="General" sourceLinked="0"/>
        <c:majorTickMark val="out"/>
        <c:minorTickMark val="none"/>
        <c:tickLblPos val="none"/>
        <c:crossAx val="197148032"/>
        <c:crosses val="autoZero"/>
        <c:auto val="1"/>
        <c:lblAlgn val="ctr"/>
        <c:lblOffset val="100"/>
        <c:noMultiLvlLbl val="0"/>
      </c:catAx>
      <c:valAx>
        <c:axId val="197148032"/>
        <c:scaling>
          <c:orientation val="minMax"/>
        </c:scaling>
        <c:delete val="0"/>
        <c:axPos val="l"/>
        <c:majorGridlines/>
        <c:numFmt formatCode="0%" sourceLinked="1"/>
        <c:majorTickMark val="out"/>
        <c:minorTickMark val="none"/>
        <c:tickLblPos val="nextTo"/>
        <c:crossAx val="197146496"/>
        <c:crosses val="autoZero"/>
        <c:crossBetween val="between"/>
      </c:valAx>
    </c:plotArea>
    <c:legend>
      <c:legendPos val="b"/>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Efficience!$J$78</c:f>
              <c:strCache>
                <c:ptCount val="1"/>
                <c:pt idx="0">
                  <c:v>Composante 4</c:v>
                </c:pt>
              </c:strCache>
            </c:strRef>
          </c:tx>
          <c:invertIfNegative val="0"/>
          <c:dPt>
            <c:idx val="1"/>
            <c:invertIfNegative val="0"/>
            <c:bubble3D val="0"/>
            <c:spPr>
              <a:solidFill>
                <a:srgbClr val="ED7D31">
                  <a:lumMod val="75000"/>
                </a:srgbClr>
              </a:solidFill>
            </c:spPr>
            <c:extLst xmlns:c16r2="http://schemas.microsoft.com/office/drawing/2015/06/chart">
              <c:ext xmlns:c16="http://schemas.microsoft.com/office/drawing/2014/chart" uri="{C3380CC4-5D6E-409C-BE32-E72D297353CC}">
                <c16:uniqueId val="{00000001-C4DD-4E5A-9536-2D668A9B4483}"/>
              </c:ext>
            </c:extLst>
          </c:dPt>
          <c:dLbls>
            <c:dLbl>
              <c:idx val="0"/>
              <c:layout>
                <c:manualLayout>
                  <c:x val="4.7222222222222332E-2"/>
                  <c:y val="-5.5555920093321734E-2"/>
                </c:manualLayout>
              </c:layout>
              <c:tx>
                <c:rich>
                  <a:bodyPr/>
                  <a:lstStyle/>
                  <a:p>
                    <a:r>
                      <a:rPr lang="en-US"/>
                      <a:t>Plus</a:t>
                    </a:r>
                    <a:r>
                      <a:rPr lang="en-US" baseline="0"/>
                      <a:t> de </a:t>
                    </a:r>
                    <a:r>
                      <a:rPr lang="en-US"/>
                      <a:t>100%</a:t>
                    </a:r>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C4DD-4E5A-9536-2D668A9B4483}"/>
                </c:ext>
              </c:extLst>
            </c:dLbl>
            <c:dLbl>
              <c:idx val="1"/>
              <c:layout>
                <c:manualLayout>
                  <c:x val="7.5000000000000011E-2"/>
                  <c:y val="-6.4814814814815574E-2"/>
                </c:manualLayout>
              </c:layout>
              <c:tx>
                <c:rich>
                  <a:bodyPr/>
                  <a:lstStyle/>
                  <a:p>
                    <a:r>
                      <a:rPr lang="en-US"/>
                      <a:t>Plus de 100%</a:t>
                    </a:r>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C4DD-4E5A-9536-2D668A9B4483}"/>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Efficience!$I$79:$I$80</c:f>
              <c:strCache>
                <c:ptCount val="2"/>
                <c:pt idx="0">
                  <c:v>Réalisation Physique</c:v>
                </c:pt>
                <c:pt idx="1">
                  <c:v>Réalisation financière</c:v>
                </c:pt>
              </c:strCache>
            </c:strRef>
          </c:cat>
          <c:val>
            <c:numRef>
              <c:f>Efficience!$J$79:$J$80</c:f>
              <c:numCache>
                <c:formatCode>0%</c:formatCode>
                <c:ptCount val="2"/>
                <c:pt idx="0">
                  <c:v>1</c:v>
                </c:pt>
                <c:pt idx="1">
                  <c:v>1</c:v>
                </c:pt>
              </c:numCache>
            </c:numRef>
          </c:val>
          <c:extLst xmlns:c16r2="http://schemas.microsoft.com/office/drawing/2015/06/chart">
            <c:ext xmlns:c16="http://schemas.microsoft.com/office/drawing/2014/chart" uri="{C3380CC4-5D6E-409C-BE32-E72D297353CC}">
              <c16:uniqueId val="{00000003-C4DD-4E5A-9536-2D668A9B4483}"/>
            </c:ext>
          </c:extLst>
        </c:ser>
        <c:dLbls>
          <c:showLegendKey val="0"/>
          <c:showVal val="0"/>
          <c:showCatName val="0"/>
          <c:showSerName val="0"/>
          <c:showPercent val="0"/>
          <c:showBubbleSize val="0"/>
        </c:dLbls>
        <c:gapWidth val="150"/>
        <c:shape val="box"/>
        <c:axId val="208409344"/>
        <c:axId val="210055552"/>
        <c:axId val="0"/>
      </c:bar3DChart>
      <c:catAx>
        <c:axId val="208409344"/>
        <c:scaling>
          <c:orientation val="minMax"/>
        </c:scaling>
        <c:delete val="1"/>
        <c:axPos val="b"/>
        <c:numFmt formatCode="General" sourceLinked="0"/>
        <c:majorTickMark val="out"/>
        <c:minorTickMark val="none"/>
        <c:tickLblPos val="none"/>
        <c:crossAx val="210055552"/>
        <c:crosses val="autoZero"/>
        <c:auto val="1"/>
        <c:lblAlgn val="ctr"/>
        <c:lblOffset val="100"/>
        <c:noMultiLvlLbl val="0"/>
      </c:catAx>
      <c:valAx>
        <c:axId val="210055552"/>
        <c:scaling>
          <c:orientation val="minMax"/>
        </c:scaling>
        <c:delete val="0"/>
        <c:axPos val="l"/>
        <c:majorGridlines/>
        <c:numFmt formatCode="0%" sourceLinked="1"/>
        <c:majorTickMark val="out"/>
        <c:minorTickMark val="none"/>
        <c:tickLblPos val="nextTo"/>
        <c:crossAx val="208409344"/>
        <c:crosses val="autoZero"/>
        <c:crossBetween val="between"/>
      </c:valAx>
    </c:plotArea>
    <c:legend>
      <c:legendPos val="b"/>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1"/>
          <c:order val="0"/>
          <c:tx>
            <c:strRef>
              <c:f>Réalisation_physique!$A$131</c:f>
              <c:strCache>
                <c:ptCount val="1"/>
                <c:pt idx="0">
                  <c:v>Amménagement pastoraux</c:v>
                </c:pt>
              </c:strCache>
            </c:strRef>
          </c:tx>
          <c:spPr>
            <a:solidFill>
              <a:schemeClr val="accent6">
                <a:lumMod val="75000"/>
              </a:schemeClr>
            </a:solidFill>
          </c:spPr>
          <c:invertIfNegative val="0"/>
          <c:cat>
            <c:numRef>
              <c:f>Réalisation_physique!$B$130:$E$130</c:f>
              <c:numCache>
                <c:formatCode>#,##0</c:formatCode>
                <c:ptCount val="4"/>
                <c:pt idx="0">
                  <c:v>2012</c:v>
                </c:pt>
                <c:pt idx="1">
                  <c:v>2013</c:v>
                </c:pt>
                <c:pt idx="2">
                  <c:v>2014</c:v>
                </c:pt>
                <c:pt idx="3">
                  <c:v>2015</c:v>
                </c:pt>
              </c:numCache>
            </c:numRef>
          </c:cat>
          <c:val>
            <c:numRef>
              <c:f>Réalisation_physique!$B$131:$E$131</c:f>
              <c:numCache>
                <c:formatCode>#,##0</c:formatCode>
                <c:ptCount val="4"/>
                <c:pt idx="0">
                  <c:v>3820</c:v>
                </c:pt>
                <c:pt idx="1">
                  <c:v>6873.4000000000005</c:v>
                </c:pt>
                <c:pt idx="2">
                  <c:v>12836.68</c:v>
                </c:pt>
                <c:pt idx="3">
                  <c:v>3396</c:v>
                </c:pt>
              </c:numCache>
            </c:numRef>
          </c:val>
          <c:extLst xmlns:c16r2="http://schemas.microsoft.com/office/drawing/2015/06/chart">
            <c:ext xmlns:c16="http://schemas.microsoft.com/office/drawing/2014/chart" uri="{C3380CC4-5D6E-409C-BE32-E72D297353CC}">
              <c16:uniqueId val="{00000000-6890-44C3-B965-1338D7DF7881}"/>
            </c:ext>
          </c:extLst>
        </c:ser>
        <c:ser>
          <c:idx val="2"/>
          <c:order val="1"/>
          <c:tx>
            <c:strRef>
              <c:f>Réalisation_physique!$A$132</c:f>
              <c:strCache>
                <c:ptCount val="1"/>
                <c:pt idx="0">
                  <c:v>Restauration espace agricole</c:v>
                </c:pt>
              </c:strCache>
            </c:strRef>
          </c:tx>
          <c:spPr>
            <a:solidFill>
              <a:srgbClr val="0070C0"/>
            </a:solidFill>
          </c:spPr>
          <c:invertIfNegative val="0"/>
          <c:cat>
            <c:numRef>
              <c:f>Réalisation_physique!$B$130:$E$130</c:f>
              <c:numCache>
                <c:formatCode>#,##0</c:formatCode>
                <c:ptCount val="4"/>
                <c:pt idx="0">
                  <c:v>2012</c:v>
                </c:pt>
                <c:pt idx="1">
                  <c:v>2013</c:v>
                </c:pt>
                <c:pt idx="2">
                  <c:v>2014</c:v>
                </c:pt>
                <c:pt idx="3">
                  <c:v>2015</c:v>
                </c:pt>
              </c:numCache>
            </c:numRef>
          </c:cat>
          <c:val>
            <c:numRef>
              <c:f>Réalisation_physique!$B$132:$E$132</c:f>
              <c:numCache>
                <c:formatCode>#,##0</c:formatCode>
                <c:ptCount val="4"/>
                <c:pt idx="0">
                  <c:v>0</c:v>
                </c:pt>
                <c:pt idx="1">
                  <c:v>140</c:v>
                </c:pt>
                <c:pt idx="2">
                  <c:v>731.16</c:v>
                </c:pt>
                <c:pt idx="3">
                  <c:v>319</c:v>
                </c:pt>
              </c:numCache>
            </c:numRef>
          </c:val>
          <c:extLst xmlns:c16r2="http://schemas.microsoft.com/office/drawing/2015/06/chart">
            <c:ext xmlns:c16="http://schemas.microsoft.com/office/drawing/2014/chart" uri="{C3380CC4-5D6E-409C-BE32-E72D297353CC}">
              <c16:uniqueId val="{00000001-6890-44C3-B965-1338D7DF7881}"/>
            </c:ext>
          </c:extLst>
        </c:ser>
        <c:ser>
          <c:idx val="3"/>
          <c:order val="2"/>
          <c:tx>
            <c:strRef>
              <c:f>Réalisation_physique!$A$133</c:f>
              <c:strCache>
                <c:ptCount val="1"/>
                <c:pt idx="0">
                  <c:v>RNA</c:v>
                </c:pt>
              </c:strCache>
            </c:strRef>
          </c:tx>
          <c:spPr>
            <a:solidFill>
              <a:schemeClr val="accent3">
                <a:lumMod val="50000"/>
              </a:schemeClr>
            </a:solidFill>
          </c:spPr>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Réalisation_physique!$B$130:$E$130</c:f>
              <c:numCache>
                <c:formatCode>#,##0</c:formatCode>
                <c:ptCount val="4"/>
                <c:pt idx="0">
                  <c:v>2012</c:v>
                </c:pt>
                <c:pt idx="1">
                  <c:v>2013</c:v>
                </c:pt>
                <c:pt idx="2">
                  <c:v>2014</c:v>
                </c:pt>
                <c:pt idx="3">
                  <c:v>2015</c:v>
                </c:pt>
              </c:numCache>
            </c:numRef>
          </c:cat>
          <c:val>
            <c:numRef>
              <c:f>Réalisation_physique!$B$133:$E$133</c:f>
              <c:numCache>
                <c:formatCode>#,##0</c:formatCode>
                <c:ptCount val="4"/>
                <c:pt idx="0">
                  <c:v>0</c:v>
                </c:pt>
                <c:pt idx="1">
                  <c:v>2010.5</c:v>
                </c:pt>
                <c:pt idx="2">
                  <c:v>52815</c:v>
                </c:pt>
                <c:pt idx="3">
                  <c:v>35655.5</c:v>
                </c:pt>
              </c:numCache>
            </c:numRef>
          </c:val>
          <c:extLst xmlns:c16r2="http://schemas.microsoft.com/office/drawing/2015/06/chart">
            <c:ext xmlns:c16="http://schemas.microsoft.com/office/drawing/2014/chart" uri="{C3380CC4-5D6E-409C-BE32-E72D297353CC}">
              <c16:uniqueId val="{00000002-6890-44C3-B965-1338D7DF7881}"/>
            </c:ext>
          </c:extLst>
        </c:ser>
        <c:dLbls>
          <c:showLegendKey val="0"/>
          <c:showVal val="0"/>
          <c:showCatName val="0"/>
          <c:showSerName val="0"/>
          <c:showPercent val="0"/>
          <c:showBubbleSize val="0"/>
        </c:dLbls>
        <c:gapWidth val="150"/>
        <c:shape val="box"/>
        <c:axId val="296856960"/>
        <c:axId val="356856960"/>
        <c:axId val="0"/>
      </c:bar3DChart>
      <c:catAx>
        <c:axId val="296856960"/>
        <c:scaling>
          <c:orientation val="minMax"/>
        </c:scaling>
        <c:delete val="0"/>
        <c:axPos val="b"/>
        <c:numFmt formatCode="#,##0" sourceLinked="1"/>
        <c:majorTickMark val="out"/>
        <c:minorTickMark val="none"/>
        <c:tickLblPos val="nextTo"/>
        <c:txPr>
          <a:bodyPr/>
          <a:lstStyle/>
          <a:p>
            <a:pPr>
              <a:defRPr b="1"/>
            </a:pPr>
            <a:endParaRPr lang="fr-FR"/>
          </a:p>
        </c:txPr>
        <c:crossAx val="356856960"/>
        <c:crosses val="autoZero"/>
        <c:auto val="1"/>
        <c:lblAlgn val="ctr"/>
        <c:lblOffset val="100"/>
        <c:noMultiLvlLbl val="0"/>
      </c:catAx>
      <c:valAx>
        <c:axId val="356856960"/>
        <c:scaling>
          <c:orientation val="minMax"/>
        </c:scaling>
        <c:delete val="0"/>
        <c:axPos val="l"/>
        <c:majorGridlines/>
        <c:numFmt formatCode="#,##0" sourceLinked="1"/>
        <c:majorTickMark val="out"/>
        <c:minorTickMark val="none"/>
        <c:tickLblPos val="nextTo"/>
        <c:crossAx val="296856960"/>
        <c:crosses val="autoZero"/>
        <c:crossBetween val="between"/>
        <c:dispUnits>
          <c:builtInUnit val="thousands"/>
          <c:dispUnitsLbl>
            <c:layout>
              <c:manualLayout>
                <c:xMode val="edge"/>
                <c:yMode val="edge"/>
                <c:x val="2.8019016196526698E-2"/>
                <c:y val="0.27265982661258253"/>
              </c:manualLayout>
            </c:layout>
            <c:tx>
              <c:rich>
                <a:bodyPr/>
                <a:lstStyle/>
                <a:p>
                  <a:pPr>
                    <a:defRPr/>
                  </a:pPr>
                  <a:r>
                    <a:rPr lang="en-US"/>
                    <a:t>Milliers (ha)</a:t>
                  </a:r>
                </a:p>
              </c:rich>
            </c:tx>
          </c:dispUnitsLbl>
        </c:dispUnits>
      </c:valAx>
    </c:plotArea>
    <c:legend>
      <c:legendPos val="b"/>
      <c:layout>
        <c:manualLayout>
          <c:xMode val="edge"/>
          <c:yMode val="edge"/>
          <c:x val="0.16255150869885554"/>
          <c:y val="0.88927396144447468"/>
          <c:w val="0.74820044225526783"/>
          <c:h val="8.3139831658973665E-2"/>
        </c:manualLayout>
      </c:layout>
      <c:overlay val="0"/>
      <c:txPr>
        <a:bodyPr/>
        <a:lstStyle/>
        <a:p>
          <a:pPr>
            <a:defRPr b="1"/>
          </a:pPr>
          <a:endParaRPr lang="fr-FR"/>
        </a:p>
      </c:txPr>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[5]Feuil1!$C$37</c:f>
              <c:strCache>
                <c:ptCount val="1"/>
                <c:pt idx="0">
                  <c:v>H</c:v>
                </c:pt>
              </c:strCache>
            </c:strRef>
          </c:tx>
          <c:spPr>
            <a:blipFill>
              <a:blip xmlns:r="http://schemas.openxmlformats.org/officeDocument/2006/relationships" r:embed="rId1"/>
              <a:tile tx="0" ty="0" sx="100000" sy="100000" flip="none" algn="tl"/>
            </a:blipFill>
          </c:spPr>
          <c:invertIfNegative val="0"/>
          <c:cat>
            <c:strRef>
              <c:f>[5]Feuil1!$D$36:$H$36</c:f>
              <c:strCache>
                <c:ptCount val="5"/>
                <c:pt idx="0">
                  <c:v>2012</c:v>
                </c:pt>
                <c:pt idx="1">
                  <c:v>2013</c:v>
                </c:pt>
                <c:pt idx="2">
                  <c:v>2014</c:v>
                </c:pt>
                <c:pt idx="3">
                  <c:v>2015</c:v>
                </c:pt>
                <c:pt idx="4">
                  <c:v>Total</c:v>
                </c:pt>
              </c:strCache>
            </c:strRef>
          </c:cat>
          <c:val>
            <c:numRef>
              <c:f>[5]Feuil1!$D$37:$H$37</c:f>
              <c:numCache>
                <c:formatCode>General</c:formatCode>
                <c:ptCount val="5"/>
                <c:pt idx="0">
                  <c:v>1271</c:v>
                </c:pt>
                <c:pt idx="1">
                  <c:v>2934</c:v>
                </c:pt>
                <c:pt idx="2">
                  <c:v>13812</c:v>
                </c:pt>
                <c:pt idx="3">
                  <c:v>14925</c:v>
                </c:pt>
                <c:pt idx="4">
                  <c:v>32942</c:v>
                </c:pt>
              </c:numCache>
            </c:numRef>
          </c:val>
          <c:extLst xmlns:c16r2="http://schemas.microsoft.com/office/drawing/2015/06/chart">
            <c:ext xmlns:c16="http://schemas.microsoft.com/office/drawing/2014/chart" uri="{C3380CC4-5D6E-409C-BE32-E72D297353CC}">
              <c16:uniqueId val="{00000000-CA08-4FFE-A61A-00CDD99FB8E2}"/>
            </c:ext>
          </c:extLst>
        </c:ser>
        <c:ser>
          <c:idx val="1"/>
          <c:order val="1"/>
          <c:tx>
            <c:strRef>
              <c:f>[5]Feuil1!$C$38</c:f>
              <c:strCache>
                <c:ptCount val="1"/>
                <c:pt idx="0">
                  <c:v>F</c:v>
                </c:pt>
              </c:strCache>
            </c:strRef>
          </c:tx>
          <c:spPr>
            <a:gradFill flip="none" rotWithShape="1">
              <a:gsLst>
                <a:gs pos="0">
                  <a:srgbClr val="825600"/>
                </a:gs>
                <a:gs pos="13000">
                  <a:srgbClr val="FFA800"/>
                </a:gs>
                <a:gs pos="28000">
                  <a:srgbClr val="825600"/>
                </a:gs>
                <a:gs pos="42999">
                  <a:srgbClr val="FFA800"/>
                </a:gs>
                <a:gs pos="58000">
                  <a:srgbClr val="825600"/>
                </a:gs>
                <a:gs pos="72000">
                  <a:srgbClr val="FFA800"/>
                </a:gs>
                <a:gs pos="87000">
                  <a:srgbClr val="825600"/>
                </a:gs>
                <a:gs pos="100000">
                  <a:srgbClr val="FFA800"/>
                </a:gs>
              </a:gsLst>
              <a:lin ang="10800000" scaled="0"/>
              <a:tileRect/>
            </a:gradFill>
          </c:spPr>
          <c:invertIfNegative val="0"/>
          <c:cat>
            <c:strRef>
              <c:f>[5]Feuil1!$D$36:$H$36</c:f>
              <c:strCache>
                <c:ptCount val="5"/>
                <c:pt idx="0">
                  <c:v>2012</c:v>
                </c:pt>
                <c:pt idx="1">
                  <c:v>2013</c:v>
                </c:pt>
                <c:pt idx="2">
                  <c:v>2014</c:v>
                </c:pt>
                <c:pt idx="3">
                  <c:v>2015</c:v>
                </c:pt>
                <c:pt idx="4">
                  <c:v>Total</c:v>
                </c:pt>
              </c:strCache>
            </c:strRef>
          </c:cat>
          <c:val>
            <c:numRef>
              <c:f>[5]Feuil1!$D$38:$H$38</c:f>
              <c:numCache>
                <c:formatCode>General</c:formatCode>
                <c:ptCount val="5"/>
                <c:pt idx="0">
                  <c:v>440</c:v>
                </c:pt>
                <c:pt idx="1">
                  <c:v>1437</c:v>
                </c:pt>
                <c:pt idx="2">
                  <c:v>8217</c:v>
                </c:pt>
                <c:pt idx="3">
                  <c:v>4703</c:v>
                </c:pt>
                <c:pt idx="4">
                  <c:v>14797</c:v>
                </c:pt>
              </c:numCache>
            </c:numRef>
          </c:val>
          <c:extLst xmlns:c16r2="http://schemas.microsoft.com/office/drawing/2015/06/chart">
            <c:ext xmlns:c16="http://schemas.microsoft.com/office/drawing/2014/chart" uri="{C3380CC4-5D6E-409C-BE32-E72D297353CC}">
              <c16:uniqueId val="{00000001-CA08-4FFE-A61A-00CDD99FB8E2}"/>
            </c:ext>
          </c:extLst>
        </c:ser>
        <c:ser>
          <c:idx val="2"/>
          <c:order val="2"/>
          <c:tx>
            <c:strRef>
              <c:f>[5]Feuil1!$C$39</c:f>
              <c:strCache>
                <c:ptCount val="1"/>
                <c:pt idx="0">
                  <c:v>J</c:v>
                </c:pt>
              </c:strCache>
            </c:strRef>
          </c:tx>
          <c:spPr>
            <a:solidFill>
              <a:schemeClr val="accent3">
                <a:lumMod val="40000"/>
                <a:lumOff val="60000"/>
              </a:schemeClr>
            </a:solidFill>
          </c:spPr>
          <c:invertIfNegative val="0"/>
          <c:cat>
            <c:strRef>
              <c:f>[5]Feuil1!$D$36:$H$36</c:f>
              <c:strCache>
                <c:ptCount val="5"/>
                <c:pt idx="0">
                  <c:v>2012</c:v>
                </c:pt>
                <c:pt idx="1">
                  <c:v>2013</c:v>
                </c:pt>
                <c:pt idx="2">
                  <c:v>2014</c:v>
                </c:pt>
                <c:pt idx="3">
                  <c:v>2015</c:v>
                </c:pt>
                <c:pt idx="4">
                  <c:v>Total</c:v>
                </c:pt>
              </c:strCache>
            </c:strRef>
          </c:cat>
          <c:val>
            <c:numRef>
              <c:f>[5]Feuil1!$D$39:$H$39</c:f>
              <c:numCache>
                <c:formatCode>General</c:formatCode>
                <c:ptCount val="5"/>
                <c:pt idx="0">
                  <c:v>362</c:v>
                </c:pt>
                <c:pt idx="1">
                  <c:v>1789</c:v>
                </c:pt>
                <c:pt idx="2">
                  <c:v>8157</c:v>
                </c:pt>
                <c:pt idx="3">
                  <c:v>4046</c:v>
                </c:pt>
                <c:pt idx="4">
                  <c:v>14354</c:v>
                </c:pt>
              </c:numCache>
            </c:numRef>
          </c:val>
          <c:extLst xmlns:c16r2="http://schemas.microsoft.com/office/drawing/2015/06/chart">
            <c:ext xmlns:c16="http://schemas.microsoft.com/office/drawing/2014/chart" uri="{C3380CC4-5D6E-409C-BE32-E72D297353CC}">
              <c16:uniqueId val="{00000002-CA08-4FFE-A61A-00CDD99FB8E2}"/>
            </c:ext>
          </c:extLst>
        </c:ser>
        <c:dLbls>
          <c:showLegendKey val="0"/>
          <c:showVal val="0"/>
          <c:showCatName val="0"/>
          <c:showSerName val="0"/>
          <c:showPercent val="0"/>
          <c:showBubbleSize val="0"/>
        </c:dLbls>
        <c:gapWidth val="150"/>
        <c:shape val="box"/>
        <c:axId val="191849984"/>
        <c:axId val="191851520"/>
        <c:axId val="0"/>
      </c:bar3DChart>
      <c:catAx>
        <c:axId val="191849984"/>
        <c:scaling>
          <c:orientation val="minMax"/>
        </c:scaling>
        <c:delete val="0"/>
        <c:axPos val="b"/>
        <c:numFmt formatCode="General" sourceLinked="0"/>
        <c:majorTickMark val="out"/>
        <c:minorTickMark val="none"/>
        <c:tickLblPos val="nextTo"/>
        <c:crossAx val="191851520"/>
        <c:crosses val="autoZero"/>
        <c:auto val="1"/>
        <c:lblAlgn val="ctr"/>
        <c:lblOffset val="100"/>
        <c:noMultiLvlLbl val="0"/>
      </c:catAx>
      <c:valAx>
        <c:axId val="191851520"/>
        <c:scaling>
          <c:orientation val="minMax"/>
        </c:scaling>
        <c:delete val="0"/>
        <c:axPos val="l"/>
        <c:majorGridlines/>
        <c:numFmt formatCode="General" sourceLinked="1"/>
        <c:majorTickMark val="out"/>
        <c:minorTickMark val="none"/>
        <c:tickLblPos val="nextTo"/>
        <c:crossAx val="191849984"/>
        <c:crosses val="autoZero"/>
        <c:crossBetween val="between"/>
      </c:valAx>
    </c:plotArea>
    <c:legend>
      <c:legendPos val="b"/>
      <c:layout>
        <c:manualLayout>
          <c:xMode val="edge"/>
          <c:yMode val="edge"/>
          <c:x val="0.26894138232720932"/>
          <c:y val="0.88850503062118358"/>
          <c:w val="0.46489501312335957"/>
          <c:h val="8.3717191601050026E-2"/>
        </c:manualLayout>
      </c:layout>
      <c:overlay val="0"/>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overPageProperties xmlns="http://schemas.microsoft.com/office/2006/coverPageProps">
  <PublishDate>2016-09-11T00:00:00</PublishDate>
  <Abstract/>
  <CompanyAddress/>
  <CompanyPhone/>
  <CompanyFax/>
  <CompanyEmail/>
</CoverPageProperties>
</file>

<file path=customXml/item2.xml><?xml version="1.0" encoding="utf-8"?>
<p:properties xmlns:p="http://schemas.microsoft.com/office/2006/metadata/properties" xmlns:xsi="http://www.w3.org/2001/XMLSchema-instance">
  <documentManagement>
    <GEFCountry xmlns="ceb00776-aa5c-4fc8-b6fe-5f035152e4b6">Niger</GEFCountry>
    <Classification xmlns="ceb00776-aa5c-4fc8-b6fe-5f035152e4b6">Public</Classification>
    <Country1 xmlns="ceb00776-aa5c-4fc8-b6fe-5f035152e4b6" xsi:nil="true"/>
    <DocPrefix xmlns="ceb00776-aa5c-4fc8-b6fe-5f035152e4b6">Terminal Evaluation (TE)</DocPrefix>
    <GEFID xmlns="ceb00776-aa5c-4fc8-b6fe-5f035152e4b6">3383</GEFID>
    <ProjectType xmlns="ceb00776-aa5c-4fc8-b6fe-5f035152e4b6">FSP</ProjectType>
    <GEFProjectID xmlns="ceb00776-aa5c-4fc8-b6fe-5f035152e4b6">957e52be-de7c-e811-8124-3863bb2e1360</GEFProjectID>
    <DocActive xmlns="ceb00776-aa5c-4fc8-b6fe-5f035152e4b6">No</DocActive>
    <DocCategory xmlns="ceb00776-aa5c-4fc8-b6fe-5f035152e4b6">M and E Document</DocCategory>
    <FocalArea xmlns="ceb00776-aa5c-4fc8-b6fe-5f035152e4b6">Land Degradation</FocalArea>
    <DocType xmlns="ceb00776-aa5c-4fc8-b6fe-5f035152e4b6">TE</DocType>
    <ProjectTitle xmlns="ceb00776-aa5c-4fc8-b6fe-5f035152e4b6">SIP: Agricultural and Rural Rehabilitation and Development Initiative (ARRDI)</ProjectTitle>
    <TrustFundType xmlns="ceb00776-aa5c-4fc8-b6fe-5f035152e4b6">GET</TrustFundType>
    <TaxCatchAll xmlns="3e02667f-0271-471b-bd6e-11a2e16def1d" xsi:nil="true"/>
    <DocumentTitle xmlns="ceb00776-aa5c-4fc8-b6fe-5f035152e4b6">3383 TE</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tns:customPropertyEditors xmlns:tns="http://schemas.microsoft.com/office/2006/customDocumentInformationPanel">
  <tns:showOnOpen>false</tns:showOnOpen>
  <tns:defaultPropertyEditorNamespace>Standard and SharePoint library properties</tns:defaultPropertyEditorNamespace>
</tns:customPropertyEditors>
</file>

<file path=customXml/item7.xml><?xml version="1.0" encoding="utf-8"?>
<b:Sources xmlns:b="http://schemas.openxmlformats.org/officeDocument/2006/bibliography" xmlns="http://schemas.openxmlformats.org/officeDocument/2006/bibliography" SelectedStyle="\ISO690.XSL" StyleName="ISO 690 - First Element and Date">
  <b:Source xmlns:b="http://schemas.openxmlformats.org/officeDocument/2006/bibliography" xmlns="http://schemas.openxmlformats.org/officeDocument/2006/bibliography">
    <b:Tag>Photos</b:Tag>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F85797C-8D06-4182-9C32-7EBE4745AEDE}">
  <ds:schemaRefs>
    <ds:schemaRef ds:uri="http://schemas.microsoft.com/office/2006/metadata/properties"/>
    <ds:schemaRef ds:uri="9cc28c7e-4b7f-4cae-885d-e0db2082abb4"/>
  </ds:schemaRefs>
</ds:datastoreItem>
</file>

<file path=customXml/itemProps3.xml><?xml version="1.0" encoding="utf-8"?>
<ds:datastoreItem xmlns:ds="http://schemas.openxmlformats.org/officeDocument/2006/customXml" ds:itemID="{CC17D3B4-C532-4623-BA59-D7BEDEED2A65}"/>
</file>

<file path=customXml/itemProps4.xml><?xml version="1.0" encoding="utf-8"?>
<ds:datastoreItem xmlns:ds="http://schemas.openxmlformats.org/officeDocument/2006/customXml" ds:itemID="{66A66F8D-02C8-41FF-B3B0-108DD4F50140}">
  <ds:schemaRefs>
    <ds:schemaRef ds:uri="http://schemas.microsoft.com/sharepoint/events"/>
  </ds:schemaRefs>
</ds:datastoreItem>
</file>

<file path=customXml/itemProps5.xml><?xml version="1.0" encoding="utf-8"?>
<ds:datastoreItem xmlns:ds="http://schemas.openxmlformats.org/officeDocument/2006/customXml" ds:itemID="{1715D04C-8230-4BD9-8DCA-688A5180E6A4}">
  <ds:schemaRefs>
    <ds:schemaRef ds:uri="http://schemas.microsoft.com/sharepoint/v3/contenttype/forms"/>
  </ds:schemaRefs>
</ds:datastoreItem>
</file>

<file path=customXml/itemProps6.xml><?xml version="1.0" encoding="utf-8"?>
<ds:datastoreItem xmlns:ds="http://schemas.openxmlformats.org/officeDocument/2006/customXml" ds:itemID="{42F76510-220C-4CD2-BA2B-C3588DC01C76}">
  <ds:schemaRefs>
    <ds:schemaRef ds:uri="http://schemas.microsoft.com/office/2006/customDocumentInformationPanel"/>
  </ds:schemaRefs>
</ds:datastoreItem>
</file>

<file path=customXml/itemProps7.xml><?xml version="1.0" encoding="utf-8"?>
<ds:datastoreItem xmlns:ds="http://schemas.openxmlformats.org/officeDocument/2006/customXml" ds:itemID="{38D1761C-1F5B-4DEC-9813-C58C3C044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1.Project_completion_report_French.dotm</Template>
  <TotalTime>3</TotalTime>
  <Pages>122</Pages>
  <Words>55970</Words>
  <Characters>307839</Characters>
  <Application>Microsoft Office Word</Application>
  <DocSecurity>0</DocSecurity>
  <Lines>2565</Lines>
  <Paragraphs>726</Paragraphs>
  <ScaleCrop>false</ScaleCrop>
  <HeadingPairs>
    <vt:vector size="6" baseType="variant">
      <vt:variant>
        <vt:lpstr>Title</vt:lpstr>
      </vt:variant>
      <vt:variant>
        <vt:i4>1</vt:i4>
      </vt:variant>
      <vt:variant>
        <vt:lpstr>Titre</vt:lpstr>
      </vt:variant>
      <vt:variant>
        <vt:i4>1</vt:i4>
      </vt:variant>
      <vt:variant>
        <vt:lpstr>Titres</vt:lpstr>
      </vt:variant>
      <vt:variant>
        <vt:i4>27</vt:i4>
      </vt:variant>
    </vt:vector>
  </HeadingPairs>
  <TitlesOfParts>
    <vt:vector size="29" baseType="lpstr">
      <vt:lpstr>PASADEM – Composante FEM : Référence GEF-FSP-15-NE pour FIDA et SIP-SLM #3383 pour le FEM</vt:lpstr>
      <vt:lpstr>PASADEM – Composante FEM : Référence GEF-FSP-15-NE pour FIDA et SIP-SLM #3383 pour le FEM</vt:lpstr>
      <vt:lpstr>Équivalents en devises</vt:lpstr>
      <vt:lpstr>Poids et mesures</vt:lpstr>
      <vt:lpstr>/Carte de la zone du projet</vt:lpstr>
      <vt:lpstr>Coup d’œil sur le projet</vt:lpstr>
      <vt:lpstr>Résumé </vt:lpstr>
      <vt:lpstr>    Introduction</vt:lpstr>
      <vt:lpstr>    Description du projet et dispositions relatives à l’exécution</vt:lpstr>
      <vt:lpstr>        B1. Contexte de conception et de mise en œuvre du projet</vt:lpstr>
      <vt:lpstr>        B2. Enoncé et évaluation rétrospective des objectifs et résultats attendus</vt:lpstr>
      <vt:lpstr>        B3. Enoncé et évaluation rétrospective des activités</vt:lpstr>
      <vt:lpstr>    Stratégie et approches de mise en œuvre des actions</vt:lpstr>
      <vt:lpstr>    Évaluation de la pertinence du projet</vt:lpstr>
      <vt:lpstr>        D1. Pertinence de l’approche mise en œuvre par le projet</vt:lpstr>
      <vt:lpstr>        D2. Cohérence avec les politiques et stratégies</vt:lpstr>
      <vt:lpstr>        D3. Pertinence du choix des objectifs, des résultats et des activités</vt:lpstr>
      <vt:lpstr>    </vt:lpstr>
      <vt:lpstr>    Évaluation de l'efficacité du projet</vt:lpstr>
      <vt:lpstr>        E1. Efficacité de mise en œuvre globale du projet</vt:lpstr>
      <vt:lpstr>        E2. Efficacité de mise en œuvre des activités de la composante 1</vt:lpstr>
      <vt:lpstr>        E3. Efficacité de mise en œuvre des activités de la composante 2</vt:lpstr>
      <vt:lpstr>        E4. Efficacité de mise en œuvre des activités de la composante 3</vt:lpstr>
      <vt:lpstr>        E5. Efficacité de mise en œuvre des activités de la composante 4</vt:lpstr>
      <vt:lpstr>    </vt:lpstr>
      <vt:lpstr>    Évaluation de l'efficience du projet</vt:lpstr>
      <vt:lpstr>        F1. Coût et financement du projet</vt:lpstr>
      <vt:lpstr>        F2. Respect de l’accord de financement</vt:lpstr>
      <vt:lpstr>        F3. Efficience dans la mise en œuvre des activités par composante</vt:lpstr>
    </vt:vector>
  </TitlesOfParts>
  <Company>IFAD</Company>
  <LinksUpToDate>false</LinksUpToDate>
  <CharactersWithSpaces>363083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PASADEM – Composante FEM : Référence GEF-FSP-15-NE pour FIDA et SIP-SLM #3383 pour le FEM</dc:title>
  <dc:subject>République du Niger</dc:subject>
  <dc:creator>qlubic7;Alkaly</dc:creator>
  <cp:lastModifiedBy>Peltier, Maelle</cp:lastModifiedBy>
  <cp:revision>3</cp:revision>
  <cp:lastPrinted>2017-04-25T11:35:00Z</cp:lastPrinted>
  <dcterms:created xsi:type="dcterms:W3CDTF">2017-05-15T13:43:00Z</dcterms:created>
  <dcterms:modified xsi:type="dcterms:W3CDTF">2017-05-15T13:45:00Z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ccf4b310-7486-40a4-9afd-18a30ff0610c</vt:lpwstr>
  </property>
</Properties>
</file>